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2AB1A28D" w14:textId="77777777" w:rsidR="00221350" w:rsidRPr="006A219A" w:rsidRDefault="00221350" w:rsidP="00221350">
      <w:pPr>
        <w:widowControl w:val="0"/>
        <w:autoSpaceDE w:val="0"/>
        <w:autoSpaceDN w:val="0"/>
        <w:adjustRightInd w:val="0"/>
        <w:spacing w:after="0" w:line="240" w:lineRule="auto"/>
        <w:jc w:val="left"/>
        <w:rPr>
          <w:rFonts w:ascii="Calibri" w:eastAsia="Times New Roman" w:hAnsi="Calibri" w:cs="Times New Roman"/>
          <w:color w:val="000000" w:themeColor="text1"/>
          <w:kern w:val="0"/>
          <w:szCs w:val="20"/>
          <w:lang w:eastAsia="el-GR" w:bidi="ar-SA"/>
        </w:rPr>
      </w:pPr>
      <w:bookmarkStart w:id="0" w:name="_Hlk204075179"/>
      <w:bookmarkStart w:id="1" w:name="_GoBack"/>
      <w:bookmarkEnd w:id="0"/>
      <w:bookmarkEnd w:id="1"/>
    </w:p>
    <w:p w14:paraId="7BB5BD4E" w14:textId="77777777" w:rsidR="00221350" w:rsidRPr="000A2288" w:rsidRDefault="00221350" w:rsidP="00221350">
      <w:pPr>
        <w:widowControl w:val="0"/>
        <w:autoSpaceDE w:val="0"/>
        <w:autoSpaceDN w:val="0"/>
        <w:adjustRightInd w:val="0"/>
        <w:spacing w:after="0" w:line="240" w:lineRule="auto"/>
        <w:jc w:val="left"/>
        <w:rPr>
          <w:rFonts w:ascii="Calibri" w:eastAsia="Times New Roman" w:hAnsi="Calibri" w:cs="Times New Roman"/>
          <w:color w:val="000000" w:themeColor="text1"/>
          <w:kern w:val="0"/>
          <w:szCs w:val="20"/>
          <w:lang w:val="el-GR" w:eastAsia="el-GR" w:bidi="ar-SA"/>
        </w:rPr>
      </w:pPr>
    </w:p>
    <w:p w14:paraId="062C617C"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olor w:val="000000" w:themeColor="text1"/>
          <w:kern w:val="0"/>
          <w:sz w:val="20"/>
          <w:szCs w:val="20"/>
          <w:lang w:val="el-GR" w:eastAsia="el-GR" w:bidi="ar-SA"/>
        </w:rPr>
      </w:pPr>
    </w:p>
    <w:p w14:paraId="6FA4872B" w14:textId="77777777" w:rsidR="00221350" w:rsidRPr="000A2288" w:rsidRDefault="00221350" w:rsidP="00221350">
      <w:pPr>
        <w:widowControl w:val="0"/>
        <w:tabs>
          <w:tab w:val="right" w:pos="9072"/>
        </w:tabs>
        <w:autoSpaceDE w:val="0"/>
        <w:autoSpaceDN w:val="0"/>
        <w:adjustRightInd w:val="0"/>
        <w:spacing w:after="0" w:line="240" w:lineRule="auto"/>
        <w:jc w:val="center"/>
        <w:rPr>
          <w:rFonts w:ascii="Times New Roman" w:eastAsia="Times New Roman" w:hAnsi="Times New Roman" w:cs="Times New Roman"/>
          <w:color w:val="000000" w:themeColor="text1"/>
          <w:kern w:val="0"/>
          <w:lang w:val="el-GR" w:eastAsia="x-none" w:bidi="ar-SA"/>
        </w:rPr>
      </w:pPr>
      <w:r w:rsidRPr="000A2288">
        <w:rPr>
          <w:rFonts w:ascii="Times New Roman" w:eastAsia="Times New Roman" w:hAnsi="Times New Roman" w:cs="Times New Roman"/>
          <w:noProof/>
          <w:color w:val="000000" w:themeColor="text1"/>
          <w:kern w:val="0"/>
          <w:sz w:val="20"/>
          <w:szCs w:val="20"/>
          <w:lang w:val="el-GR" w:eastAsia="el-GR" w:bidi="ar-SA"/>
        </w:rPr>
        <w:drawing>
          <wp:inline distT="0" distB="0" distL="0" distR="0" wp14:anchorId="1AEB272A" wp14:editId="4A4A2BC2">
            <wp:extent cx="1921510" cy="1134110"/>
            <wp:effectExtent l="0" t="0" r="0" b="0"/>
            <wp:docPr id="15" name="Εικόνα 2" descr="Περιγραφή: LOGO_EL_with_coatOfArms_sm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Εικόνα 1" descr="Περιγραφή: LOGO_EL_with_coatOfArms_small"/>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21510" cy="1134110"/>
                    </a:xfrm>
                    <a:prstGeom prst="rect">
                      <a:avLst/>
                    </a:prstGeom>
                    <a:noFill/>
                    <a:ln>
                      <a:noFill/>
                    </a:ln>
                  </pic:spPr>
                </pic:pic>
              </a:graphicData>
            </a:graphic>
          </wp:inline>
        </w:drawing>
      </w:r>
    </w:p>
    <w:p w14:paraId="15E27482" w14:textId="77777777" w:rsidR="00221350" w:rsidRPr="000A2288" w:rsidRDefault="00221350" w:rsidP="00221350">
      <w:pPr>
        <w:keepNext/>
        <w:widowControl w:val="0"/>
        <w:tabs>
          <w:tab w:val="left" w:pos="7500"/>
        </w:tabs>
        <w:autoSpaceDE w:val="0"/>
        <w:autoSpaceDN w:val="0"/>
        <w:adjustRightInd w:val="0"/>
        <w:spacing w:after="0" w:line="240" w:lineRule="auto"/>
        <w:ind w:left="-284"/>
        <w:jc w:val="left"/>
        <w:rPr>
          <w:rFonts w:ascii="Times New Roman" w:eastAsia="Times New Roman" w:hAnsi="Times New Roman"/>
          <w:color w:val="000000" w:themeColor="text1"/>
          <w:kern w:val="0"/>
          <w:sz w:val="20"/>
          <w:szCs w:val="20"/>
          <w:lang w:val="el-GR" w:eastAsia="el-GR" w:bidi="ar-SA"/>
        </w:rPr>
      </w:pPr>
      <w:r w:rsidRPr="000A2288">
        <w:rPr>
          <w:rFonts w:ascii="Times New Roman" w:eastAsia="Times New Roman" w:hAnsi="Times New Roman"/>
          <w:color w:val="000000" w:themeColor="text1"/>
          <w:kern w:val="0"/>
          <w:sz w:val="20"/>
          <w:szCs w:val="20"/>
          <w:lang w:val="el-GR" w:eastAsia="el-GR" w:bidi="ar-SA"/>
        </w:rPr>
        <w:t xml:space="preserve"> </w:t>
      </w:r>
    </w:p>
    <w:p w14:paraId="2B9C6AAE" w14:textId="5324277E" w:rsidR="00221350" w:rsidRPr="000A2288" w:rsidRDefault="00221350" w:rsidP="00221350">
      <w:pPr>
        <w:keepNext/>
        <w:widowControl w:val="0"/>
        <w:tabs>
          <w:tab w:val="left" w:pos="7500"/>
        </w:tabs>
        <w:autoSpaceDE w:val="0"/>
        <w:autoSpaceDN w:val="0"/>
        <w:adjustRightInd w:val="0"/>
        <w:spacing w:after="0" w:line="240" w:lineRule="auto"/>
        <w:ind w:left="-284"/>
        <w:jc w:val="left"/>
        <w:rPr>
          <w:rFonts w:ascii="Times New Roman" w:eastAsia="Times New Roman" w:hAnsi="Times New Roman"/>
          <w:color w:val="000000" w:themeColor="text1"/>
          <w:kern w:val="0"/>
          <w:sz w:val="20"/>
          <w:szCs w:val="20"/>
          <w:lang w:val="el-GR" w:eastAsia="el-GR" w:bidi="ar-SA"/>
        </w:rPr>
      </w:pPr>
    </w:p>
    <w:p w14:paraId="2AB56BAE" w14:textId="77777777" w:rsidR="00221350" w:rsidRPr="000A2288" w:rsidRDefault="00221350" w:rsidP="00221350">
      <w:pPr>
        <w:keepNext/>
        <w:widowControl w:val="0"/>
        <w:tabs>
          <w:tab w:val="left" w:pos="7500"/>
        </w:tabs>
        <w:autoSpaceDE w:val="0"/>
        <w:autoSpaceDN w:val="0"/>
        <w:adjustRightInd w:val="0"/>
        <w:spacing w:after="0" w:line="240" w:lineRule="auto"/>
        <w:ind w:left="-284"/>
        <w:jc w:val="left"/>
        <w:rPr>
          <w:rFonts w:ascii="Times New Roman" w:eastAsia="Times New Roman" w:hAnsi="Times New Roman"/>
          <w:color w:val="000000" w:themeColor="text1"/>
          <w:kern w:val="0"/>
          <w:sz w:val="20"/>
          <w:szCs w:val="20"/>
          <w:lang w:val="el-GR" w:eastAsia="el-GR" w:bidi="ar-SA"/>
        </w:rPr>
      </w:pPr>
    </w:p>
    <w:p w14:paraId="0CF0BD38"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olor w:val="000000" w:themeColor="text1"/>
          <w:kern w:val="0"/>
          <w:sz w:val="20"/>
          <w:szCs w:val="20"/>
          <w:lang w:val="el-GR" w:eastAsia="el-GR" w:bidi="ar-SA"/>
        </w:rPr>
      </w:pPr>
    </w:p>
    <w:p w14:paraId="0A97BA01" w14:textId="77777777" w:rsidR="00221350" w:rsidRPr="000A2288" w:rsidRDefault="00221350" w:rsidP="00221350">
      <w:pPr>
        <w:keepNext/>
        <w:widowControl w:val="0"/>
        <w:autoSpaceDE w:val="0"/>
        <w:autoSpaceDN w:val="0"/>
        <w:adjustRightInd w:val="0"/>
        <w:spacing w:after="0" w:line="240" w:lineRule="auto"/>
        <w:jc w:val="left"/>
        <w:rPr>
          <w:rFonts w:ascii="Times New Roman" w:eastAsia="Times New Roman" w:hAnsi="Times New Roman" w:cs="Times New Roman"/>
          <w:b/>
          <w:color w:val="000000" w:themeColor="text1"/>
          <w:kern w:val="0"/>
          <w:sz w:val="22"/>
          <w:szCs w:val="22"/>
          <w:lang w:val="el-GR" w:eastAsia="el-GR" w:bidi="ar-SA"/>
        </w:rPr>
      </w:pPr>
    </w:p>
    <w:p w14:paraId="32BD8D67" w14:textId="1C75862C" w:rsidR="00221350" w:rsidRPr="000A2288" w:rsidRDefault="00221350" w:rsidP="00F337C5">
      <w:pPr>
        <w:keepNext/>
        <w:widowControl w:val="0"/>
        <w:autoSpaceDE w:val="0"/>
        <w:autoSpaceDN w:val="0"/>
        <w:adjustRightInd w:val="0"/>
        <w:spacing w:after="0"/>
        <w:ind w:left="-284"/>
        <w:jc w:val="center"/>
        <w:rPr>
          <w:rFonts w:ascii="Times New Roman" w:eastAsia="Times New Roman" w:hAnsi="Times New Roman" w:cs="Times New Roman"/>
          <w:b/>
          <w:color w:val="000000" w:themeColor="text1"/>
          <w:kern w:val="0"/>
          <w:sz w:val="22"/>
          <w:szCs w:val="22"/>
          <w:lang w:val="el-GR" w:eastAsia="el-GR" w:bidi="ar-SA"/>
        </w:rPr>
      </w:pPr>
      <w:r w:rsidRPr="000A2288">
        <w:rPr>
          <w:rFonts w:ascii="Times New Roman" w:eastAsia="Times New Roman" w:hAnsi="Times New Roman" w:cs="Times New Roman"/>
          <w:b/>
          <w:color w:val="000000" w:themeColor="text1"/>
          <w:kern w:val="0"/>
          <w:sz w:val="22"/>
          <w:szCs w:val="22"/>
          <w:lang w:val="el-GR" w:eastAsia="el-GR" w:bidi="ar-SA"/>
        </w:rPr>
        <w:t xml:space="preserve">ΥΠΟΕΡΓΟ: ΥΠΟΕΡΓΟ 2 «ΠΡΟΓΡΑΜΜΑΤΑ ΚΑΤΑΡΤΙΣΗΣ, ΑΝΑΠΤΥΞΗΣ ΔΕΞΙΟΤΗΤΩΝ, ΕΝΔΥΝΑΜΩΣΗΣ, ΠΙΣΤΟΠΟΙΗΣΗΣ - ΥΛΟΠΟΙΗΣΗ ΜΕ ΙΔΙΑ ΜΕΣΑ, ΕΠΙΜΟΡΦΩΣΗ ΑΠΟ ΤΟ ΕΚΔΔΑ» του Έργου </w:t>
      </w:r>
      <w:r w:rsidRPr="006A219A">
        <w:rPr>
          <w:rFonts w:ascii="Times New Roman" w:eastAsia="Times New Roman" w:hAnsi="Times New Roman" w:cs="Times New Roman"/>
          <w:b/>
          <w:color w:val="000000" w:themeColor="text1"/>
          <w:kern w:val="0"/>
          <w:sz w:val="22"/>
          <w:szCs w:val="22"/>
          <w:lang w:val="el-GR" w:eastAsia="el-GR" w:bidi="ar-SA"/>
        </w:rPr>
        <w:t>«</w:t>
      </w:r>
      <w:r w:rsidR="00F337C5" w:rsidRPr="006A219A">
        <w:rPr>
          <w:rFonts w:ascii="Times New Roman" w:eastAsia="Times New Roman" w:hAnsi="Times New Roman" w:cs="Times New Roman"/>
          <w:b/>
          <w:color w:val="000000" w:themeColor="text1"/>
          <w:kern w:val="0"/>
          <w:sz w:val="22"/>
          <w:szCs w:val="22"/>
          <w:lang w:val="el-GR" w:eastAsia="el-GR" w:bidi="ar-SA"/>
        </w:rPr>
        <w:t>SUB4. Αναβάθμιση των δεξιοτήτων του ανθρώπινου δυναμικού του Δημόσιου Τομέα» με κωδικό ΟΠΣ ΤΑ 5150174 της Δράσης 16972 ΤΑΑ</w:t>
      </w:r>
    </w:p>
    <w:p w14:paraId="2CE66962"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1E659A96"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3AE838FF"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79DF5391"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0795E614"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1CA83F3F" w14:textId="77777777"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
          <w:bCs/>
          <w:color w:val="000000" w:themeColor="text1"/>
          <w:kern w:val="0"/>
          <w:lang w:val="el-GR" w:eastAsia="el-GR" w:bidi="ar-SA"/>
        </w:rPr>
      </w:pPr>
      <w:r w:rsidRPr="000A2288">
        <w:rPr>
          <w:rFonts w:ascii="Times New Roman" w:eastAsia="Times New Roman" w:hAnsi="Times New Roman" w:cs="Times New Roman"/>
          <w:b/>
          <w:bCs/>
          <w:color w:val="000000" w:themeColor="text1"/>
          <w:kern w:val="0"/>
          <w:lang w:val="el-GR" w:eastAsia="el-GR" w:bidi="ar-SA"/>
        </w:rPr>
        <w:t xml:space="preserve">TΙΤΛΟΣ ΠΡΟΓΡΑΜΜΑΤΟΣ: </w:t>
      </w:r>
    </w:p>
    <w:p w14:paraId="7D8F0D47"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7A1B7C88" w14:textId="07752D35"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r w:rsidRPr="000A2288">
        <w:rPr>
          <w:rFonts w:ascii="Times New Roman" w:hAnsi="Times New Roman" w:cs="Times New Roman"/>
          <w:b/>
          <w:color w:val="000000" w:themeColor="text1"/>
          <w:lang w:val="el-GR"/>
        </w:rPr>
        <w:t>«</w:t>
      </w:r>
      <w:r w:rsidR="00FC2145" w:rsidRPr="000A2288">
        <w:rPr>
          <w:rFonts w:ascii="Times New Roman" w:hAnsi="Times New Roman" w:cs="Times New Roman"/>
          <w:b/>
          <w:color w:val="000000" w:themeColor="text1"/>
          <w:lang w:val="el-GR"/>
        </w:rPr>
        <w:t>ΔΙΑΧΕΙΡΙΣΗ ΚΙΝΔΥΝΩΝ ΠΛΗΜΜΥΡΑΣ - ΕΦΑΡΜΟΓΗ ΟΔΗΓΙΑΣ 2007/60/ΕΚ</w:t>
      </w:r>
      <w:r w:rsidRPr="000A2288">
        <w:rPr>
          <w:rFonts w:ascii="Times New Roman" w:hAnsi="Times New Roman" w:cs="Times New Roman"/>
          <w:b/>
          <w:color w:val="000000" w:themeColor="text1"/>
          <w:lang w:val="el-GR"/>
        </w:rPr>
        <w:t>»</w:t>
      </w:r>
    </w:p>
    <w:p w14:paraId="0B8571CF"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196BC42E"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5651D21B"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1BF634E5"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4F57FBEC"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lang w:val="el-GR" w:eastAsia="el-GR" w:bidi="ar-SA"/>
        </w:rPr>
      </w:pPr>
      <w:r w:rsidRPr="000A2288">
        <w:rPr>
          <w:rFonts w:ascii="Times New Roman" w:eastAsia="Times New Roman" w:hAnsi="Times New Roman" w:cs="Times New Roman"/>
          <w:b/>
          <w:color w:val="000000" w:themeColor="text1"/>
          <w:kern w:val="0"/>
          <w:lang w:val="el-GR" w:eastAsia="el-GR" w:bidi="ar-SA"/>
        </w:rPr>
        <w:t>ΕΚΠΑΙΔΕΥΤΙΚΟ ΥΛΙΚΟ</w:t>
      </w:r>
    </w:p>
    <w:p w14:paraId="7D68788E"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2BE5C80A"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2937E334"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601404E0"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7B0BEE0C"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13B8390C"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1D715069" w14:textId="72232E9D"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kern w:val="0"/>
          <w:szCs w:val="20"/>
          <w:lang w:val="el-GR" w:eastAsia="el-GR" w:bidi="ar-SA"/>
        </w:rPr>
      </w:pPr>
      <w:r w:rsidRPr="000A2288">
        <w:rPr>
          <w:rFonts w:ascii="Times New Roman" w:eastAsia="Times New Roman" w:hAnsi="Times New Roman" w:cs="Times New Roman"/>
          <w:b/>
          <w:color w:val="000000" w:themeColor="text1"/>
          <w:kern w:val="0"/>
          <w:szCs w:val="20"/>
          <w:lang w:val="el-GR" w:eastAsia="el-GR" w:bidi="ar-SA"/>
        </w:rPr>
        <w:t>Κωδικός εκπαιδευτικού υλικού:</w:t>
      </w:r>
    </w:p>
    <w:p w14:paraId="1F2697D3" w14:textId="77777777"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kern w:val="0"/>
          <w:szCs w:val="20"/>
          <w:lang w:val="el-GR" w:eastAsia="el-GR" w:bidi="ar-SA"/>
        </w:rPr>
      </w:pPr>
    </w:p>
    <w:p w14:paraId="269B3EAA" w14:textId="4AC0384B"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r w:rsidRPr="000A2288">
        <w:rPr>
          <w:rFonts w:ascii="Times New Roman" w:eastAsia="Times New Roman" w:hAnsi="Times New Roman" w:cs="Times New Roman"/>
          <w:b/>
          <w:color w:val="000000" w:themeColor="text1"/>
          <w:kern w:val="0"/>
          <w:szCs w:val="20"/>
          <w:lang w:val="el-GR" w:eastAsia="el-GR" w:bidi="ar-SA"/>
        </w:rPr>
        <w:t>Κωδικός Πιστοποίησης προγράμματος:</w:t>
      </w:r>
    </w:p>
    <w:p w14:paraId="2CBFBE66" w14:textId="77777777" w:rsidR="00221350" w:rsidRPr="000A2288" w:rsidRDefault="00221350" w:rsidP="00221350">
      <w:pPr>
        <w:widowControl w:val="0"/>
        <w:autoSpaceDE w:val="0"/>
        <w:autoSpaceDN w:val="0"/>
        <w:adjustRightInd w:val="0"/>
        <w:spacing w:after="0" w:line="240" w:lineRule="auto"/>
        <w:jc w:val="center"/>
        <w:rPr>
          <w:rFonts w:ascii="Calibri" w:eastAsia="Times New Roman" w:hAnsi="Calibri" w:cs="Times New Roman"/>
          <w:b/>
          <w:color w:val="000000" w:themeColor="text1"/>
          <w:kern w:val="0"/>
          <w:szCs w:val="20"/>
          <w:lang w:val="el-GR" w:eastAsia="el-GR" w:bidi="ar-SA"/>
          <w14:shadow w14:blurRad="50800" w14:dist="38100" w14:dir="2700000" w14:sx="100000" w14:sy="100000" w14:kx="0" w14:ky="0" w14:algn="tl">
            <w14:srgbClr w14:val="000000">
              <w14:alpha w14:val="60000"/>
            </w14:srgbClr>
          </w14:shadow>
        </w:rPr>
      </w:pPr>
    </w:p>
    <w:p w14:paraId="52F82333" w14:textId="77777777" w:rsidR="00221350" w:rsidRPr="000A2288" w:rsidRDefault="00221350" w:rsidP="00221350">
      <w:pPr>
        <w:widowControl w:val="0"/>
        <w:autoSpaceDE w:val="0"/>
        <w:autoSpaceDN w:val="0"/>
        <w:adjustRightInd w:val="0"/>
        <w:spacing w:after="0" w:line="240" w:lineRule="auto"/>
        <w:jc w:val="center"/>
        <w:rPr>
          <w:rFonts w:ascii="Calibri" w:eastAsia="Times New Roman" w:hAnsi="Calibri" w:cs="Times New Roman"/>
          <w:b/>
          <w:color w:val="000000" w:themeColor="text1"/>
          <w:kern w:val="0"/>
          <w:szCs w:val="20"/>
          <w:lang w:val="el-GR" w:eastAsia="el-GR" w:bidi="ar-SA"/>
          <w14:shadow w14:blurRad="50800" w14:dist="38100" w14:dir="2700000" w14:sx="100000" w14:sy="100000" w14:kx="0" w14:ky="0" w14:algn="tl">
            <w14:srgbClr w14:val="000000">
              <w14:alpha w14:val="60000"/>
            </w14:srgbClr>
          </w14:shadow>
        </w:rPr>
      </w:pPr>
    </w:p>
    <w:p w14:paraId="146B34B2" w14:textId="77777777" w:rsidR="00221350" w:rsidRPr="000A2288" w:rsidRDefault="00221350" w:rsidP="00221350">
      <w:pPr>
        <w:widowControl w:val="0"/>
        <w:autoSpaceDE w:val="0"/>
        <w:autoSpaceDN w:val="0"/>
        <w:adjustRightInd w:val="0"/>
        <w:spacing w:after="0" w:line="240" w:lineRule="auto"/>
        <w:jc w:val="left"/>
        <w:rPr>
          <w:rFonts w:ascii="Calibri" w:eastAsia="Times New Roman" w:hAnsi="Calibri" w:cs="Times New Roman"/>
          <w:b/>
          <w:color w:val="000000" w:themeColor="text1"/>
          <w:kern w:val="0"/>
          <w:szCs w:val="20"/>
          <w:lang w:val="el-GR" w:eastAsia="el-GR" w:bidi="ar-SA"/>
          <w14:shadow w14:blurRad="50800" w14:dist="38100" w14:dir="2700000" w14:sx="100000" w14:sy="100000" w14:kx="0" w14:ky="0" w14:algn="tl">
            <w14:srgbClr w14:val="000000">
              <w14:alpha w14:val="60000"/>
            </w14:srgbClr>
          </w14:shadow>
        </w:rPr>
      </w:pPr>
    </w:p>
    <w:p w14:paraId="6FD149FB" w14:textId="2D0BFEF7" w:rsidR="00221350" w:rsidRPr="000A2288" w:rsidRDefault="00B711E9" w:rsidP="00221350">
      <w:pPr>
        <w:widowControl w:val="0"/>
        <w:autoSpaceDE w:val="0"/>
        <w:autoSpaceDN w:val="0"/>
        <w:adjustRightInd w:val="0"/>
        <w:spacing w:after="0" w:line="240" w:lineRule="auto"/>
        <w:jc w:val="left"/>
        <w:rPr>
          <w:rFonts w:ascii="Calibri" w:eastAsia="Times New Roman" w:hAnsi="Calibri" w:cs="Times New Roman"/>
          <w:b/>
          <w:color w:val="000000" w:themeColor="text1"/>
          <w:kern w:val="0"/>
          <w:szCs w:val="20"/>
          <w:lang w:val="el-GR" w:eastAsia="el-GR" w:bidi="ar-SA"/>
          <w14:shadow w14:blurRad="50800" w14:dist="38100" w14:dir="2700000" w14:sx="100000" w14:sy="100000" w14:kx="0" w14:ky="0" w14:algn="tl">
            <w14:srgbClr w14:val="000000">
              <w14:alpha w14:val="60000"/>
            </w14:srgbClr>
          </w14:shadow>
        </w:rPr>
      </w:pPr>
      <w:r w:rsidRPr="000A2288">
        <w:rPr>
          <w:rFonts w:ascii="Times New Roman" w:eastAsia="Times New Roman" w:hAnsi="Times New Roman" w:cs="Times New Roman"/>
          <w:noProof/>
          <w:color w:val="000000" w:themeColor="text1"/>
          <w:kern w:val="0"/>
          <w:sz w:val="16"/>
          <w:szCs w:val="16"/>
          <w:lang w:val="el-GR" w:eastAsia="el-GR" w:bidi="ar-SA"/>
        </w:rPr>
        <w:drawing>
          <wp:inline distT="0" distB="0" distL="0" distR="0" wp14:anchorId="40411CAD" wp14:editId="1CF5F59D">
            <wp:extent cx="1786270" cy="510363"/>
            <wp:effectExtent l="0" t="0" r="4445" b="4445"/>
            <wp:docPr id="16" name="Εικόνα 16" descr="cid:image001.png@01D9DBF2.2908A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cid:image001.png@01D9DBF2.2908A02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787612" cy="510746"/>
                    </a:xfrm>
                    <a:prstGeom prst="rect">
                      <a:avLst/>
                    </a:prstGeom>
                    <a:noFill/>
                    <a:ln>
                      <a:noFill/>
                    </a:ln>
                  </pic:spPr>
                </pic:pic>
              </a:graphicData>
            </a:graphic>
          </wp:inline>
        </w:drawing>
      </w:r>
    </w:p>
    <w:p w14:paraId="4B1020AA" w14:textId="77777777" w:rsidR="00221350" w:rsidRPr="000A2288" w:rsidRDefault="00221350" w:rsidP="00221350">
      <w:pPr>
        <w:widowControl w:val="0"/>
        <w:autoSpaceDE w:val="0"/>
        <w:autoSpaceDN w:val="0"/>
        <w:adjustRightInd w:val="0"/>
        <w:spacing w:after="0" w:line="240" w:lineRule="auto"/>
        <w:jc w:val="left"/>
        <w:rPr>
          <w:rFonts w:ascii="Calibri" w:eastAsia="Times New Roman" w:hAnsi="Calibri" w:cs="Times New Roman"/>
          <w:b/>
          <w:color w:val="000000" w:themeColor="text1"/>
          <w:kern w:val="0"/>
          <w:szCs w:val="20"/>
          <w:lang w:val="el-GR" w:eastAsia="el-GR" w:bidi="ar-SA"/>
          <w14:shadow w14:blurRad="50800" w14:dist="38100" w14:dir="2700000" w14:sx="100000" w14:sy="100000" w14:kx="0" w14:ky="0" w14:algn="tl">
            <w14:srgbClr w14:val="000000">
              <w14:alpha w14:val="60000"/>
            </w14:srgbClr>
          </w14:shadow>
        </w:rPr>
      </w:pPr>
    </w:p>
    <w:p w14:paraId="44C1E49C" w14:textId="77777777" w:rsidR="00221350" w:rsidRPr="000A2288" w:rsidRDefault="00221350" w:rsidP="00221350">
      <w:pPr>
        <w:keepNext/>
        <w:widowControl w:val="0"/>
        <w:autoSpaceDE w:val="0"/>
        <w:autoSpaceDN w:val="0"/>
        <w:adjustRightInd w:val="0"/>
        <w:spacing w:after="0"/>
        <w:ind w:left="-284"/>
        <w:jc w:val="center"/>
        <w:rPr>
          <w:rFonts w:ascii="Times New Roman" w:eastAsia="Times New Roman" w:hAnsi="Times New Roman" w:cs="Times New Roman"/>
          <w:b/>
          <w:color w:val="000000" w:themeColor="text1"/>
          <w:kern w:val="0"/>
          <w:sz w:val="22"/>
          <w:szCs w:val="22"/>
          <w:lang w:val="el-GR" w:eastAsia="el-GR" w:bidi="ar-SA"/>
        </w:rPr>
      </w:pPr>
      <w:r w:rsidRPr="000A2288">
        <w:rPr>
          <w:rFonts w:ascii="Times New Roman" w:eastAsia="Times New Roman" w:hAnsi="Times New Roman" w:cs="Times New Roman"/>
          <w:b/>
          <w:color w:val="000000" w:themeColor="text1"/>
          <w:kern w:val="0"/>
          <w:sz w:val="22"/>
          <w:szCs w:val="22"/>
          <w:lang w:val="el-GR" w:eastAsia="el-GR" w:bidi="ar-SA"/>
        </w:rPr>
        <w:lastRenderedPageBreak/>
        <w:t xml:space="preserve">ΥΠΟΕΡΓΟ: : ΥΠΟΕΡΓΟ 2 «ΠΡΟΓΡΑΜΜΑΤΑ ΚΑΤΑΡΤΙΣΗΣ, ΑΝΑΠΤΥΞΗΣ ΔΕΞΙΟΤΗΤΩΝ, ΕΝΔΥΝΑΜΩΣΗΣ, ΠΙΣΤΟΠΟΙΗΣΗΣ - ΥΛΟΠΟΙΗΣΗ ΜΕ ΙΔΙΑ ΜΕΣΑ, ΕΠΙΜΟΡΦΩΣΗ ΑΠΟ ΤΟ ΕΚΔΔΑ» του Έργου </w:t>
      </w:r>
      <w:r w:rsidRPr="006A219A">
        <w:rPr>
          <w:rFonts w:ascii="Times New Roman" w:eastAsia="Times New Roman" w:hAnsi="Times New Roman" w:cs="Times New Roman"/>
          <w:b/>
          <w:color w:val="000000" w:themeColor="text1"/>
          <w:kern w:val="0"/>
          <w:sz w:val="22"/>
          <w:szCs w:val="22"/>
          <w:lang w:val="el-GR" w:eastAsia="el-GR" w:bidi="ar-SA"/>
        </w:rPr>
        <w:t>«SUB4. Αναβάθμιση των δεξιοτήτων του ανθρώπινου δυναμικού του Δημόσιου Τομέα» με κωδικό ΟΠΣ ΤΑ 5150174 της Δράσης 16972 ΤΑΑ</w:t>
      </w:r>
    </w:p>
    <w:p w14:paraId="5D6C201E"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18190ADF" w14:textId="77777777" w:rsidR="00221350" w:rsidRPr="000A2288" w:rsidRDefault="00221350" w:rsidP="00221350">
      <w:pPr>
        <w:keepNext/>
        <w:widowControl w:val="0"/>
        <w:autoSpaceDE w:val="0"/>
        <w:autoSpaceDN w:val="0"/>
        <w:adjustRightInd w:val="0"/>
        <w:spacing w:after="0" w:line="240" w:lineRule="auto"/>
        <w:jc w:val="left"/>
        <w:rPr>
          <w:rFonts w:ascii="Times New Roman" w:eastAsia="Times New Roman" w:hAnsi="Times New Roman" w:cs="Times New Roman"/>
          <w:b/>
          <w:color w:val="000000" w:themeColor="text1"/>
          <w:kern w:val="0"/>
          <w:sz w:val="20"/>
          <w:szCs w:val="20"/>
          <w:lang w:val="el-GR" w:eastAsia="el-GR" w:bidi="ar-SA"/>
        </w:rPr>
      </w:pPr>
    </w:p>
    <w:p w14:paraId="13C2DD0A"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4EE8905C" w14:textId="77777777" w:rsidR="00221350" w:rsidRPr="000A2288" w:rsidRDefault="00221350" w:rsidP="00221350">
      <w:pPr>
        <w:widowControl w:val="0"/>
        <w:autoSpaceDE w:val="0"/>
        <w:autoSpaceDN w:val="0"/>
        <w:adjustRightInd w:val="0"/>
        <w:spacing w:after="0" w:line="240" w:lineRule="auto"/>
        <w:jc w:val="center"/>
        <w:rPr>
          <w:rFonts w:ascii="Calibri" w:eastAsia="Times New Roman" w:hAnsi="Calibri" w:cs="Times New Roman"/>
          <w:b/>
          <w:color w:val="000000" w:themeColor="text1"/>
          <w:kern w:val="0"/>
          <w:szCs w:val="20"/>
          <w:lang w:val="el-GR" w:eastAsia="el-GR" w:bidi="ar-SA"/>
          <w14:shadow w14:blurRad="50800" w14:dist="38100" w14:dir="2700000" w14:sx="100000" w14:sy="100000" w14:kx="0" w14:ky="0" w14:algn="tl">
            <w14:srgbClr w14:val="000000">
              <w14:alpha w14:val="60000"/>
            </w14:srgbClr>
          </w14:shadow>
        </w:rPr>
      </w:pPr>
    </w:p>
    <w:p w14:paraId="656C5E32" w14:textId="77777777" w:rsidR="00330230" w:rsidRPr="000A2288" w:rsidRDefault="00330230" w:rsidP="00330230">
      <w:pPr>
        <w:widowControl w:val="0"/>
        <w:autoSpaceDE w:val="0"/>
        <w:autoSpaceDN w:val="0"/>
        <w:adjustRightInd w:val="0"/>
        <w:spacing w:after="0" w:line="240" w:lineRule="auto"/>
        <w:jc w:val="center"/>
        <w:rPr>
          <w:rFonts w:ascii="Times New Roman" w:eastAsia="Times New Roman" w:hAnsi="Times New Roman" w:cs="Times New Roman"/>
          <w:b/>
          <w:bCs/>
          <w:color w:val="000000" w:themeColor="text1"/>
          <w:kern w:val="0"/>
          <w:lang w:val="el-GR" w:eastAsia="el-GR" w:bidi="ar-SA"/>
        </w:rPr>
      </w:pPr>
      <w:r w:rsidRPr="000A2288">
        <w:rPr>
          <w:rFonts w:ascii="Times New Roman" w:eastAsia="Times New Roman" w:hAnsi="Times New Roman" w:cs="Times New Roman"/>
          <w:b/>
          <w:bCs/>
          <w:color w:val="000000" w:themeColor="text1"/>
          <w:kern w:val="0"/>
          <w:lang w:val="el-GR" w:eastAsia="el-GR" w:bidi="ar-SA"/>
        </w:rPr>
        <w:t xml:space="preserve">TΙΤΛΟΣ ΠΡΟΓΡΑΜΜΑΤΟΣ: </w:t>
      </w:r>
    </w:p>
    <w:p w14:paraId="09669769" w14:textId="77777777" w:rsidR="00330230" w:rsidRPr="000A2288" w:rsidRDefault="00330230" w:rsidP="0033023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3FCB3DA8" w14:textId="4796E4AC" w:rsidR="00330230" w:rsidRPr="000A2288" w:rsidRDefault="00330230" w:rsidP="0033023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r w:rsidRPr="000A2288">
        <w:rPr>
          <w:rFonts w:ascii="Times New Roman" w:hAnsi="Times New Roman" w:cs="Times New Roman"/>
          <w:b/>
          <w:color w:val="000000" w:themeColor="text1"/>
          <w:lang w:val="el-GR"/>
        </w:rPr>
        <w:t>«</w:t>
      </w:r>
      <w:r w:rsidR="00FC2145" w:rsidRPr="000A2288">
        <w:rPr>
          <w:rFonts w:ascii="Times New Roman" w:hAnsi="Times New Roman" w:cs="Times New Roman"/>
          <w:b/>
          <w:color w:val="000000" w:themeColor="text1"/>
          <w:lang w:val="el-GR"/>
        </w:rPr>
        <w:t>ΔΙΑΧΕΙΡΙΣΗ ΚΙΝΔΥΝΩΝ ΠΛΗΜΜΥΡΑΣ - ΕΦΑΡΜΟΓΗ ΟΔΗΓΙΑΣ 2007/60/ΕΚ</w:t>
      </w:r>
      <w:r w:rsidRPr="000A2288">
        <w:rPr>
          <w:rFonts w:ascii="Times New Roman" w:hAnsi="Times New Roman" w:cs="Times New Roman"/>
          <w:b/>
          <w:color w:val="000000" w:themeColor="text1"/>
          <w:lang w:val="el-GR"/>
        </w:rPr>
        <w:t>»</w:t>
      </w:r>
    </w:p>
    <w:p w14:paraId="73093DCE" w14:textId="77777777" w:rsidR="00330230" w:rsidRPr="000A2288" w:rsidRDefault="00330230" w:rsidP="0033023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 w:val="20"/>
          <w:szCs w:val="20"/>
          <w:lang w:val="el-GR" w:eastAsia="el-GR" w:bidi="ar-SA"/>
        </w:rPr>
      </w:pPr>
    </w:p>
    <w:p w14:paraId="002B8816" w14:textId="77777777" w:rsidR="00221350" w:rsidRPr="000A2288" w:rsidRDefault="00221350" w:rsidP="00221350">
      <w:pPr>
        <w:widowControl w:val="0"/>
        <w:autoSpaceDE w:val="0"/>
        <w:autoSpaceDN w:val="0"/>
        <w:adjustRightInd w:val="0"/>
        <w:spacing w:after="0" w:line="240" w:lineRule="auto"/>
        <w:jc w:val="center"/>
        <w:rPr>
          <w:rFonts w:ascii="Calibri" w:eastAsia="Times New Roman" w:hAnsi="Calibri" w:cs="Times New Roman"/>
          <w:b/>
          <w:color w:val="000000" w:themeColor="text1"/>
          <w:kern w:val="0"/>
          <w:szCs w:val="20"/>
          <w:lang w:val="el-GR" w:eastAsia="el-GR" w:bidi="ar-SA"/>
          <w14:shadow w14:blurRad="50800" w14:dist="38100" w14:dir="2700000" w14:sx="100000" w14:sy="100000" w14:kx="0" w14:ky="0" w14:algn="tl">
            <w14:srgbClr w14:val="000000">
              <w14:alpha w14:val="60000"/>
            </w14:srgbClr>
          </w14:shadow>
        </w:rPr>
      </w:pPr>
    </w:p>
    <w:p w14:paraId="21105F4E" w14:textId="77777777" w:rsidR="00221350" w:rsidRPr="000A2288" w:rsidRDefault="00221350" w:rsidP="00221350">
      <w:pPr>
        <w:widowControl w:val="0"/>
        <w:autoSpaceDE w:val="0"/>
        <w:autoSpaceDN w:val="0"/>
        <w:adjustRightInd w:val="0"/>
        <w:spacing w:after="0" w:line="240" w:lineRule="auto"/>
        <w:jc w:val="left"/>
        <w:rPr>
          <w:rFonts w:ascii="Calibri" w:eastAsia="Times New Roman" w:hAnsi="Calibri" w:cs="Times New Roman"/>
          <w:b/>
          <w:color w:val="000000" w:themeColor="text1"/>
          <w:kern w:val="0"/>
          <w:szCs w:val="20"/>
          <w:lang w:val="el-GR" w:eastAsia="el-GR" w:bidi="ar-SA"/>
          <w14:shadow w14:blurRad="50800" w14:dist="38100" w14:dir="2700000" w14:sx="100000" w14:sy="100000" w14:kx="0" w14:ky="0" w14:algn="tl">
            <w14:srgbClr w14:val="000000">
              <w14:alpha w14:val="60000"/>
            </w14:srgbClr>
          </w14:shadow>
        </w:rPr>
      </w:pPr>
    </w:p>
    <w:p w14:paraId="0C24F1DD" w14:textId="77777777" w:rsidR="00221350" w:rsidRPr="000A2288" w:rsidRDefault="00221350" w:rsidP="00221350">
      <w:pPr>
        <w:keepNext/>
        <w:widowControl w:val="0"/>
        <w:autoSpaceDE w:val="0"/>
        <w:autoSpaceDN w:val="0"/>
        <w:adjustRightInd w:val="0"/>
        <w:spacing w:after="0" w:line="240" w:lineRule="auto"/>
        <w:ind w:left="-284"/>
        <w:jc w:val="center"/>
        <w:rPr>
          <w:rFonts w:ascii="Times New Roman" w:eastAsia="Times New Roman" w:hAnsi="Times New Roman" w:cs="Times New Roman"/>
          <w:b/>
          <w:color w:val="000000" w:themeColor="text1"/>
          <w:kern w:val="0"/>
          <w:szCs w:val="20"/>
          <w:lang w:val="el-GR" w:eastAsia="el-GR" w:bidi="ar-SA"/>
        </w:rPr>
      </w:pPr>
      <w:r w:rsidRPr="000A2288">
        <w:rPr>
          <w:rFonts w:ascii="Times New Roman" w:eastAsia="Times New Roman" w:hAnsi="Times New Roman" w:cs="Times New Roman"/>
          <w:b/>
          <w:color w:val="000000" w:themeColor="text1"/>
          <w:kern w:val="0"/>
          <w:szCs w:val="20"/>
          <w:lang w:val="el-GR" w:eastAsia="el-GR" w:bidi="ar-SA"/>
        </w:rPr>
        <w:t xml:space="preserve">ΟΜΑΔΑ ΕΡΓΑΣΙΑΣ </w:t>
      </w:r>
    </w:p>
    <w:p w14:paraId="005F740B" w14:textId="77777777" w:rsidR="00221350" w:rsidRPr="000A2288" w:rsidRDefault="00221350" w:rsidP="00221350">
      <w:pPr>
        <w:widowControl w:val="0"/>
        <w:autoSpaceDE w:val="0"/>
        <w:autoSpaceDN w:val="0"/>
        <w:adjustRightInd w:val="0"/>
        <w:spacing w:after="0" w:line="240" w:lineRule="auto"/>
        <w:jc w:val="center"/>
        <w:rPr>
          <w:rFonts w:ascii="Calibri" w:eastAsia="Times New Roman" w:hAnsi="Calibri" w:cs="Times New Roman"/>
          <w:b/>
          <w:color w:val="000000" w:themeColor="text1"/>
          <w:kern w:val="0"/>
          <w:szCs w:val="20"/>
          <w:lang w:val="el-GR" w:eastAsia="el-GR" w:bidi="ar-SA"/>
        </w:rPr>
      </w:pPr>
    </w:p>
    <w:p w14:paraId="68F38BC8" w14:textId="77777777"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kern w:val="0"/>
          <w:lang w:val="el-GR" w:eastAsia="el-GR" w:bidi="ar-SA"/>
        </w:rPr>
      </w:pPr>
      <w:r w:rsidRPr="000A2288">
        <w:rPr>
          <w:rFonts w:ascii="Calibri" w:eastAsia="Times New Roman" w:hAnsi="Calibri" w:cs="Times New Roman"/>
          <w:b/>
          <w:color w:val="000000" w:themeColor="text1"/>
          <w:kern w:val="0"/>
          <w:szCs w:val="20"/>
          <w:lang w:val="el-GR" w:eastAsia="el-GR" w:bidi="ar-SA"/>
        </w:rPr>
        <w:t xml:space="preserve"> </w:t>
      </w:r>
      <w:r w:rsidRPr="000A2288">
        <w:rPr>
          <w:rFonts w:ascii="Times New Roman" w:eastAsia="Times New Roman" w:hAnsi="Times New Roman" w:cs="Times New Roman"/>
          <w:b/>
          <w:color w:val="000000" w:themeColor="text1"/>
          <w:kern w:val="0"/>
          <w:lang w:val="el-GR" w:eastAsia="el-GR" w:bidi="ar-SA"/>
        </w:rPr>
        <w:t>Μέλη Ομάδας</w:t>
      </w:r>
    </w:p>
    <w:p w14:paraId="624663ED" w14:textId="77777777"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kern w:val="0"/>
          <w:lang w:val="el-GR" w:eastAsia="el-GR" w:bidi="ar-SA"/>
        </w:rPr>
      </w:pPr>
    </w:p>
    <w:p w14:paraId="41747562" w14:textId="77777777"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kern w:val="0"/>
          <w:lang w:val="el-GR" w:eastAsia="el-GR" w:bidi="ar-SA"/>
        </w:rPr>
      </w:pPr>
      <w:r w:rsidRPr="000A2288">
        <w:rPr>
          <w:rFonts w:ascii="Times New Roman" w:eastAsia="Times New Roman" w:hAnsi="Times New Roman" w:cs="Times New Roman"/>
          <w:b/>
          <w:color w:val="000000" w:themeColor="text1"/>
          <w:kern w:val="0"/>
          <w:lang w:val="el-GR" w:eastAsia="el-GR" w:bidi="ar-SA"/>
        </w:rPr>
        <w:t>Συντονίστρια</w:t>
      </w:r>
    </w:p>
    <w:p w14:paraId="310987F8" w14:textId="48E1B295" w:rsidR="00221350" w:rsidRPr="000A2288" w:rsidRDefault="00330230" w:rsidP="006F249C">
      <w:pPr>
        <w:widowControl w:val="0"/>
        <w:autoSpaceDE w:val="0"/>
        <w:autoSpaceDN w:val="0"/>
        <w:adjustRightInd w:val="0"/>
        <w:spacing w:after="0" w:line="240" w:lineRule="auto"/>
        <w:rPr>
          <w:rFonts w:ascii="Times New Roman" w:eastAsia="Times New Roman" w:hAnsi="Times New Roman" w:cs="Times New Roman"/>
          <w:b/>
          <w:color w:val="000000" w:themeColor="text1"/>
          <w:kern w:val="0"/>
          <w:lang w:val="el-GR" w:eastAsia="el-GR" w:bidi="ar-SA"/>
        </w:rPr>
      </w:pPr>
      <w:r w:rsidRPr="000A2288">
        <w:rPr>
          <w:rFonts w:ascii="Times New Roman" w:eastAsia="Times New Roman" w:hAnsi="Times New Roman" w:cs="Times New Roman"/>
          <w:b/>
          <w:color w:val="000000" w:themeColor="text1"/>
          <w:kern w:val="0"/>
          <w:lang w:val="el-GR" w:eastAsia="el-GR" w:bidi="ar-SA"/>
        </w:rPr>
        <w:t xml:space="preserve">Συντονίστρια: </w:t>
      </w:r>
      <w:r w:rsidR="006F249C" w:rsidRPr="006F249C">
        <w:rPr>
          <w:rFonts w:ascii="Times New Roman" w:eastAsia="Times New Roman" w:hAnsi="Times New Roman" w:cs="Times New Roman"/>
          <w:b/>
          <w:color w:val="000000" w:themeColor="text1"/>
          <w:kern w:val="0"/>
          <w:lang w:val="el-GR" w:eastAsia="el-GR" w:bidi="ar-SA"/>
        </w:rPr>
        <w:t xml:space="preserve">Ιουλία </w:t>
      </w:r>
      <w:proofErr w:type="spellStart"/>
      <w:r w:rsidR="006F249C" w:rsidRPr="006F249C">
        <w:rPr>
          <w:rFonts w:ascii="Times New Roman" w:eastAsia="Times New Roman" w:hAnsi="Times New Roman" w:cs="Times New Roman"/>
          <w:b/>
          <w:color w:val="000000" w:themeColor="text1"/>
          <w:kern w:val="0"/>
          <w:lang w:val="el-GR" w:eastAsia="el-GR" w:bidi="ar-SA"/>
        </w:rPr>
        <w:t>Καλιμάνη</w:t>
      </w:r>
      <w:proofErr w:type="spellEnd"/>
      <w:r w:rsidR="006F249C" w:rsidRPr="006F249C">
        <w:rPr>
          <w:rFonts w:ascii="Times New Roman" w:eastAsia="Times New Roman" w:hAnsi="Times New Roman" w:cs="Times New Roman"/>
          <w:b/>
          <w:color w:val="000000" w:themeColor="text1"/>
          <w:kern w:val="0"/>
          <w:lang w:val="el-GR" w:eastAsia="el-GR" w:bidi="ar-SA"/>
        </w:rPr>
        <w:t xml:space="preserve"> (κωδ. ΟΠΣ: 003705), Υπεύθυνη Προγραμμάτων ΙΝΕΠ</w:t>
      </w:r>
    </w:p>
    <w:p w14:paraId="60F0E314" w14:textId="77777777" w:rsidR="00320556" w:rsidRPr="000A2288" w:rsidRDefault="00320556" w:rsidP="00221350">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kern w:val="0"/>
          <w:lang w:val="el-GR" w:eastAsia="el-GR" w:bidi="ar-SA"/>
        </w:rPr>
      </w:pPr>
    </w:p>
    <w:p w14:paraId="55B20C16" w14:textId="77777777"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kern w:val="0"/>
          <w:lang w:val="el-GR" w:eastAsia="el-GR" w:bidi="ar-SA"/>
        </w:rPr>
      </w:pPr>
      <w:r w:rsidRPr="000A2288">
        <w:rPr>
          <w:rFonts w:ascii="Times New Roman" w:eastAsia="Times New Roman" w:hAnsi="Times New Roman" w:cs="Times New Roman"/>
          <w:b/>
          <w:color w:val="000000" w:themeColor="text1"/>
          <w:kern w:val="0"/>
          <w:lang w:val="el-GR" w:eastAsia="el-GR" w:bidi="ar-SA"/>
        </w:rPr>
        <w:t xml:space="preserve">Συγγραφείς </w:t>
      </w:r>
    </w:p>
    <w:p w14:paraId="7AD22D62" w14:textId="77777777"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Cs/>
          <w:color w:val="000000" w:themeColor="text1"/>
          <w:kern w:val="0"/>
          <w:lang w:val="el-GR" w:eastAsia="el-GR" w:bidi="ar-SA"/>
        </w:rPr>
      </w:pPr>
      <w:r w:rsidRPr="000A2288">
        <w:rPr>
          <w:rFonts w:ascii="Times New Roman" w:eastAsia="Times New Roman" w:hAnsi="Times New Roman" w:cs="Times New Roman"/>
          <w:b/>
          <w:color w:val="000000" w:themeColor="text1"/>
          <w:kern w:val="0"/>
          <w:lang w:val="el-GR" w:eastAsia="el-GR" w:bidi="ar-SA"/>
        </w:rPr>
        <w:t xml:space="preserve">Δρ. Μιχαήλ </w:t>
      </w:r>
      <w:proofErr w:type="spellStart"/>
      <w:r w:rsidRPr="000A2288">
        <w:rPr>
          <w:rFonts w:ascii="Times New Roman" w:eastAsia="Times New Roman" w:hAnsi="Times New Roman" w:cs="Times New Roman"/>
          <w:b/>
          <w:color w:val="000000" w:themeColor="text1"/>
          <w:kern w:val="0"/>
          <w:lang w:val="el-GR" w:eastAsia="el-GR" w:bidi="ar-SA"/>
        </w:rPr>
        <w:t>Διακάκης</w:t>
      </w:r>
      <w:proofErr w:type="spellEnd"/>
      <w:r w:rsidRPr="000A2288">
        <w:rPr>
          <w:rFonts w:ascii="Times New Roman" w:eastAsia="Times New Roman" w:hAnsi="Times New Roman" w:cs="Times New Roman"/>
          <w:b/>
          <w:color w:val="000000" w:themeColor="text1"/>
          <w:kern w:val="0"/>
          <w:lang w:val="el-GR" w:eastAsia="el-GR" w:bidi="ar-SA"/>
        </w:rPr>
        <w:t xml:space="preserve"> </w:t>
      </w:r>
      <w:r w:rsidRPr="000A2288">
        <w:rPr>
          <w:rFonts w:ascii="Times New Roman" w:eastAsia="Times New Roman" w:hAnsi="Times New Roman" w:cs="Times New Roman"/>
          <w:bCs/>
          <w:color w:val="000000" w:themeColor="text1"/>
          <w:kern w:val="0"/>
          <w:lang w:val="el-GR" w:eastAsia="el-GR" w:bidi="ar-SA"/>
        </w:rPr>
        <w:t>(κωδ. Ο.Π.Σ.: 023406), Επίκουρος Καθηγητής</w:t>
      </w:r>
    </w:p>
    <w:p w14:paraId="6C23F180" w14:textId="77777777" w:rsidR="00221350" w:rsidRPr="000A2288" w:rsidRDefault="00221350" w:rsidP="00221350">
      <w:pPr>
        <w:widowControl w:val="0"/>
        <w:autoSpaceDE w:val="0"/>
        <w:autoSpaceDN w:val="0"/>
        <w:adjustRightInd w:val="0"/>
        <w:spacing w:after="0" w:line="240" w:lineRule="auto"/>
        <w:jc w:val="center"/>
        <w:rPr>
          <w:rFonts w:ascii="Times New Roman" w:eastAsia="Times New Roman" w:hAnsi="Times New Roman" w:cs="Times New Roman"/>
          <w:bCs/>
          <w:color w:val="000000" w:themeColor="text1"/>
          <w:kern w:val="0"/>
          <w:lang w:val="el-GR" w:eastAsia="el-GR" w:bidi="ar-SA"/>
        </w:rPr>
      </w:pPr>
      <w:r w:rsidRPr="000A2288">
        <w:rPr>
          <w:rFonts w:ascii="Times New Roman" w:eastAsia="Times New Roman" w:hAnsi="Times New Roman" w:cs="Times New Roman"/>
          <w:bCs/>
          <w:color w:val="000000" w:themeColor="text1"/>
          <w:kern w:val="0"/>
          <w:lang w:val="el-GR" w:eastAsia="el-GR" w:bidi="ar-SA"/>
        </w:rPr>
        <w:t xml:space="preserve">Τμήματος Γεωλογίας και </w:t>
      </w:r>
      <w:proofErr w:type="spellStart"/>
      <w:r w:rsidRPr="000A2288">
        <w:rPr>
          <w:rFonts w:ascii="Times New Roman" w:eastAsia="Times New Roman" w:hAnsi="Times New Roman" w:cs="Times New Roman"/>
          <w:bCs/>
          <w:color w:val="000000" w:themeColor="text1"/>
          <w:kern w:val="0"/>
          <w:lang w:val="el-GR" w:eastAsia="el-GR" w:bidi="ar-SA"/>
        </w:rPr>
        <w:t>Γεωπεριβάλλοντος</w:t>
      </w:r>
      <w:proofErr w:type="spellEnd"/>
      <w:r w:rsidRPr="000A2288">
        <w:rPr>
          <w:rFonts w:ascii="Times New Roman" w:eastAsia="Times New Roman" w:hAnsi="Times New Roman" w:cs="Times New Roman"/>
          <w:bCs/>
          <w:color w:val="000000" w:themeColor="text1"/>
          <w:kern w:val="0"/>
          <w:lang w:val="el-GR" w:eastAsia="el-GR" w:bidi="ar-SA"/>
        </w:rPr>
        <w:t xml:space="preserve"> ΕΚΠΑ</w:t>
      </w:r>
    </w:p>
    <w:p w14:paraId="16276E8A" w14:textId="084F9AEE" w:rsidR="00330230" w:rsidRPr="00BE4C3B" w:rsidRDefault="00BE4C3B" w:rsidP="00221350">
      <w:pPr>
        <w:widowControl w:val="0"/>
        <w:autoSpaceDE w:val="0"/>
        <w:autoSpaceDN w:val="0"/>
        <w:adjustRightInd w:val="0"/>
        <w:spacing w:after="0" w:line="240" w:lineRule="auto"/>
        <w:jc w:val="center"/>
        <w:rPr>
          <w:rFonts w:ascii="Times New Roman" w:eastAsia="Times New Roman" w:hAnsi="Times New Roman" w:cs="Times New Roman"/>
          <w:bCs/>
          <w:color w:val="000000" w:themeColor="text1"/>
          <w:kern w:val="0"/>
          <w:lang w:val="el-GR" w:eastAsia="el-GR" w:bidi="ar-SA"/>
        </w:rPr>
      </w:pPr>
      <w:r w:rsidRPr="00BE4C3B">
        <w:rPr>
          <w:rFonts w:ascii="Times New Roman" w:eastAsia="Times New Roman" w:hAnsi="Times New Roman" w:cs="Times New Roman"/>
          <w:b/>
          <w:bCs/>
          <w:color w:val="000000" w:themeColor="text1"/>
          <w:kern w:val="0"/>
          <w:lang w:val="el-GR" w:eastAsia="el-GR" w:bidi="ar-SA"/>
        </w:rPr>
        <w:t>Δρ. Ελένη Αθανασίου</w:t>
      </w:r>
      <w:r w:rsidRPr="00BE4C3B">
        <w:rPr>
          <w:rFonts w:ascii="Times New Roman" w:eastAsia="Times New Roman" w:hAnsi="Times New Roman" w:cs="Times New Roman"/>
          <w:bCs/>
          <w:color w:val="000000" w:themeColor="text1"/>
          <w:kern w:val="0"/>
          <w:lang w:val="el-GR" w:eastAsia="el-GR" w:bidi="ar-SA"/>
        </w:rPr>
        <w:t xml:space="preserve"> (κωδ. ΟΠΣ: 013322), Αναπληρώτρια Προϊσταμένη Τμήματος Διαχείρισης Κινδύνων Πλημμύρας – Λειψυδρίας και Διαχείρισης της Ζήτησης του Υπουργείου Περιβάλλοντος και Ενέργειας</w:t>
      </w:r>
    </w:p>
    <w:p w14:paraId="39F4A0BB" w14:textId="4CCD3ACC" w:rsidR="00221350" w:rsidRDefault="00BE4C3B" w:rsidP="00221350">
      <w:pPr>
        <w:widowControl w:val="0"/>
        <w:autoSpaceDE w:val="0"/>
        <w:autoSpaceDN w:val="0"/>
        <w:adjustRightInd w:val="0"/>
        <w:spacing w:after="0" w:line="240" w:lineRule="auto"/>
        <w:jc w:val="center"/>
        <w:rPr>
          <w:rFonts w:ascii="Times New Roman" w:eastAsia="Times New Roman" w:hAnsi="Times New Roman" w:cs="Times New Roman"/>
          <w:bCs/>
          <w:color w:val="000000" w:themeColor="text1"/>
          <w:kern w:val="0"/>
          <w:lang w:val="el-GR" w:eastAsia="el-GR" w:bidi="ar-SA"/>
        </w:rPr>
      </w:pPr>
      <w:r w:rsidRPr="00BE4C3B">
        <w:rPr>
          <w:rFonts w:ascii="Times New Roman" w:eastAsia="Times New Roman" w:hAnsi="Times New Roman" w:cs="Times New Roman"/>
          <w:b/>
          <w:bCs/>
          <w:color w:val="000000" w:themeColor="text1"/>
          <w:kern w:val="0"/>
          <w:lang w:val="el-GR" w:eastAsia="el-GR" w:bidi="ar-SA"/>
        </w:rPr>
        <w:t xml:space="preserve">Κων/νος </w:t>
      </w:r>
      <w:proofErr w:type="spellStart"/>
      <w:r w:rsidRPr="00BE4C3B">
        <w:rPr>
          <w:rFonts w:ascii="Times New Roman" w:eastAsia="Times New Roman" w:hAnsi="Times New Roman" w:cs="Times New Roman"/>
          <w:b/>
          <w:bCs/>
          <w:color w:val="000000" w:themeColor="text1"/>
          <w:kern w:val="0"/>
          <w:lang w:val="el-GR" w:eastAsia="el-GR" w:bidi="ar-SA"/>
        </w:rPr>
        <w:t>Παπασπυρόπουλος</w:t>
      </w:r>
      <w:proofErr w:type="spellEnd"/>
      <w:r w:rsidRPr="00BE4C3B">
        <w:rPr>
          <w:rFonts w:ascii="Times New Roman" w:eastAsia="Times New Roman" w:hAnsi="Times New Roman" w:cs="Times New Roman"/>
          <w:bCs/>
          <w:color w:val="000000" w:themeColor="text1"/>
          <w:kern w:val="0"/>
          <w:lang w:val="el-GR" w:eastAsia="el-GR" w:bidi="ar-SA"/>
        </w:rPr>
        <w:t xml:space="preserve"> (κωδ.ΟΠΣ:025828) Γεωλόγος, Στέλεχος της Γενικής Διεύθυνσης Υδάτων, Μέλος Επιτροπών Παρακολούθησης και παραλαβής της 1ης Αναθεώρησης των Σχεδίων Διαχείρισης Κινδύνων Πλημμύρας του Υπουργείου Περιβάλλοντος και Ενέργειας</w:t>
      </w:r>
    </w:p>
    <w:p w14:paraId="74263663" w14:textId="4FCF68E9" w:rsidR="00BE4C3B" w:rsidRPr="00BE4C3B" w:rsidRDefault="00BE4C3B" w:rsidP="00221350">
      <w:pPr>
        <w:widowControl w:val="0"/>
        <w:autoSpaceDE w:val="0"/>
        <w:autoSpaceDN w:val="0"/>
        <w:adjustRightInd w:val="0"/>
        <w:spacing w:after="0" w:line="240" w:lineRule="auto"/>
        <w:jc w:val="center"/>
        <w:rPr>
          <w:rFonts w:ascii="Times New Roman" w:eastAsia="Times New Roman" w:hAnsi="Times New Roman" w:cs="Times New Roman"/>
          <w:bCs/>
          <w:color w:val="000000" w:themeColor="text1"/>
          <w:kern w:val="0"/>
          <w:lang w:val="el-GR" w:eastAsia="el-GR" w:bidi="ar-SA"/>
        </w:rPr>
      </w:pPr>
      <w:r w:rsidRPr="00BE4C3B">
        <w:rPr>
          <w:rFonts w:ascii="Times New Roman" w:eastAsia="Times New Roman" w:hAnsi="Times New Roman" w:cs="Times New Roman"/>
          <w:b/>
          <w:bCs/>
          <w:color w:val="000000" w:themeColor="text1"/>
          <w:kern w:val="0"/>
          <w:lang w:val="el-GR" w:eastAsia="el-GR" w:bidi="ar-SA"/>
        </w:rPr>
        <w:t>Δρ. Θάλεια Μπαντέκα</w:t>
      </w:r>
      <w:r w:rsidRPr="00BE4C3B">
        <w:rPr>
          <w:rFonts w:ascii="Times New Roman" w:eastAsia="Times New Roman" w:hAnsi="Times New Roman" w:cs="Times New Roman"/>
          <w:bCs/>
          <w:color w:val="000000" w:themeColor="text1"/>
          <w:kern w:val="0"/>
          <w:lang w:val="el-GR" w:eastAsia="el-GR" w:bidi="ar-SA"/>
        </w:rPr>
        <w:t xml:space="preserve"> (κωδ.ΟΠΣ:021371), Υπεύθυνη Σπουδών και Έρευνας του Τομέα Βιώσιμης Ανάπτυξης ΙΝΕΠ</w:t>
      </w:r>
    </w:p>
    <w:p w14:paraId="78C6E8B1" w14:textId="5062165F" w:rsidR="00221350" w:rsidRDefault="00D027C9" w:rsidP="00221350">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kern w:val="0"/>
          <w:lang w:val="el-GR" w:eastAsia="el-GR" w:bidi="ar-SA"/>
        </w:rPr>
      </w:pPr>
      <w:r>
        <w:rPr>
          <w:rFonts w:ascii="Times New Roman" w:eastAsia="Times New Roman" w:hAnsi="Times New Roman" w:cs="Times New Roman"/>
          <w:b/>
          <w:color w:val="000000" w:themeColor="text1"/>
          <w:kern w:val="0"/>
          <w:lang w:val="el-GR" w:eastAsia="el-GR" w:bidi="ar-SA"/>
        </w:rPr>
        <w:t>Εμπειρογνώμονες</w:t>
      </w:r>
      <w:r w:rsidR="00221350" w:rsidRPr="000A2288">
        <w:rPr>
          <w:rFonts w:ascii="Times New Roman" w:eastAsia="Times New Roman" w:hAnsi="Times New Roman" w:cs="Times New Roman"/>
          <w:b/>
          <w:color w:val="000000" w:themeColor="text1"/>
          <w:kern w:val="0"/>
          <w:lang w:val="el-GR" w:eastAsia="el-GR" w:bidi="ar-SA"/>
        </w:rPr>
        <w:t xml:space="preserve">: </w:t>
      </w:r>
    </w:p>
    <w:p w14:paraId="472FD369" w14:textId="2CEA9915" w:rsidR="00D027C9" w:rsidRPr="00D027C9" w:rsidRDefault="00D20F64" w:rsidP="00221350">
      <w:pPr>
        <w:widowControl w:val="0"/>
        <w:autoSpaceDE w:val="0"/>
        <w:autoSpaceDN w:val="0"/>
        <w:adjustRightInd w:val="0"/>
        <w:spacing w:after="0" w:line="240" w:lineRule="auto"/>
        <w:jc w:val="center"/>
        <w:rPr>
          <w:rFonts w:ascii="Times New Roman" w:eastAsia="Times New Roman" w:hAnsi="Times New Roman" w:cs="Times New Roman"/>
          <w:color w:val="000000" w:themeColor="text1"/>
          <w:kern w:val="0"/>
          <w:lang w:val="el-GR" w:eastAsia="el-GR" w:bidi="ar-SA"/>
        </w:rPr>
      </w:pPr>
      <w:r>
        <w:rPr>
          <w:rFonts w:ascii="Times New Roman" w:eastAsia="Times New Roman" w:hAnsi="Times New Roman" w:cs="Times New Roman"/>
          <w:b/>
          <w:color w:val="000000" w:themeColor="text1"/>
          <w:kern w:val="0"/>
          <w:lang w:val="el-GR" w:eastAsia="el-GR" w:bidi="ar-SA"/>
        </w:rPr>
        <w:t xml:space="preserve">Δρ. </w:t>
      </w:r>
      <w:r w:rsidR="00D027C9" w:rsidRPr="00D20F64">
        <w:rPr>
          <w:rFonts w:ascii="Times New Roman" w:eastAsia="Times New Roman" w:hAnsi="Times New Roman" w:cs="Times New Roman"/>
          <w:b/>
          <w:color w:val="000000" w:themeColor="text1"/>
          <w:kern w:val="0"/>
          <w:lang w:val="el-GR" w:eastAsia="el-GR" w:bidi="ar-SA"/>
        </w:rPr>
        <w:t>Σοφία Χριστοφόρου</w:t>
      </w:r>
      <w:r w:rsidR="00D027C9" w:rsidRPr="00D027C9">
        <w:rPr>
          <w:rFonts w:ascii="Times New Roman" w:eastAsia="Times New Roman" w:hAnsi="Times New Roman" w:cs="Times New Roman"/>
          <w:color w:val="000000" w:themeColor="text1"/>
          <w:kern w:val="0"/>
          <w:lang w:val="el-GR" w:eastAsia="el-GR" w:bidi="ar-SA"/>
        </w:rPr>
        <w:t xml:space="preserve"> (κωδ.Ο.Π.Σ:017647), Προϊσταμ</w:t>
      </w:r>
      <w:r w:rsidR="00D027C9">
        <w:rPr>
          <w:rFonts w:ascii="Times New Roman" w:eastAsia="Times New Roman" w:hAnsi="Times New Roman" w:cs="Times New Roman"/>
          <w:color w:val="000000" w:themeColor="text1"/>
          <w:kern w:val="0"/>
          <w:lang w:val="el-GR" w:eastAsia="el-GR" w:bidi="ar-SA"/>
        </w:rPr>
        <w:t xml:space="preserve">ένη Σώματος Επιθεώρησης </w:t>
      </w:r>
      <w:proofErr w:type="spellStart"/>
      <w:r w:rsidR="00D027C9">
        <w:rPr>
          <w:rFonts w:ascii="Times New Roman" w:eastAsia="Times New Roman" w:hAnsi="Times New Roman" w:cs="Times New Roman"/>
          <w:color w:val="000000" w:themeColor="text1"/>
          <w:kern w:val="0"/>
          <w:lang w:val="el-GR" w:eastAsia="el-GR" w:bidi="ar-SA"/>
        </w:rPr>
        <w:t>Β.</w:t>
      </w:r>
      <w:r w:rsidR="00D027C9" w:rsidRPr="00D027C9">
        <w:rPr>
          <w:rFonts w:ascii="Times New Roman" w:eastAsia="Times New Roman" w:hAnsi="Times New Roman" w:cs="Times New Roman"/>
          <w:color w:val="000000" w:themeColor="text1"/>
          <w:kern w:val="0"/>
          <w:lang w:val="el-GR" w:eastAsia="el-GR" w:bidi="ar-SA"/>
        </w:rPr>
        <w:t>Ελλάδος</w:t>
      </w:r>
      <w:proofErr w:type="spellEnd"/>
    </w:p>
    <w:p w14:paraId="75334A34" w14:textId="3DC1917D" w:rsidR="008F6EE4" w:rsidRPr="00D027C9" w:rsidRDefault="00D027C9" w:rsidP="00221350">
      <w:pPr>
        <w:widowControl w:val="0"/>
        <w:autoSpaceDE w:val="0"/>
        <w:autoSpaceDN w:val="0"/>
        <w:adjustRightInd w:val="0"/>
        <w:spacing w:after="0" w:line="240" w:lineRule="auto"/>
        <w:jc w:val="center"/>
        <w:rPr>
          <w:rFonts w:ascii="Times New Roman" w:eastAsia="Times New Roman" w:hAnsi="Times New Roman" w:cs="Times New Roman"/>
          <w:color w:val="000000" w:themeColor="text1"/>
          <w:kern w:val="0"/>
          <w:lang w:val="el-GR" w:eastAsia="el-GR" w:bidi="ar-SA"/>
        </w:rPr>
      </w:pPr>
      <w:r w:rsidRPr="00D20F64">
        <w:rPr>
          <w:rFonts w:ascii="Times New Roman" w:eastAsia="Times New Roman" w:hAnsi="Times New Roman" w:cs="Times New Roman"/>
          <w:b/>
          <w:color w:val="000000" w:themeColor="text1"/>
          <w:kern w:val="0"/>
          <w:lang w:val="el-GR" w:eastAsia="el-GR" w:bidi="ar-SA"/>
        </w:rPr>
        <w:t xml:space="preserve">Αλεξία </w:t>
      </w:r>
      <w:proofErr w:type="spellStart"/>
      <w:r w:rsidRPr="00D20F64">
        <w:rPr>
          <w:rFonts w:ascii="Times New Roman" w:eastAsia="Times New Roman" w:hAnsi="Times New Roman" w:cs="Times New Roman"/>
          <w:b/>
          <w:color w:val="000000" w:themeColor="text1"/>
          <w:kern w:val="0"/>
          <w:lang w:val="el-GR" w:eastAsia="el-GR" w:bidi="ar-SA"/>
        </w:rPr>
        <w:t>Γραμπά</w:t>
      </w:r>
      <w:proofErr w:type="spellEnd"/>
      <w:r w:rsidRPr="00D027C9">
        <w:rPr>
          <w:rFonts w:ascii="Times New Roman" w:eastAsia="Times New Roman" w:hAnsi="Times New Roman" w:cs="Times New Roman"/>
          <w:color w:val="000000" w:themeColor="text1"/>
          <w:kern w:val="0"/>
          <w:lang w:val="el-GR" w:eastAsia="el-GR" w:bidi="ar-SA"/>
        </w:rPr>
        <w:t xml:space="preserve"> (κωδ.Ο.Π.Σ.:022869), Επιστημονική Συνεργάτης ΕΚΠΑ</w:t>
      </w:r>
    </w:p>
    <w:p w14:paraId="022FA0BA" w14:textId="77777777" w:rsidR="00221350" w:rsidRPr="000A2288" w:rsidRDefault="00221350" w:rsidP="00CC22EE">
      <w:pPr>
        <w:pStyle w:val="2"/>
        <w:rPr>
          <w:bCs/>
          <w:color w:val="000000" w:themeColor="text1"/>
          <w:lang w:val="el-GR"/>
        </w:rPr>
      </w:pPr>
    </w:p>
    <w:p w14:paraId="04C3E8FF" w14:textId="0DC35E59" w:rsidR="008F6EE4" w:rsidRPr="000A2288" w:rsidRDefault="006F249C" w:rsidP="00A03DBD">
      <w:pPr>
        <w:rPr>
          <w:color w:val="000000" w:themeColor="text1"/>
          <w:lang w:val="el-GR"/>
        </w:rPr>
        <w:sectPr w:rsidR="008F6EE4" w:rsidRPr="000A2288">
          <w:footerReference w:type="default" r:id="rId12"/>
          <w:pgSz w:w="12240" w:h="15840"/>
          <w:pgMar w:top="1440" w:right="1440" w:bottom="1440" w:left="1440" w:header="708" w:footer="708" w:gutter="0"/>
          <w:cols w:space="708"/>
          <w:docGrid w:linePitch="360"/>
        </w:sectPr>
      </w:pPr>
      <w:r w:rsidRPr="000A2288">
        <w:rPr>
          <w:rFonts w:ascii="Times New Roman" w:eastAsia="Times New Roman" w:hAnsi="Times New Roman" w:cs="Times New Roman"/>
          <w:noProof/>
          <w:color w:val="000000" w:themeColor="text1"/>
          <w:kern w:val="0"/>
          <w:sz w:val="16"/>
          <w:szCs w:val="16"/>
          <w:lang w:val="el-GR" w:eastAsia="el-GR" w:bidi="ar-SA"/>
        </w:rPr>
        <w:drawing>
          <wp:inline distT="0" distB="0" distL="0" distR="0" wp14:anchorId="1B072E76" wp14:editId="7D8E2C32">
            <wp:extent cx="1786270" cy="510363"/>
            <wp:effectExtent l="0" t="0" r="4445" b="4445"/>
            <wp:docPr id="2" name="Εικόνα 2" descr="cid:image001.png@01D9DBF2.2908A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cid:image001.png@01D9DBF2.2908A02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787612" cy="510746"/>
                    </a:xfrm>
                    <a:prstGeom prst="rect">
                      <a:avLst/>
                    </a:prstGeom>
                    <a:noFill/>
                    <a:ln>
                      <a:noFill/>
                    </a:ln>
                  </pic:spPr>
                </pic:pic>
              </a:graphicData>
            </a:graphic>
          </wp:inline>
        </w:drawing>
      </w:r>
    </w:p>
    <w:p w14:paraId="72A978D1" w14:textId="3A49ADCF" w:rsidR="008F6EE4" w:rsidRPr="000A2288" w:rsidRDefault="008F6EE4">
      <w:pPr>
        <w:spacing w:after="0" w:line="240" w:lineRule="auto"/>
        <w:jc w:val="left"/>
        <w:rPr>
          <w:color w:val="000000" w:themeColor="text1"/>
          <w:lang w:val="el-GR"/>
        </w:rPr>
      </w:pPr>
    </w:p>
    <w:sdt>
      <w:sdtPr>
        <w:rPr>
          <w:rFonts w:ascii="Times New Roman" w:eastAsia="Aptos" w:hAnsi="Times New Roman" w:cs="Times New Roman"/>
          <w:b w:val="0"/>
          <w:bCs w:val="0"/>
          <w:color w:val="000000" w:themeColor="text1"/>
          <w:kern w:val="2"/>
          <w:sz w:val="24"/>
          <w:szCs w:val="24"/>
          <w:lang w:val="en-US" w:eastAsia="en-US" w:bidi="he-IL"/>
        </w:rPr>
        <w:id w:val="-415177106"/>
        <w:docPartObj>
          <w:docPartGallery w:val="Table of Contents"/>
          <w:docPartUnique/>
        </w:docPartObj>
      </w:sdtPr>
      <w:sdtEndPr/>
      <w:sdtContent>
        <w:p w14:paraId="6B20A6DE" w14:textId="62B4198A" w:rsidR="008F6EE4" w:rsidRPr="000A2288" w:rsidRDefault="008F6EE4">
          <w:pPr>
            <w:pStyle w:val="af4"/>
            <w:rPr>
              <w:rFonts w:ascii="Times New Roman" w:hAnsi="Times New Roman" w:cs="Times New Roman"/>
              <w:color w:val="000000" w:themeColor="text1"/>
              <w:sz w:val="24"/>
              <w:szCs w:val="24"/>
            </w:rPr>
          </w:pPr>
          <w:r w:rsidRPr="000A2288">
            <w:rPr>
              <w:rFonts w:ascii="Times New Roman" w:hAnsi="Times New Roman" w:cs="Times New Roman"/>
              <w:color w:val="000000" w:themeColor="text1"/>
              <w:sz w:val="24"/>
              <w:szCs w:val="24"/>
            </w:rPr>
            <w:t>Περιεχόμενα</w:t>
          </w:r>
        </w:p>
        <w:p w14:paraId="176991D6" w14:textId="77777777" w:rsidR="00F337C5" w:rsidRPr="000A2288" w:rsidRDefault="00F337C5" w:rsidP="00F337C5">
          <w:pPr>
            <w:rPr>
              <w:color w:val="000000" w:themeColor="text1"/>
              <w:lang w:val="el-GR" w:eastAsia="el-GR" w:bidi="ar-SA"/>
            </w:rPr>
          </w:pPr>
        </w:p>
        <w:p w14:paraId="7450ABCB" w14:textId="58C9D1B2" w:rsidR="00374A98" w:rsidRPr="00433D3B" w:rsidRDefault="008F6EE4">
          <w:pPr>
            <w:pStyle w:val="20"/>
            <w:tabs>
              <w:tab w:val="left" w:pos="720"/>
              <w:tab w:val="right" w:leader="dot" w:pos="9629"/>
            </w:tabs>
            <w:rPr>
              <w:rFonts w:ascii="Times New Roman" w:eastAsiaTheme="minorEastAsia" w:hAnsi="Times New Roman" w:cs="Times New Roman"/>
              <w:noProof/>
              <w:lang w:val="el-GR" w:eastAsia="el-GR" w:bidi="ar-SA"/>
              <w14:ligatures w14:val="standardContextual"/>
            </w:rPr>
          </w:pPr>
          <w:r w:rsidRPr="00433D3B">
            <w:rPr>
              <w:rFonts w:ascii="Times New Roman" w:hAnsi="Times New Roman" w:cs="Times New Roman"/>
              <w:color w:val="000000" w:themeColor="text1"/>
            </w:rPr>
            <w:fldChar w:fldCharType="begin"/>
          </w:r>
          <w:r w:rsidRPr="00433D3B">
            <w:rPr>
              <w:rFonts w:ascii="Times New Roman" w:hAnsi="Times New Roman" w:cs="Times New Roman"/>
              <w:color w:val="000000" w:themeColor="text1"/>
            </w:rPr>
            <w:instrText xml:space="preserve"> TOC \o "1-3" \h \z \u </w:instrText>
          </w:r>
          <w:r w:rsidRPr="00433D3B">
            <w:rPr>
              <w:rFonts w:ascii="Times New Roman" w:hAnsi="Times New Roman" w:cs="Times New Roman"/>
              <w:color w:val="000000" w:themeColor="text1"/>
            </w:rPr>
            <w:fldChar w:fldCharType="separate"/>
          </w:r>
          <w:hyperlink w:anchor="_Toc204618231" w:history="1">
            <w:r w:rsidR="00374A98" w:rsidRPr="00433D3B">
              <w:rPr>
                <w:rStyle w:val="-"/>
                <w:rFonts w:ascii="Times New Roman" w:hAnsi="Times New Roman" w:cs="Times New Roman"/>
                <w:bCs/>
                <w:noProof/>
                <w:lang w:val="el-GR"/>
              </w:rPr>
              <w:t>1.</w:t>
            </w:r>
            <w:r w:rsidR="00374A98" w:rsidRPr="00433D3B">
              <w:rPr>
                <w:rFonts w:ascii="Times New Roman" w:eastAsiaTheme="minorEastAsia" w:hAnsi="Times New Roman" w:cs="Times New Roman"/>
                <w:noProof/>
                <w:lang w:val="el-GR" w:eastAsia="el-GR" w:bidi="ar-SA"/>
                <w14:ligatures w14:val="standardContextual"/>
              </w:rPr>
              <w:tab/>
            </w:r>
            <w:r w:rsidR="00374A98" w:rsidRPr="00433D3B">
              <w:rPr>
                <w:rStyle w:val="-"/>
                <w:rFonts w:ascii="Times New Roman" w:hAnsi="Times New Roman" w:cs="Times New Roman"/>
                <w:bCs/>
                <w:noProof/>
                <w:lang w:val="el-GR"/>
              </w:rPr>
              <w:t>ΒΑΣΙΚΟΙ ΟΡΙΣΜΟΙ ΚΑΙ ΕΝΝΟΕΙΣ – ΘΕΣΜΙΚΟ ΠΛΑΙΣΙΟ ΚΑΙ ΑΡΜΟΔΙΟΤΗΤΕΣ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_Toc204618231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5</w:t>
            </w:r>
            <w:r w:rsidR="00374A98" w:rsidRPr="00433D3B">
              <w:rPr>
                <w:rFonts w:ascii="Times New Roman" w:hAnsi="Times New Roman" w:cs="Times New Roman"/>
                <w:noProof/>
                <w:webHidden/>
              </w:rPr>
              <w:fldChar w:fldCharType="end"/>
            </w:r>
          </w:hyperlink>
        </w:p>
        <w:p w14:paraId="55DB85DA" w14:textId="7A47775C"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32" w:history="1">
            <w:r w:rsidR="00374A98" w:rsidRPr="00433D3B">
              <w:rPr>
                <w:rStyle w:val="-"/>
                <w:rFonts w:ascii="Times New Roman" w:hAnsi="Times New Roman" w:cs="Times New Roman"/>
                <w:bCs/>
                <w:noProof/>
                <w:lang w:val="el-GR"/>
              </w:rPr>
              <w:t>1.1. Εισαγωγή</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_Toc204618232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5</w:t>
            </w:r>
            <w:r w:rsidR="00374A98" w:rsidRPr="00433D3B">
              <w:rPr>
                <w:rFonts w:ascii="Times New Roman" w:hAnsi="Times New Roman" w:cs="Times New Roman"/>
                <w:noProof/>
                <w:webHidden/>
              </w:rPr>
              <w:fldChar w:fldCharType="end"/>
            </w:r>
          </w:hyperlink>
        </w:p>
        <w:p w14:paraId="61AAE6D1" w14:textId="7C8D75C8"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33" w:history="1">
            <w:r w:rsidR="00374A98" w:rsidRPr="00433D3B">
              <w:rPr>
                <w:rStyle w:val="-"/>
                <w:rFonts w:ascii="Times New Roman" w:hAnsi="Times New Roman" w:cs="Times New Roman"/>
                <w:bCs/>
                <w:noProof/>
                <w:lang w:val="el-GR"/>
              </w:rPr>
              <w:t>1.2. Βασικοί ορισμοί και έννοιες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_Toc204618233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5</w:t>
            </w:r>
            <w:r w:rsidR="00374A98" w:rsidRPr="00433D3B">
              <w:rPr>
                <w:rFonts w:ascii="Times New Roman" w:hAnsi="Times New Roman" w:cs="Times New Roman"/>
                <w:noProof/>
                <w:webHidden/>
              </w:rPr>
              <w:fldChar w:fldCharType="end"/>
            </w:r>
          </w:hyperlink>
        </w:p>
        <w:p w14:paraId="7465CBF8" w14:textId="5ED82C6E"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34" w:history="1">
            <w:r w:rsidR="00374A98" w:rsidRPr="00433D3B">
              <w:rPr>
                <w:rStyle w:val="-"/>
                <w:rFonts w:ascii="Times New Roman" w:hAnsi="Times New Roman" w:cs="Times New Roman"/>
                <w:bCs/>
                <w:noProof/>
                <w:lang w:val="el-GR"/>
              </w:rPr>
              <w:t>1.3. Θεσμικό πλαίσιο</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_Toc204618234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6</w:t>
            </w:r>
            <w:r w:rsidR="00374A98" w:rsidRPr="00433D3B">
              <w:rPr>
                <w:rFonts w:ascii="Times New Roman" w:hAnsi="Times New Roman" w:cs="Times New Roman"/>
                <w:noProof/>
                <w:webHidden/>
              </w:rPr>
              <w:fldChar w:fldCharType="end"/>
            </w:r>
          </w:hyperlink>
        </w:p>
        <w:p w14:paraId="004EE674" w14:textId="366DF734"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35" w:history="1">
            <w:r w:rsidR="00374A98" w:rsidRPr="00433D3B">
              <w:rPr>
                <w:rStyle w:val="-"/>
                <w:rFonts w:ascii="Times New Roman" w:hAnsi="Times New Roman" w:cs="Times New Roman"/>
                <w:bCs/>
                <w:noProof/>
                <w:lang w:val="el-GR"/>
              </w:rPr>
              <w:t>1.4. Αρμοδιότητες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_Toc204618235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9</w:t>
            </w:r>
            <w:r w:rsidR="00374A98" w:rsidRPr="00433D3B">
              <w:rPr>
                <w:rFonts w:ascii="Times New Roman" w:hAnsi="Times New Roman" w:cs="Times New Roman"/>
                <w:noProof/>
                <w:webHidden/>
              </w:rPr>
              <w:fldChar w:fldCharType="end"/>
            </w:r>
          </w:hyperlink>
        </w:p>
        <w:p w14:paraId="6DEB9F45" w14:textId="33905EB0" w:rsidR="00374A98" w:rsidRPr="00433D3B" w:rsidRDefault="00E23E6A">
          <w:pPr>
            <w:pStyle w:val="20"/>
            <w:tabs>
              <w:tab w:val="right" w:leader="dot" w:pos="9629"/>
            </w:tabs>
            <w:rPr>
              <w:rFonts w:ascii="Times New Roman" w:eastAsiaTheme="minorEastAsia" w:hAnsi="Times New Roman" w:cs="Times New Roman"/>
              <w:noProof/>
              <w:lang w:val="el-GR" w:eastAsia="el-GR" w:bidi="ar-SA"/>
              <w14:ligatures w14:val="standardContextual"/>
            </w:rPr>
          </w:pPr>
          <w:hyperlink w:anchor="_Toc204618236" w:history="1">
            <w:r w:rsidR="00374A98" w:rsidRPr="00433D3B">
              <w:rPr>
                <w:rStyle w:val="-"/>
                <w:rFonts w:ascii="Times New Roman" w:hAnsi="Times New Roman" w:cs="Times New Roman"/>
                <w:bCs/>
                <w:noProof/>
                <w:lang w:val="el-GR"/>
              </w:rPr>
              <w:t>2.  Η ΦΥΣΗ ΚΑΙ Η ΔΥΝΑΜΙΚΗ ΤΩΝ ΠΛΗΜΜΥΡΩΝ ΚΑΙ ΤΟΥ ΠΛΗΜΜΥΡΙΚΟΥ ΚΙΝΔΥΝΟΥ ΣΤΗΝ ΕΛΛΛΑΔΑ – ΙΣΤΟΡΙΚΕΣ ΠΛΗΜΜΥΡΕΣ: ΣΥΧΝΟΤΗΤΑ ΕΜΦΑΝΙΣΗΣ ΤΟΥΣ ΚΑΙ ΕΠΙΠΤΩΣΕΙΣ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_Toc204618236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12</w:t>
            </w:r>
            <w:r w:rsidR="00374A98" w:rsidRPr="00433D3B">
              <w:rPr>
                <w:rFonts w:ascii="Times New Roman" w:hAnsi="Times New Roman" w:cs="Times New Roman"/>
                <w:noProof/>
                <w:webHidden/>
              </w:rPr>
              <w:fldChar w:fldCharType="end"/>
            </w:r>
          </w:hyperlink>
        </w:p>
        <w:p w14:paraId="0349FD94" w14:textId="7E63C9AD"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37" w:history="1">
            <w:r w:rsidR="00374A98" w:rsidRPr="00433D3B">
              <w:rPr>
                <w:rStyle w:val="-"/>
                <w:rFonts w:ascii="Times New Roman" w:hAnsi="Times New Roman" w:cs="Times New Roman"/>
                <w:bCs/>
                <w:noProof/>
                <w:lang w:val="el-GR"/>
              </w:rPr>
              <w:t>2.1. Κύρια αίτια πλημμυρών</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_Toc204618237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12</w:t>
            </w:r>
            <w:r w:rsidR="00374A98" w:rsidRPr="00433D3B">
              <w:rPr>
                <w:rFonts w:ascii="Times New Roman" w:hAnsi="Times New Roman" w:cs="Times New Roman"/>
                <w:noProof/>
                <w:webHidden/>
              </w:rPr>
              <w:fldChar w:fldCharType="end"/>
            </w:r>
          </w:hyperlink>
        </w:p>
        <w:p w14:paraId="4891BAA8" w14:textId="1F85FE3B"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38" w:history="1">
            <w:r w:rsidR="00374A98" w:rsidRPr="00433D3B">
              <w:rPr>
                <w:rStyle w:val="-"/>
                <w:rFonts w:ascii="Times New Roman" w:hAnsi="Times New Roman" w:cs="Times New Roman"/>
                <w:noProof/>
                <w:lang w:val="el-GR"/>
              </w:rPr>
              <w:t>2.2. Τύποι πλημμυρών και παραδείγματα , παράγοντες που παίζουν ρόλο</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_Toc204618238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17</w:t>
            </w:r>
            <w:r w:rsidR="00374A98" w:rsidRPr="00433D3B">
              <w:rPr>
                <w:rFonts w:ascii="Times New Roman" w:hAnsi="Times New Roman" w:cs="Times New Roman"/>
                <w:noProof/>
                <w:webHidden/>
              </w:rPr>
              <w:fldChar w:fldCharType="end"/>
            </w:r>
          </w:hyperlink>
        </w:p>
        <w:p w14:paraId="19B2991A" w14:textId="56724733"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39" w:history="1">
            <w:r w:rsidR="00374A98" w:rsidRPr="00433D3B">
              <w:rPr>
                <w:rStyle w:val="-"/>
                <w:rFonts w:ascii="Times New Roman" w:hAnsi="Times New Roman" w:cs="Times New Roman"/>
                <w:noProof/>
                <w:lang w:val="el-GR"/>
              </w:rPr>
              <w:t>2.3. Ιστορικές πλημμύρες και συχνότητα εμφάνισης πλημμυρικών φαινομένων</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_Toc204618239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26</w:t>
            </w:r>
            <w:r w:rsidR="00374A98" w:rsidRPr="00433D3B">
              <w:rPr>
                <w:rFonts w:ascii="Times New Roman" w:hAnsi="Times New Roman" w:cs="Times New Roman"/>
                <w:noProof/>
                <w:webHidden/>
              </w:rPr>
              <w:fldChar w:fldCharType="end"/>
            </w:r>
          </w:hyperlink>
        </w:p>
        <w:p w14:paraId="73A82B4C" w14:textId="34512237" w:rsidR="00374A98" w:rsidRPr="00433D3B" w:rsidRDefault="00E23E6A">
          <w:pPr>
            <w:pStyle w:val="20"/>
            <w:tabs>
              <w:tab w:val="right" w:leader="dot" w:pos="9629"/>
            </w:tabs>
            <w:rPr>
              <w:rFonts w:ascii="Times New Roman" w:eastAsiaTheme="minorEastAsia" w:hAnsi="Times New Roman" w:cs="Times New Roman"/>
              <w:noProof/>
              <w:lang w:val="el-GR" w:eastAsia="el-GR" w:bidi="ar-SA"/>
              <w14:ligatures w14:val="standardContextual"/>
            </w:rPr>
          </w:pPr>
          <w:hyperlink w:anchor="_Toc204618240" w:history="1">
            <w:r w:rsidR="00374A98" w:rsidRPr="00433D3B">
              <w:rPr>
                <w:rStyle w:val="-"/>
                <w:rFonts w:ascii="Times New Roman" w:hAnsi="Times New Roman" w:cs="Times New Roman"/>
                <w:noProof/>
                <w:lang w:val="el-GR"/>
              </w:rPr>
              <w:t>3. ΟΔΗΓΙΑ 2007/60: ΠΡΟΚΑΤΑΡΚΤΙΚΗ ΑΞΙΟΛΟΓΗΣΗ ΚΙΝΔΥΝΩΝ ΠΛΗΜΜΥΡΑΣ – ΠΡΟΣΔΙΟΡΙΣΜΟΣ ΖΩΝΩΝ ΔΥΝΗΤΙΚΑ ΥΨΗΛΟΥ ΚΙΝΔΥΝΟΥ ΠΛΗΜΜΥΡΑΣ – ΜΕΛΕΤΗ ΕΠΙΔΡΑΣΗΣ ΚΛΙΜΑΤΙΚΗΣ ΑΛΛΑΓΗΣ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_Toc204618240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44</w:t>
            </w:r>
            <w:r w:rsidR="00374A98" w:rsidRPr="00433D3B">
              <w:rPr>
                <w:rFonts w:ascii="Times New Roman" w:hAnsi="Times New Roman" w:cs="Times New Roman"/>
                <w:noProof/>
                <w:webHidden/>
              </w:rPr>
              <w:fldChar w:fldCharType="end"/>
            </w:r>
          </w:hyperlink>
        </w:p>
        <w:p w14:paraId="1591ECEF" w14:textId="6C15CB10" w:rsidR="00374A98" w:rsidRPr="00433D3B" w:rsidRDefault="00E23E6A">
          <w:pPr>
            <w:pStyle w:val="20"/>
            <w:tabs>
              <w:tab w:val="right" w:leader="dot" w:pos="9629"/>
            </w:tabs>
            <w:rPr>
              <w:rFonts w:ascii="Times New Roman" w:eastAsiaTheme="minorEastAsia" w:hAnsi="Times New Roman" w:cs="Times New Roman"/>
              <w:noProof/>
              <w:lang w:val="el-GR" w:eastAsia="el-GR" w:bidi="ar-SA"/>
              <w14:ligatures w14:val="standardContextual"/>
            </w:rPr>
          </w:pPr>
          <w:hyperlink w:anchor="_Toc204618241" w:history="1">
            <w:r w:rsidR="00374A98" w:rsidRPr="00433D3B">
              <w:rPr>
                <w:rStyle w:val="-"/>
                <w:rFonts w:ascii="Times New Roman" w:hAnsi="Times New Roman" w:cs="Times New Roman"/>
                <w:noProof/>
                <w:lang w:val="el-GR"/>
              </w:rPr>
              <w:t>4. ΧΑΡΤΕΣ ΕΠΙΚΙΝΔΥΝΟΤΗΤΑΣ ΠΛΗΜΜΥΡΑΣ - ΧΑΡΤΕΣ ΚΙΝΔΥΝΩΝ ΠΛΗΜΜΥΡΑΣ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_Toc204618241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56</w:t>
            </w:r>
            <w:r w:rsidR="00374A98" w:rsidRPr="00433D3B">
              <w:rPr>
                <w:rFonts w:ascii="Times New Roman" w:hAnsi="Times New Roman" w:cs="Times New Roman"/>
                <w:noProof/>
                <w:webHidden/>
              </w:rPr>
              <w:fldChar w:fldCharType="end"/>
            </w:r>
          </w:hyperlink>
        </w:p>
        <w:p w14:paraId="1A3B5D13" w14:textId="1CA0576F" w:rsidR="00374A98" w:rsidRPr="00433D3B" w:rsidRDefault="00E23E6A">
          <w:pPr>
            <w:pStyle w:val="20"/>
            <w:tabs>
              <w:tab w:val="right" w:leader="dot" w:pos="9629"/>
            </w:tabs>
            <w:rPr>
              <w:rFonts w:ascii="Times New Roman" w:eastAsiaTheme="minorEastAsia" w:hAnsi="Times New Roman" w:cs="Times New Roman"/>
              <w:noProof/>
              <w:lang w:val="el-GR" w:eastAsia="el-GR" w:bidi="ar-SA"/>
              <w14:ligatures w14:val="standardContextual"/>
            </w:rPr>
          </w:pPr>
          <w:hyperlink w:anchor="_Toc204618242" w:history="1">
            <w:r w:rsidR="00374A98" w:rsidRPr="00433D3B">
              <w:rPr>
                <w:rStyle w:val="-"/>
                <w:rFonts w:ascii="Times New Roman" w:hAnsi="Times New Roman" w:cs="Times New Roman"/>
                <w:noProof/>
                <w:lang w:val="el-GR"/>
              </w:rPr>
              <w:t>5. ΠΕΡΙΠΤΩΣΕΙΣ ΜΕΛΕΤΗΣ – ΑΚΡΑΙΑ ΠΛΗΜΜΥΡΙΚΑ ΓΕΓΟΝΟΤΑ ΣΤΗ ΧΩΡΑ ΜΑΣ ΚΑΙ Η ΕΦΑΡΜΟΓΗ ΤΗΣ ΟΔΗΓΙΑΣ 2007/60</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_Toc204618242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81</w:t>
            </w:r>
            <w:r w:rsidR="00374A98" w:rsidRPr="00433D3B">
              <w:rPr>
                <w:rFonts w:ascii="Times New Roman" w:hAnsi="Times New Roman" w:cs="Times New Roman"/>
                <w:noProof/>
                <w:webHidden/>
              </w:rPr>
              <w:fldChar w:fldCharType="end"/>
            </w:r>
          </w:hyperlink>
        </w:p>
        <w:p w14:paraId="726E69FB" w14:textId="14B001B4" w:rsidR="00374A98" w:rsidRPr="00433D3B" w:rsidRDefault="00E23E6A">
          <w:pPr>
            <w:pStyle w:val="20"/>
            <w:tabs>
              <w:tab w:val="right" w:leader="dot" w:pos="9629"/>
            </w:tabs>
            <w:rPr>
              <w:rFonts w:ascii="Times New Roman" w:eastAsiaTheme="minorEastAsia" w:hAnsi="Times New Roman" w:cs="Times New Roman"/>
              <w:noProof/>
              <w:lang w:val="el-GR" w:eastAsia="el-GR" w:bidi="ar-SA"/>
              <w14:ligatures w14:val="standardContextual"/>
            </w:rPr>
          </w:pPr>
          <w:hyperlink w:anchor="_Toc204618243" w:history="1">
            <w:r w:rsidR="00374A98" w:rsidRPr="00433D3B">
              <w:rPr>
                <w:rStyle w:val="-"/>
                <w:rFonts w:ascii="Times New Roman" w:hAnsi="Times New Roman" w:cs="Times New Roman"/>
                <w:noProof/>
                <w:lang w:val="el-GR"/>
              </w:rPr>
              <w:t>6. ΣΧΕΔΙΑ ΔΙΑΧΕΙΡΙΣΗΣ ΚΙΝΔΥΝΩΝ ΠΛΗΜΜΥΡΑΣ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_Toc204618243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90</w:t>
            </w:r>
            <w:r w:rsidR="00374A98" w:rsidRPr="00433D3B">
              <w:rPr>
                <w:rFonts w:ascii="Times New Roman" w:hAnsi="Times New Roman" w:cs="Times New Roman"/>
                <w:noProof/>
                <w:webHidden/>
              </w:rPr>
              <w:fldChar w:fldCharType="end"/>
            </w:r>
          </w:hyperlink>
        </w:p>
        <w:p w14:paraId="10E4B859" w14:textId="4DFE4DED"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44" w:history="1">
            <w:r w:rsidR="00374A98" w:rsidRPr="00433D3B">
              <w:rPr>
                <w:rStyle w:val="-"/>
                <w:rFonts w:ascii="Times New Roman" w:hAnsi="Times New Roman" w:cs="Times New Roman"/>
                <w:noProof/>
                <w:lang w:val="el-GR"/>
              </w:rPr>
              <w:t>6.1 Μεθοδολογία κατάρτισης των ΣΔΚΠ</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_Toc204618244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90</w:t>
            </w:r>
            <w:r w:rsidR="00374A98" w:rsidRPr="00433D3B">
              <w:rPr>
                <w:rFonts w:ascii="Times New Roman" w:hAnsi="Times New Roman" w:cs="Times New Roman"/>
                <w:noProof/>
                <w:webHidden/>
              </w:rPr>
              <w:fldChar w:fldCharType="end"/>
            </w:r>
          </w:hyperlink>
        </w:p>
        <w:p w14:paraId="3180F30B" w14:textId="19B4D41C"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45" w:history="1">
            <w:r w:rsidR="00374A98" w:rsidRPr="00433D3B">
              <w:rPr>
                <w:rStyle w:val="-"/>
                <w:rFonts w:ascii="Times New Roman" w:hAnsi="Times New Roman" w:cs="Times New Roman"/>
                <w:noProof/>
                <w:lang w:val="el-GR"/>
              </w:rPr>
              <w:t>6.2 Περιεχόμενα ΣΔΚΠ</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_Toc204618245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94</w:t>
            </w:r>
            <w:r w:rsidR="00374A98" w:rsidRPr="00433D3B">
              <w:rPr>
                <w:rFonts w:ascii="Times New Roman" w:hAnsi="Times New Roman" w:cs="Times New Roman"/>
                <w:noProof/>
                <w:webHidden/>
              </w:rPr>
              <w:fldChar w:fldCharType="end"/>
            </w:r>
          </w:hyperlink>
        </w:p>
        <w:p w14:paraId="3AF8B620" w14:textId="5023DBB0"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46" w:history="1">
            <w:r w:rsidR="00374A98" w:rsidRPr="00433D3B">
              <w:rPr>
                <w:rStyle w:val="-"/>
                <w:rFonts w:ascii="Times New Roman" w:hAnsi="Times New Roman" w:cs="Times New Roman"/>
                <w:noProof/>
                <w:lang w:val="el-GR"/>
              </w:rPr>
              <w:t>6.3 Άξονες και στόχοι διαχείρισης κινδύνων πλημμύρας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_Toc204618246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95</w:t>
            </w:r>
            <w:r w:rsidR="00374A98" w:rsidRPr="00433D3B">
              <w:rPr>
                <w:rFonts w:ascii="Times New Roman" w:hAnsi="Times New Roman" w:cs="Times New Roman"/>
                <w:noProof/>
                <w:webHidden/>
              </w:rPr>
              <w:fldChar w:fldCharType="end"/>
            </w:r>
          </w:hyperlink>
        </w:p>
        <w:p w14:paraId="726FCE40" w14:textId="169096A1"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47" w:history="1">
            <w:r w:rsidR="00374A98" w:rsidRPr="00433D3B">
              <w:rPr>
                <w:rStyle w:val="-"/>
                <w:rFonts w:ascii="Times New Roman" w:hAnsi="Times New Roman" w:cs="Times New Roman"/>
                <w:noProof/>
                <w:lang w:val="el-GR"/>
              </w:rPr>
              <w:t>6.4 Διασύνδεση με την Οδηγία 2000/60/ΕΚ</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_Toc204618247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103</w:t>
            </w:r>
            <w:r w:rsidR="00374A98" w:rsidRPr="00433D3B">
              <w:rPr>
                <w:rFonts w:ascii="Times New Roman" w:hAnsi="Times New Roman" w:cs="Times New Roman"/>
                <w:noProof/>
                <w:webHidden/>
              </w:rPr>
              <w:fldChar w:fldCharType="end"/>
            </w:r>
          </w:hyperlink>
        </w:p>
        <w:p w14:paraId="46486B48" w14:textId="50AC50F1"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48" w:history="1">
            <w:r w:rsidR="00374A98" w:rsidRPr="00433D3B">
              <w:rPr>
                <w:rStyle w:val="-"/>
                <w:rFonts w:ascii="Times New Roman" w:hAnsi="Times New Roman" w:cs="Times New Roman"/>
                <w:noProof/>
                <w:lang w:val="el-GR"/>
              </w:rPr>
              <w:t>6.5 Διασυνοριακή συνεργασία</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_Toc204618248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105</w:t>
            </w:r>
            <w:r w:rsidR="00374A98" w:rsidRPr="00433D3B">
              <w:rPr>
                <w:rFonts w:ascii="Times New Roman" w:hAnsi="Times New Roman" w:cs="Times New Roman"/>
                <w:noProof/>
                <w:webHidden/>
              </w:rPr>
              <w:fldChar w:fldCharType="end"/>
            </w:r>
          </w:hyperlink>
        </w:p>
        <w:p w14:paraId="634870B6" w14:textId="01B618CD"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49" w:history="1">
            <w:r w:rsidR="00374A98" w:rsidRPr="00433D3B">
              <w:rPr>
                <w:rStyle w:val="-"/>
                <w:rFonts w:ascii="Times New Roman" w:hAnsi="Times New Roman" w:cs="Times New Roman"/>
                <w:noProof/>
                <w:lang w:val="el-GR"/>
              </w:rPr>
              <w:t>6.6 Στρατηγική Μελέτη Περιβαλλοντικών Επιπτώσεων ΣΔΚΠ</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_Toc204618249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115</w:t>
            </w:r>
            <w:r w:rsidR="00374A98" w:rsidRPr="00433D3B">
              <w:rPr>
                <w:rFonts w:ascii="Times New Roman" w:hAnsi="Times New Roman" w:cs="Times New Roman"/>
                <w:noProof/>
                <w:webHidden/>
              </w:rPr>
              <w:fldChar w:fldCharType="end"/>
            </w:r>
          </w:hyperlink>
        </w:p>
        <w:p w14:paraId="6D18E1DD" w14:textId="1CEE62EB"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50" w:history="1">
            <w:r w:rsidR="00374A98" w:rsidRPr="00433D3B">
              <w:rPr>
                <w:rStyle w:val="-"/>
                <w:rFonts w:ascii="Times New Roman" w:hAnsi="Times New Roman" w:cs="Times New Roman"/>
                <w:noProof/>
                <w:lang w:val="el-GR"/>
              </w:rPr>
              <w:t>6.7 Ενημέρωση του κοινού και δημόσια διαβούλευση</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_Toc204618250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117</w:t>
            </w:r>
            <w:r w:rsidR="00374A98" w:rsidRPr="00433D3B">
              <w:rPr>
                <w:rFonts w:ascii="Times New Roman" w:hAnsi="Times New Roman" w:cs="Times New Roman"/>
                <w:noProof/>
                <w:webHidden/>
              </w:rPr>
              <w:fldChar w:fldCharType="end"/>
            </w:r>
          </w:hyperlink>
        </w:p>
        <w:p w14:paraId="6E9DBCC4" w14:textId="6D6018C9" w:rsidR="00374A98" w:rsidRPr="00433D3B" w:rsidRDefault="00E23E6A">
          <w:pPr>
            <w:pStyle w:val="20"/>
            <w:tabs>
              <w:tab w:val="right" w:leader="dot" w:pos="9629"/>
            </w:tabs>
            <w:rPr>
              <w:rFonts w:ascii="Times New Roman" w:eastAsiaTheme="minorEastAsia" w:hAnsi="Times New Roman" w:cs="Times New Roman"/>
              <w:noProof/>
              <w:lang w:val="el-GR" w:eastAsia="el-GR" w:bidi="ar-SA"/>
              <w14:ligatures w14:val="standardContextual"/>
            </w:rPr>
          </w:pPr>
          <w:hyperlink w:anchor="_Toc204618251" w:history="1">
            <w:r w:rsidR="00374A98" w:rsidRPr="00433D3B">
              <w:rPr>
                <w:rStyle w:val="-"/>
                <w:rFonts w:ascii="Times New Roman" w:hAnsi="Times New Roman" w:cs="Times New Roman"/>
                <w:noProof/>
                <w:lang w:val="el-GR"/>
              </w:rPr>
              <w:t>7. ΠΡΟΓΡΑΜΜΑ ΜΕΤΡΩΝ ΣΧΕΔΙΩΝ ΔΙΑΧΕΙΡΙΣΗΣ ΚΙΝΔΥΝΩΝ ΠΛΗΜΜΥΡΑΣ – ΥΛΟΠΟΙΗΣΗ ΣΗΜΑΝΤΙΚΩΝ ΜΕΤΡΩΝ</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_Toc204618251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123</w:t>
            </w:r>
            <w:r w:rsidR="00374A98" w:rsidRPr="00433D3B">
              <w:rPr>
                <w:rFonts w:ascii="Times New Roman" w:hAnsi="Times New Roman" w:cs="Times New Roman"/>
                <w:noProof/>
                <w:webHidden/>
              </w:rPr>
              <w:fldChar w:fldCharType="end"/>
            </w:r>
          </w:hyperlink>
        </w:p>
        <w:p w14:paraId="345F912E" w14:textId="16545602"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52" w:history="1">
            <w:r w:rsidR="00374A98" w:rsidRPr="00433D3B">
              <w:rPr>
                <w:rStyle w:val="-"/>
                <w:rFonts w:ascii="Times New Roman" w:hAnsi="Times New Roman" w:cs="Times New Roman"/>
                <w:noProof/>
                <w:lang w:val="el-GR"/>
              </w:rPr>
              <w:t>7.1 Μεθοδολογία κατάρτισης του Προγράμματος Μέτρων των ΣΔΚΠ</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_Toc204618252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123</w:t>
            </w:r>
            <w:r w:rsidR="00374A98" w:rsidRPr="00433D3B">
              <w:rPr>
                <w:rFonts w:ascii="Times New Roman" w:hAnsi="Times New Roman" w:cs="Times New Roman"/>
                <w:noProof/>
                <w:webHidden/>
              </w:rPr>
              <w:fldChar w:fldCharType="end"/>
            </w:r>
          </w:hyperlink>
        </w:p>
        <w:p w14:paraId="515173CB" w14:textId="521E8717"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53" w:history="1">
            <w:r w:rsidR="00374A98" w:rsidRPr="00433D3B">
              <w:rPr>
                <w:rStyle w:val="-"/>
                <w:rFonts w:ascii="Times New Roman" w:hAnsi="Times New Roman" w:cs="Times New Roman"/>
                <w:noProof/>
                <w:lang w:val="el-GR"/>
              </w:rPr>
              <w:t>7.2 Παρουσίαση Μέτρων και φορέων υλοποίησης αυτών</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_Toc204618253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128</w:t>
            </w:r>
            <w:r w:rsidR="00374A98" w:rsidRPr="00433D3B">
              <w:rPr>
                <w:rFonts w:ascii="Times New Roman" w:hAnsi="Times New Roman" w:cs="Times New Roman"/>
                <w:noProof/>
                <w:webHidden/>
              </w:rPr>
              <w:fldChar w:fldCharType="end"/>
            </w:r>
          </w:hyperlink>
        </w:p>
        <w:p w14:paraId="3CD403AB" w14:textId="16781B86"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54" w:history="1">
            <w:r w:rsidR="00374A98" w:rsidRPr="00433D3B">
              <w:rPr>
                <w:rStyle w:val="-"/>
                <w:rFonts w:ascii="Times New Roman" w:hAnsi="Times New Roman" w:cs="Times New Roman"/>
                <w:noProof/>
                <w:lang w:val="el-GR"/>
              </w:rPr>
              <w:t>7.3 Αξιολόγηση οικονομικής αποτελεσματικότητας Μέτρων - Χρηματοδοτικά εργαλεία για την εφαρμογή τους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_Toc204618254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130</w:t>
            </w:r>
            <w:r w:rsidR="00374A98" w:rsidRPr="00433D3B">
              <w:rPr>
                <w:rFonts w:ascii="Times New Roman" w:hAnsi="Times New Roman" w:cs="Times New Roman"/>
                <w:noProof/>
                <w:webHidden/>
              </w:rPr>
              <w:fldChar w:fldCharType="end"/>
            </w:r>
          </w:hyperlink>
        </w:p>
        <w:p w14:paraId="2C9D978E" w14:textId="4807754A"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55" w:history="1">
            <w:r w:rsidR="00374A98" w:rsidRPr="00433D3B">
              <w:rPr>
                <w:rStyle w:val="-"/>
                <w:rFonts w:ascii="Times New Roman" w:hAnsi="Times New Roman" w:cs="Times New Roman"/>
                <w:noProof/>
              </w:rPr>
              <w:t>7.4 Υλοποίηση Μέτρων σε περιοχές που βρίσκονται εκτός ΖΔΥΚΠ</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_Toc204618255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136</w:t>
            </w:r>
            <w:r w:rsidR="00374A98" w:rsidRPr="00433D3B">
              <w:rPr>
                <w:rFonts w:ascii="Times New Roman" w:hAnsi="Times New Roman" w:cs="Times New Roman"/>
                <w:noProof/>
                <w:webHidden/>
              </w:rPr>
              <w:fldChar w:fldCharType="end"/>
            </w:r>
          </w:hyperlink>
        </w:p>
        <w:p w14:paraId="34CBF3A9" w14:textId="5CD2FF90" w:rsidR="00374A98" w:rsidRPr="00433D3B" w:rsidRDefault="00E23E6A">
          <w:pPr>
            <w:pStyle w:val="30"/>
            <w:tabs>
              <w:tab w:val="right" w:leader="dot" w:pos="9629"/>
            </w:tabs>
            <w:rPr>
              <w:rFonts w:ascii="Times New Roman" w:eastAsiaTheme="minorEastAsia" w:hAnsi="Times New Roman" w:cs="Times New Roman"/>
              <w:noProof/>
              <w:lang w:val="el-GR" w:eastAsia="el-GR" w:bidi="ar-SA"/>
              <w14:ligatures w14:val="standardContextual"/>
            </w:rPr>
          </w:pPr>
          <w:hyperlink w:anchor="_Toc204618256" w:history="1">
            <w:r w:rsidR="00374A98" w:rsidRPr="00433D3B">
              <w:rPr>
                <w:rStyle w:val="-"/>
                <w:rFonts w:ascii="Times New Roman" w:hAnsi="Times New Roman" w:cs="Times New Roman"/>
                <w:noProof/>
                <w:lang w:val="el-GR"/>
              </w:rPr>
              <w:t>7.5 Μηχανισμοί παρακολούθησης εφαρμογής του Προγράμματος Μέτρων - Ετήσιες εκθέσεις</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_Toc204618256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137</w:t>
            </w:r>
            <w:r w:rsidR="00374A98" w:rsidRPr="00433D3B">
              <w:rPr>
                <w:rFonts w:ascii="Times New Roman" w:hAnsi="Times New Roman" w:cs="Times New Roman"/>
                <w:noProof/>
                <w:webHidden/>
              </w:rPr>
              <w:fldChar w:fldCharType="end"/>
            </w:r>
          </w:hyperlink>
        </w:p>
        <w:p w14:paraId="0F4F6267" w14:textId="0064E256" w:rsidR="00374A98" w:rsidRPr="00433D3B" w:rsidRDefault="00E23E6A">
          <w:pPr>
            <w:pStyle w:val="20"/>
            <w:tabs>
              <w:tab w:val="right" w:leader="dot" w:pos="9629"/>
            </w:tabs>
            <w:rPr>
              <w:rFonts w:ascii="Times New Roman" w:eastAsiaTheme="minorEastAsia" w:hAnsi="Times New Roman" w:cs="Times New Roman"/>
              <w:noProof/>
              <w:lang w:val="el-GR" w:eastAsia="el-GR" w:bidi="ar-SA"/>
              <w14:ligatures w14:val="standardContextual"/>
            </w:rPr>
          </w:pPr>
          <w:hyperlink w:anchor="_Toc204618257" w:history="1">
            <w:r w:rsidR="00374A98" w:rsidRPr="00433D3B">
              <w:rPr>
                <w:rStyle w:val="-"/>
                <w:rFonts w:ascii="Times New Roman" w:hAnsi="Times New Roman" w:cs="Times New Roman"/>
                <w:noProof/>
                <w:lang w:val="el-GR"/>
              </w:rPr>
              <w:t>ΒΙΒΛΙΟΓΡΑΦΙΑ</w:t>
            </w:r>
            <w:r w:rsidR="00374A98" w:rsidRPr="00433D3B">
              <w:rPr>
                <w:rFonts w:ascii="Times New Roman" w:hAnsi="Times New Roman" w:cs="Times New Roman"/>
                <w:noProof/>
                <w:webHidden/>
              </w:rPr>
              <w:tab/>
            </w:r>
            <w:r w:rsidR="00374A98" w:rsidRPr="00433D3B">
              <w:rPr>
                <w:rFonts w:ascii="Times New Roman" w:hAnsi="Times New Roman" w:cs="Times New Roman"/>
                <w:noProof/>
                <w:webHidden/>
              </w:rPr>
              <w:fldChar w:fldCharType="begin"/>
            </w:r>
            <w:r w:rsidR="00374A98" w:rsidRPr="00433D3B">
              <w:rPr>
                <w:rFonts w:ascii="Times New Roman" w:hAnsi="Times New Roman" w:cs="Times New Roman"/>
                <w:noProof/>
                <w:webHidden/>
              </w:rPr>
              <w:instrText xml:space="preserve"> PAGEREF _Toc204618257 \h </w:instrText>
            </w:r>
            <w:r w:rsidR="00374A98" w:rsidRPr="00433D3B">
              <w:rPr>
                <w:rFonts w:ascii="Times New Roman" w:hAnsi="Times New Roman" w:cs="Times New Roman"/>
                <w:noProof/>
                <w:webHidden/>
              </w:rPr>
            </w:r>
            <w:r w:rsidR="00374A98" w:rsidRPr="00433D3B">
              <w:rPr>
                <w:rFonts w:ascii="Times New Roman" w:hAnsi="Times New Roman" w:cs="Times New Roman"/>
                <w:noProof/>
                <w:webHidden/>
              </w:rPr>
              <w:fldChar w:fldCharType="separate"/>
            </w:r>
            <w:r w:rsidR="00374A98" w:rsidRPr="00433D3B">
              <w:rPr>
                <w:rFonts w:ascii="Times New Roman" w:hAnsi="Times New Roman" w:cs="Times New Roman"/>
                <w:noProof/>
                <w:webHidden/>
              </w:rPr>
              <w:t>140</w:t>
            </w:r>
            <w:r w:rsidR="00374A98" w:rsidRPr="00433D3B">
              <w:rPr>
                <w:rFonts w:ascii="Times New Roman" w:hAnsi="Times New Roman" w:cs="Times New Roman"/>
                <w:noProof/>
                <w:webHidden/>
              </w:rPr>
              <w:fldChar w:fldCharType="end"/>
            </w:r>
          </w:hyperlink>
        </w:p>
        <w:p w14:paraId="5EAE921A" w14:textId="737ED23F" w:rsidR="008F6EE4" w:rsidRPr="00433D3B" w:rsidRDefault="008F6EE4">
          <w:pPr>
            <w:rPr>
              <w:rFonts w:ascii="Times New Roman" w:hAnsi="Times New Roman" w:cs="Times New Roman"/>
              <w:color w:val="000000" w:themeColor="text1"/>
            </w:rPr>
          </w:pPr>
          <w:r w:rsidRPr="00433D3B">
            <w:rPr>
              <w:rFonts w:ascii="Times New Roman" w:hAnsi="Times New Roman" w:cs="Times New Roman"/>
              <w:b/>
              <w:bCs/>
              <w:color w:val="000000" w:themeColor="text1"/>
            </w:rPr>
            <w:fldChar w:fldCharType="end"/>
          </w:r>
        </w:p>
      </w:sdtContent>
    </w:sdt>
    <w:p w14:paraId="20F8AF3A" w14:textId="77777777" w:rsidR="008F6EE4" w:rsidRPr="00433D3B" w:rsidRDefault="008F6EE4">
      <w:pPr>
        <w:spacing w:after="0" w:line="240" w:lineRule="auto"/>
        <w:jc w:val="left"/>
        <w:rPr>
          <w:rFonts w:ascii="Times New Roman" w:hAnsi="Times New Roman" w:cs="Times New Roman"/>
          <w:color w:val="000000" w:themeColor="text1"/>
          <w:lang w:val="el-GR"/>
        </w:rPr>
      </w:pPr>
    </w:p>
    <w:p w14:paraId="04A465DB" w14:textId="31E43895" w:rsidR="008F6EE4" w:rsidRPr="00433D3B" w:rsidRDefault="008F6EE4">
      <w:pPr>
        <w:spacing w:after="0" w:line="240" w:lineRule="auto"/>
        <w:jc w:val="left"/>
        <w:rPr>
          <w:rFonts w:ascii="Times New Roman" w:hAnsi="Times New Roman" w:cs="Times New Roman"/>
          <w:color w:val="000000" w:themeColor="text1"/>
          <w:lang w:val="el-GR"/>
        </w:rPr>
      </w:pPr>
      <w:r w:rsidRPr="00433D3B">
        <w:rPr>
          <w:rFonts w:ascii="Times New Roman" w:hAnsi="Times New Roman" w:cs="Times New Roman"/>
          <w:color w:val="000000" w:themeColor="text1"/>
          <w:lang w:val="el-GR"/>
        </w:rPr>
        <w:br w:type="page"/>
      </w:r>
    </w:p>
    <w:p w14:paraId="1B5B848C" w14:textId="77777777" w:rsidR="00A03DBD" w:rsidRPr="000A2288" w:rsidRDefault="00A03DBD" w:rsidP="00A03DBD">
      <w:pPr>
        <w:rPr>
          <w:rFonts w:ascii="Times New Roman" w:hAnsi="Times New Roman" w:cs="Times New Roman"/>
          <w:color w:val="000000" w:themeColor="text1"/>
          <w:lang w:val="el-GR"/>
        </w:rPr>
      </w:pPr>
    </w:p>
    <w:p w14:paraId="3C398C5D" w14:textId="1AD98199" w:rsidR="00B14DEB" w:rsidRDefault="00E2019B" w:rsidP="007D5AA3">
      <w:pPr>
        <w:pStyle w:val="2"/>
        <w:numPr>
          <w:ilvl w:val="0"/>
          <w:numId w:val="13"/>
        </w:numPr>
        <w:rPr>
          <w:bCs/>
          <w:color w:val="000000" w:themeColor="text1"/>
          <w:lang w:val="el-GR"/>
        </w:rPr>
      </w:pPr>
      <w:bookmarkStart w:id="2" w:name="_Toc204618231"/>
      <w:r w:rsidRPr="000A2288">
        <w:rPr>
          <w:bCs/>
          <w:color w:val="000000" w:themeColor="text1"/>
          <w:lang w:val="el-GR"/>
        </w:rPr>
        <w:t>ΒΑΣΙΚΟΙ ΟΡΙΣΜΟΙ ΚΑΙ ΕΝΝΟΕΙΣ – ΘΕΣΜΙΚΟ ΠΛΑΙΣΙΟ ΚΑΙ ΑΡΜΟΔΙΟΤΗΤΕΣ</w:t>
      </w:r>
      <w:bookmarkEnd w:id="2"/>
      <w:r w:rsidRPr="000A2288">
        <w:rPr>
          <w:bCs/>
          <w:color w:val="000000" w:themeColor="text1"/>
          <w:lang w:val="el-GR"/>
        </w:rPr>
        <w:t xml:space="preserve"> </w:t>
      </w:r>
    </w:p>
    <w:p w14:paraId="0FF09039" w14:textId="77777777" w:rsidR="00E2019B" w:rsidRDefault="00E2019B" w:rsidP="00E2019B">
      <w:pPr>
        <w:rPr>
          <w:lang w:val="el-GR"/>
        </w:rPr>
      </w:pPr>
    </w:p>
    <w:p w14:paraId="64A613F7" w14:textId="2E11E9B6" w:rsidR="0073714E" w:rsidRPr="0073714E" w:rsidRDefault="0073714E" w:rsidP="0073714E">
      <w:pPr>
        <w:pStyle w:val="3"/>
        <w:rPr>
          <w:bCs/>
          <w:color w:val="000000" w:themeColor="text1"/>
          <w:lang w:val="el-GR"/>
        </w:rPr>
      </w:pPr>
      <w:bookmarkStart w:id="3" w:name="_Toc204618232"/>
      <w:r w:rsidRPr="0073714E">
        <w:rPr>
          <w:bCs/>
          <w:color w:val="000000" w:themeColor="text1"/>
          <w:lang w:val="el-GR"/>
        </w:rPr>
        <w:t>1.1</w:t>
      </w:r>
      <w:r>
        <w:rPr>
          <w:bCs/>
          <w:color w:val="000000" w:themeColor="text1"/>
          <w:lang w:val="el-GR"/>
        </w:rPr>
        <w:t>.</w:t>
      </w:r>
      <w:r w:rsidRPr="0073714E">
        <w:rPr>
          <w:bCs/>
          <w:color w:val="000000" w:themeColor="text1"/>
          <w:lang w:val="el-GR"/>
        </w:rPr>
        <w:t xml:space="preserve"> Εισαγωγή</w:t>
      </w:r>
      <w:bookmarkEnd w:id="3"/>
      <w:r w:rsidRPr="0073714E">
        <w:rPr>
          <w:bCs/>
          <w:color w:val="000000" w:themeColor="text1"/>
          <w:lang w:val="el-GR"/>
        </w:rPr>
        <w:t xml:space="preserve"> </w:t>
      </w:r>
    </w:p>
    <w:p w14:paraId="33E9D629" w14:textId="77777777" w:rsidR="0073714E" w:rsidRPr="00E2019B" w:rsidRDefault="0073714E" w:rsidP="00E2019B">
      <w:pPr>
        <w:rPr>
          <w:lang w:val="el-GR"/>
        </w:rPr>
      </w:pPr>
    </w:p>
    <w:p w14:paraId="792E370C" w14:textId="152622F0" w:rsidR="008C66F0" w:rsidRPr="000A2288" w:rsidRDefault="008C66F0" w:rsidP="008C66F0">
      <w:pPr>
        <w:pStyle w:val="3"/>
        <w:rPr>
          <w:bCs/>
          <w:color w:val="000000" w:themeColor="text1"/>
          <w:lang w:val="el-GR"/>
        </w:rPr>
      </w:pPr>
      <w:bookmarkStart w:id="4" w:name="_Toc204618233"/>
      <w:r w:rsidRPr="000A2288">
        <w:rPr>
          <w:bCs/>
          <w:color w:val="000000" w:themeColor="text1"/>
          <w:lang w:val="el-GR"/>
        </w:rPr>
        <w:t>1.</w:t>
      </w:r>
      <w:r w:rsidR="0073714E">
        <w:rPr>
          <w:bCs/>
          <w:color w:val="000000" w:themeColor="text1"/>
          <w:lang w:val="el-GR"/>
        </w:rPr>
        <w:t>2</w:t>
      </w:r>
      <w:r w:rsidR="004E7EDE" w:rsidRPr="000A2288">
        <w:rPr>
          <w:bCs/>
          <w:color w:val="000000" w:themeColor="text1"/>
          <w:lang w:val="el-GR"/>
        </w:rPr>
        <w:t xml:space="preserve">. </w:t>
      </w:r>
      <w:r w:rsidR="00A516F8" w:rsidRPr="000A2288">
        <w:rPr>
          <w:bCs/>
          <w:color w:val="000000" w:themeColor="text1"/>
          <w:lang w:val="el-GR"/>
        </w:rPr>
        <w:t>Βασικοί ορισμοί και έννοιες</w:t>
      </w:r>
      <w:bookmarkEnd w:id="4"/>
      <w:r w:rsidR="00A516F8" w:rsidRPr="000A2288">
        <w:rPr>
          <w:bCs/>
          <w:color w:val="000000" w:themeColor="text1"/>
          <w:lang w:val="el-GR"/>
        </w:rPr>
        <w:t xml:space="preserve"> </w:t>
      </w:r>
    </w:p>
    <w:p w14:paraId="333625AC" w14:textId="679771E5" w:rsidR="008C66F0" w:rsidRDefault="006212F0" w:rsidP="008C66F0">
      <w:pPr>
        <w:rPr>
          <w:rFonts w:ascii="Times New Roman" w:hAnsi="Times New Roman" w:cs="Times New Roman"/>
          <w:color w:val="000000" w:themeColor="text1"/>
          <w:lang w:val="el-GR"/>
        </w:rPr>
      </w:pPr>
      <w:r>
        <w:rPr>
          <w:rFonts w:ascii="Times New Roman" w:hAnsi="Times New Roman" w:cs="Times New Roman"/>
          <w:color w:val="000000" w:themeColor="text1"/>
          <w:lang w:val="el-GR"/>
        </w:rPr>
        <w:t>Σύμφωνα με το άρθ</w:t>
      </w:r>
      <w:r w:rsidR="00804ECB">
        <w:rPr>
          <w:rFonts w:ascii="Times New Roman" w:hAnsi="Times New Roman" w:cs="Times New Roman"/>
          <w:color w:val="000000" w:themeColor="text1"/>
          <w:lang w:val="el-GR"/>
        </w:rPr>
        <w:t>ρο</w:t>
      </w:r>
      <w:r>
        <w:rPr>
          <w:rFonts w:ascii="Times New Roman" w:hAnsi="Times New Roman" w:cs="Times New Roman"/>
          <w:color w:val="000000" w:themeColor="text1"/>
          <w:lang w:val="el-GR"/>
        </w:rPr>
        <w:t xml:space="preserve"> 2 της Οδηγίας</w:t>
      </w:r>
      <w:r w:rsidR="00804ECB">
        <w:rPr>
          <w:rFonts w:ascii="Times New Roman" w:hAnsi="Times New Roman" w:cs="Times New Roman"/>
          <w:color w:val="000000" w:themeColor="text1"/>
          <w:lang w:val="el-GR"/>
        </w:rPr>
        <w:t xml:space="preserve"> </w:t>
      </w:r>
      <w:r>
        <w:rPr>
          <w:rFonts w:ascii="Times New Roman" w:hAnsi="Times New Roman" w:cs="Times New Roman"/>
          <w:color w:val="000000" w:themeColor="text1"/>
          <w:lang w:val="el-GR"/>
        </w:rPr>
        <w:t>2007/60/ΕΚ</w:t>
      </w:r>
      <w:r w:rsidR="00804ECB">
        <w:rPr>
          <w:rFonts w:ascii="Times New Roman" w:hAnsi="Times New Roman" w:cs="Times New Roman"/>
          <w:color w:val="000000" w:themeColor="text1"/>
          <w:lang w:val="el-GR"/>
        </w:rPr>
        <w:t xml:space="preserve"> </w:t>
      </w:r>
      <w:r w:rsidR="00804ECB" w:rsidRPr="00804ECB">
        <w:rPr>
          <w:rFonts w:ascii="Times New Roman" w:hAnsi="Times New Roman" w:cs="Times New Roman"/>
          <w:color w:val="000000" w:themeColor="text1"/>
          <w:lang w:val="el-GR"/>
        </w:rPr>
        <w:t xml:space="preserve">του Ευρωπαϊκού Κοινοβουλίου και του </w:t>
      </w:r>
      <w:r w:rsidR="00804ECB">
        <w:rPr>
          <w:rFonts w:ascii="Times New Roman" w:hAnsi="Times New Roman" w:cs="Times New Roman"/>
          <w:color w:val="000000" w:themeColor="text1"/>
          <w:lang w:val="el-GR"/>
        </w:rPr>
        <w:t>Σ</w:t>
      </w:r>
      <w:r w:rsidR="00804ECB" w:rsidRPr="00804ECB">
        <w:rPr>
          <w:rFonts w:ascii="Times New Roman" w:hAnsi="Times New Roman" w:cs="Times New Roman"/>
          <w:color w:val="000000" w:themeColor="text1"/>
          <w:lang w:val="el-GR"/>
        </w:rPr>
        <w:t xml:space="preserve">υμβουλίου της 23ης Οκτωβρίου 2007 για την </w:t>
      </w:r>
      <w:r w:rsidR="00804ECB">
        <w:rPr>
          <w:rFonts w:ascii="Times New Roman" w:hAnsi="Times New Roman" w:cs="Times New Roman"/>
          <w:color w:val="000000" w:themeColor="text1"/>
          <w:lang w:val="el-GR"/>
        </w:rPr>
        <w:t>«</w:t>
      </w:r>
      <w:r w:rsidR="00804ECB" w:rsidRPr="00804ECB">
        <w:rPr>
          <w:rFonts w:ascii="Times New Roman" w:hAnsi="Times New Roman" w:cs="Times New Roman"/>
          <w:color w:val="000000" w:themeColor="text1"/>
          <w:lang w:val="el-GR"/>
        </w:rPr>
        <w:t>αξιολόγηση και τη διαχείριση των κινδύνων πλημμύρας</w:t>
      </w:r>
      <w:r w:rsidR="00804ECB">
        <w:rPr>
          <w:rFonts w:ascii="Times New Roman" w:hAnsi="Times New Roman" w:cs="Times New Roman"/>
          <w:color w:val="000000" w:themeColor="text1"/>
          <w:lang w:val="el-GR"/>
        </w:rPr>
        <w:t xml:space="preserve">» ορίζεται ως </w:t>
      </w:r>
      <w:r w:rsidR="00804ECB" w:rsidRPr="00804ECB">
        <w:rPr>
          <w:rFonts w:ascii="Times New Roman" w:hAnsi="Times New Roman" w:cs="Times New Roman"/>
          <w:color w:val="000000" w:themeColor="text1"/>
          <w:lang w:val="el-GR"/>
        </w:rPr>
        <w:t>«</w:t>
      </w:r>
      <w:r w:rsidR="00804ECB" w:rsidRPr="00804ECB">
        <w:rPr>
          <w:rFonts w:ascii="Times New Roman" w:hAnsi="Times New Roman" w:cs="Times New Roman"/>
          <w:b/>
          <w:bCs/>
          <w:color w:val="000000" w:themeColor="text1"/>
          <w:lang w:val="el-GR"/>
        </w:rPr>
        <w:t>πλημμύρα</w:t>
      </w:r>
      <w:r w:rsidR="00804ECB" w:rsidRPr="00804ECB">
        <w:rPr>
          <w:rFonts w:ascii="Times New Roman" w:hAnsi="Times New Roman" w:cs="Times New Roman"/>
          <w:color w:val="000000" w:themeColor="text1"/>
          <w:lang w:val="el-GR"/>
        </w:rPr>
        <w:t>»</w:t>
      </w:r>
      <w:r w:rsidR="00804ECB">
        <w:rPr>
          <w:rFonts w:ascii="Times New Roman" w:hAnsi="Times New Roman" w:cs="Times New Roman"/>
          <w:color w:val="000000" w:themeColor="text1"/>
          <w:lang w:val="el-GR"/>
        </w:rPr>
        <w:t xml:space="preserve"> </w:t>
      </w:r>
      <w:r w:rsidR="00804ECB" w:rsidRPr="00804ECB">
        <w:rPr>
          <w:rFonts w:ascii="Times New Roman" w:hAnsi="Times New Roman" w:cs="Times New Roman"/>
          <w:color w:val="000000" w:themeColor="text1"/>
          <w:lang w:val="el-GR"/>
        </w:rPr>
        <w:t>η</w:t>
      </w:r>
      <w:r w:rsidR="00804ECB">
        <w:rPr>
          <w:rFonts w:ascii="Times New Roman" w:hAnsi="Times New Roman" w:cs="Times New Roman"/>
          <w:color w:val="000000" w:themeColor="text1"/>
          <w:lang w:val="el-GR"/>
        </w:rPr>
        <w:t xml:space="preserve"> </w:t>
      </w:r>
      <w:r w:rsidR="00804ECB" w:rsidRPr="00804ECB">
        <w:rPr>
          <w:rFonts w:ascii="Times New Roman" w:hAnsi="Times New Roman" w:cs="Times New Roman"/>
          <w:color w:val="000000" w:themeColor="text1"/>
          <w:lang w:val="el-GR"/>
        </w:rPr>
        <w:t>προσωρινή κάλυψη</w:t>
      </w:r>
      <w:r w:rsidR="00804ECB">
        <w:rPr>
          <w:rFonts w:ascii="Times New Roman" w:hAnsi="Times New Roman" w:cs="Times New Roman"/>
          <w:color w:val="000000" w:themeColor="text1"/>
          <w:lang w:val="el-GR"/>
        </w:rPr>
        <w:t xml:space="preserve"> </w:t>
      </w:r>
      <w:r w:rsidR="00804ECB" w:rsidRPr="00804ECB">
        <w:rPr>
          <w:rFonts w:ascii="Times New Roman" w:hAnsi="Times New Roman" w:cs="Times New Roman"/>
          <w:color w:val="000000" w:themeColor="text1"/>
          <w:lang w:val="el-GR"/>
        </w:rPr>
        <w:t>από νερό εδάφους το οποίο, υπό φυσιολογικές συνθήκες, δεν καλύπτεται από νερό. Αυτό περιλαμβάνει πλημμύρες από ποτάμια, ορεινούς χείμαρρους, εφήμερα ρεύματα της Μεσογείου και πλημμύρες από τη θάλασσα σε παράκτιες περιοχές, δύναται δε να εξαιρεί πλημμύρες από συστήματα αποχέτευσης</w:t>
      </w:r>
      <w:r w:rsidR="00804ECB">
        <w:rPr>
          <w:rFonts w:ascii="Times New Roman" w:hAnsi="Times New Roman" w:cs="Times New Roman"/>
          <w:color w:val="000000" w:themeColor="text1"/>
          <w:lang w:val="el-GR"/>
        </w:rPr>
        <w:t xml:space="preserve">. Επιπλέον ορίζεται ως </w:t>
      </w:r>
      <w:r w:rsidR="00804ECB" w:rsidRPr="00804ECB">
        <w:rPr>
          <w:rFonts w:ascii="Times New Roman" w:hAnsi="Times New Roman" w:cs="Times New Roman"/>
          <w:color w:val="000000" w:themeColor="text1"/>
          <w:lang w:val="el-GR"/>
        </w:rPr>
        <w:t>«</w:t>
      </w:r>
      <w:r w:rsidR="00804ECB" w:rsidRPr="00804ECB">
        <w:rPr>
          <w:rFonts w:ascii="Times New Roman" w:hAnsi="Times New Roman" w:cs="Times New Roman"/>
          <w:b/>
          <w:bCs/>
          <w:color w:val="000000" w:themeColor="text1"/>
          <w:lang w:val="el-GR"/>
        </w:rPr>
        <w:t>κίνδυνος πλημμύρας</w:t>
      </w:r>
      <w:r w:rsidR="00804ECB" w:rsidRPr="00804ECB">
        <w:rPr>
          <w:rFonts w:ascii="Times New Roman" w:hAnsi="Times New Roman" w:cs="Times New Roman"/>
          <w:color w:val="000000" w:themeColor="text1"/>
          <w:lang w:val="el-GR"/>
        </w:rPr>
        <w:t>»: ο συνδυασμός της πιθανότητας να λάβει χώρα πλημμύρα και των δυνητικών αρνητικών συνεπειών για την ανθρώπινη</w:t>
      </w:r>
      <w:r w:rsidR="00804ECB">
        <w:rPr>
          <w:rFonts w:ascii="Times New Roman" w:hAnsi="Times New Roman" w:cs="Times New Roman"/>
          <w:color w:val="000000" w:themeColor="text1"/>
          <w:lang w:val="el-GR"/>
        </w:rPr>
        <w:t xml:space="preserve"> </w:t>
      </w:r>
      <w:r w:rsidR="00804ECB" w:rsidRPr="00804ECB">
        <w:rPr>
          <w:rFonts w:ascii="Times New Roman" w:hAnsi="Times New Roman" w:cs="Times New Roman"/>
          <w:color w:val="000000" w:themeColor="text1"/>
          <w:lang w:val="el-GR"/>
        </w:rPr>
        <w:t>υγεία, το περιβάλλον, την πολιτιστική κληρονομιά και τις οικονομικές δραστηριότητες, που συνδέονται μ’ αυτή την πλημμύρα.</w:t>
      </w:r>
      <w:r w:rsidR="00804ECB">
        <w:rPr>
          <w:rFonts w:ascii="Times New Roman" w:hAnsi="Times New Roman" w:cs="Times New Roman"/>
          <w:color w:val="000000" w:themeColor="text1"/>
          <w:lang w:val="el-GR"/>
        </w:rPr>
        <w:t xml:space="preserve"> </w:t>
      </w:r>
    </w:p>
    <w:p w14:paraId="721A97B8" w14:textId="74DBE63F" w:rsidR="00804ECB" w:rsidRPr="000A2288" w:rsidRDefault="00804ECB" w:rsidP="008C66F0">
      <w:pPr>
        <w:rPr>
          <w:rFonts w:ascii="Times New Roman" w:hAnsi="Times New Roman" w:cs="Times New Roman"/>
          <w:color w:val="000000" w:themeColor="text1"/>
          <w:lang w:val="el-GR"/>
        </w:rPr>
      </w:pPr>
      <w:r w:rsidRPr="00804ECB">
        <w:rPr>
          <w:rFonts w:ascii="Times New Roman" w:hAnsi="Times New Roman" w:cs="Times New Roman"/>
          <w:color w:val="000000" w:themeColor="text1"/>
          <w:lang w:val="el-GR"/>
        </w:rPr>
        <w:t xml:space="preserve">Για τους σκοπούς της </w:t>
      </w:r>
      <w:r>
        <w:rPr>
          <w:rFonts w:ascii="Times New Roman" w:hAnsi="Times New Roman" w:cs="Times New Roman"/>
          <w:color w:val="000000" w:themeColor="text1"/>
          <w:lang w:val="el-GR"/>
        </w:rPr>
        <w:t>Οδηγίας 2007/60/ΕΚ</w:t>
      </w:r>
      <w:r w:rsidRPr="00804ECB">
        <w:rPr>
          <w:rFonts w:ascii="Times New Roman" w:hAnsi="Times New Roman" w:cs="Times New Roman"/>
          <w:color w:val="000000" w:themeColor="text1"/>
          <w:lang w:val="el-GR"/>
        </w:rPr>
        <w:t xml:space="preserve">, </w:t>
      </w:r>
      <w:r>
        <w:rPr>
          <w:rFonts w:ascii="Times New Roman" w:hAnsi="Times New Roman" w:cs="Times New Roman"/>
          <w:color w:val="000000" w:themeColor="text1"/>
          <w:lang w:val="el-GR"/>
        </w:rPr>
        <w:t xml:space="preserve">εφαρμόζονται και ισχύουν οι ορισμοί </w:t>
      </w:r>
      <w:r w:rsidRPr="00804ECB">
        <w:rPr>
          <w:rFonts w:ascii="Times New Roman" w:hAnsi="Times New Roman" w:cs="Times New Roman"/>
          <w:color w:val="000000" w:themeColor="text1"/>
          <w:lang w:val="el-GR"/>
        </w:rPr>
        <w:t xml:space="preserve"> που περιέχονται στο άρθρο 2 της οδηγίας 2000/60/ΕΚ,</w:t>
      </w:r>
      <w:r>
        <w:rPr>
          <w:rFonts w:ascii="Times New Roman" w:hAnsi="Times New Roman" w:cs="Times New Roman"/>
          <w:color w:val="000000" w:themeColor="text1"/>
          <w:lang w:val="el-GR"/>
        </w:rPr>
        <w:t xml:space="preserve"> και συγκεκριμένα οι ορισμοί </w:t>
      </w:r>
      <w:r w:rsidRPr="00804ECB">
        <w:rPr>
          <w:rFonts w:ascii="Times New Roman" w:hAnsi="Times New Roman" w:cs="Times New Roman"/>
          <w:color w:val="000000" w:themeColor="text1"/>
          <w:lang w:val="el-GR"/>
        </w:rPr>
        <w:t>του «ποταμού», της «λεκάνης απορροής ποταμού», της «</w:t>
      </w:r>
      <w:proofErr w:type="spellStart"/>
      <w:r w:rsidRPr="00804ECB">
        <w:rPr>
          <w:rFonts w:ascii="Times New Roman" w:hAnsi="Times New Roman" w:cs="Times New Roman"/>
          <w:color w:val="000000" w:themeColor="text1"/>
          <w:lang w:val="el-GR"/>
        </w:rPr>
        <w:t>υπολεκάνης</w:t>
      </w:r>
      <w:proofErr w:type="spellEnd"/>
      <w:r w:rsidRPr="00804ECB">
        <w:rPr>
          <w:rFonts w:ascii="Times New Roman" w:hAnsi="Times New Roman" w:cs="Times New Roman"/>
          <w:color w:val="000000" w:themeColor="text1"/>
          <w:lang w:val="el-GR"/>
        </w:rPr>
        <w:t xml:space="preserve">» και της «περιοχής λεκάνης απορροής ποταμού», </w:t>
      </w:r>
    </w:p>
    <w:p w14:paraId="5A21A94B" w14:textId="2E56A2C1" w:rsidR="006212F0" w:rsidRPr="006212F0" w:rsidRDefault="006212F0" w:rsidP="006212F0">
      <w:pPr>
        <w:rPr>
          <w:rFonts w:ascii="Times New Roman" w:hAnsi="Times New Roman" w:cs="Times New Roman"/>
          <w:color w:val="000000" w:themeColor="text1"/>
          <w:lang w:val="el-GR"/>
        </w:rPr>
      </w:pPr>
      <w:r w:rsidRPr="006212F0">
        <w:rPr>
          <w:rFonts w:ascii="Times New Roman" w:hAnsi="Times New Roman" w:cs="Times New Roman"/>
          <w:color w:val="000000" w:themeColor="text1"/>
          <w:lang w:val="el-GR"/>
        </w:rPr>
        <w:t xml:space="preserve">Σύμφωνα με τα οριζόμενα στην ΚΥΑ (Άρθρο 2 ΦΕΚ Β’ 1108/21.7.2010), </w:t>
      </w:r>
      <w:r>
        <w:rPr>
          <w:rFonts w:ascii="Times New Roman" w:hAnsi="Times New Roman" w:cs="Times New Roman"/>
          <w:color w:val="000000" w:themeColor="text1"/>
          <w:lang w:val="el-GR"/>
        </w:rPr>
        <w:t>«</w:t>
      </w:r>
      <w:r w:rsidRPr="006212F0">
        <w:rPr>
          <w:rFonts w:ascii="Times New Roman" w:hAnsi="Times New Roman" w:cs="Times New Roman"/>
          <w:b/>
          <w:bCs/>
          <w:color w:val="000000" w:themeColor="text1"/>
          <w:lang w:val="el-GR"/>
        </w:rPr>
        <w:t>πλημμύρα</w:t>
      </w:r>
      <w:r>
        <w:rPr>
          <w:rFonts w:ascii="Times New Roman" w:hAnsi="Times New Roman" w:cs="Times New Roman"/>
          <w:color w:val="000000" w:themeColor="text1"/>
          <w:lang w:val="el-GR"/>
        </w:rPr>
        <w:t>»</w:t>
      </w:r>
      <w:r w:rsidRPr="006212F0">
        <w:rPr>
          <w:rFonts w:ascii="Times New Roman" w:hAnsi="Times New Roman" w:cs="Times New Roman"/>
          <w:color w:val="000000" w:themeColor="text1"/>
          <w:lang w:val="el-GR"/>
        </w:rPr>
        <w:t xml:space="preserve"> είναι «η προσωρινή κατάκλιση του εδάφους από νερό το οποίο, υπό κανονικές συνθήκες, δεν είναι καλυμμένο από νερό.  Αυτή περιλαμβάνει πλημμύρες από ποτάμια, ορεινούς χείμαρρους και </w:t>
      </w:r>
      <w:proofErr w:type="spellStart"/>
      <w:r w:rsidRPr="006212F0">
        <w:rPr>
          <w:rFonts w:ascii="Times New Roman" w:hAnsi="Times New Roman" w:cs="Times New Roman"/>
          <w:color w:val="000000" w:themeColor="text1"/>
          <w:lang w:val="el-GR"/>
        </w:rPr>
        <w:t>υδατορεύματα</w:t>
      </w:r>
      <w:proofErr w:type="spellEnd"/>
      <w:r w:rsidRPr="006212F0">
        <w:rPr>
          <w:rFonts w:ascii="Times New Roman" w:hAnsi="Times New Roman" w:cs="Times New Roman"/>
          <w:color w:val="000000" w:themeColor="text1"/>
          <w:lang w:val="el-GR"/>
        </w:rPr>
        <w:t xml:space="preserve"> εφήμερης ροής, υπερχειλίσεις λιμνών, και πλημμύρες από υπόγεια ύδατα και τη θάλασσα σε παράκτιες περιοχές. Ακόμη, περιλαμβάνει πλημμύρες από καταστροφές μεγάλων υδραυλικών έργων, όπως θραύσεις αναχωμάτων και φραγμάτων».</w:t>
      </w:r>
    </w:p>
    <w:p w14:paraId="58687BEF" w14:textId="387BB280" w:rsidR="006212F0" w:rsidRPr="006212F0" w:rsidRDefault="006212F0" w:rsidP="006212F0">
      <w:pPr>
        <w:rPr>
          <w:rFonts w:ascii="Times New Roman" w:hAnsi="Times New Roman" w:cs="Times New Roman"/>
          <w:color w:val="000000" w:themeColor="text1"/>
          <w:lang w:val="el-GR"/>
        </w:rPr>
      </w:pPr>
      <w:r w:rsidRPr="006212F0">
        <w:rPr>
          <w:rFonts w:ascii="Times New Roman" w:hAnsi="Times New Roman" w:cs="Times New Roman"/>
          <w:color w:val="000000" w:themeColor="text1"/>
          <w:lang w:val="el-GR"/>
        </w:rPr>
        <w:t xml:space="preserve">Ως </w:t>
      </w:r>
      <w:r>
        <w:rPr>
          <w:rFonts w:ascii="Times New Roman" w:hAnsi="Times New Roman" w:cs="Times New Roman"/>
          <w:color w:val="000000" w:themeColor="text1"/>
          <w:lang w:val="el-GR"/>
        </w:rPr>
        <w:t>«</w:t>
      </w:r>
      <w:r w:rsidRPr="006212F0">
        <w:rPr>
          <w:rFonts w:ascii="Times New Roman" w:hAnsi="Times New Roman" w:cs="Times New Roman"/>
          <w:b/>
          <w:bCs/>
          <w:color w:val="000000" w:themeColor="text1"/>
          <w:lang w:val="el-GR"/>
        </w:rPr>
        <w:t>κίνδυνος πλημμύρας</w:t>
      </w:r>
      <w:r>
        <w:rPr>
          <w:rFonts w:ascii="Times New Roman" w:hAnsi="Times New Roman" w:cs="Times New Roman"/>
          <w:color w:val="000000" w:themeColor="text1"/>
          <w:lang w:val="el-GR"/>
        </w:rPr>
        <w:t>»</w:t>
      </w:r>
      <w:r w:rsidRPr="006212F0">
        <w:rPr>
          <w:rFonts w:ascii="Times New Roman" w:hAnsi="Times New Roman" w:cs="Times New Roman"/>
          <w:color w:val="000000" w:themeColor="text1"/>
          <w:lang w:val="el-GR"/>
        </w:rPr>
        <w:t xml:space="preserve">  (Άρθρο 2 ΦΕΚ Β’ 1108/21.7.2010) ορίζεται «ο συνδυασμός της πιθανότητας να λάβει χώρα πλημμύρα και των δυνητικών αρνητικών συνεπειών για την ανθρώπινη υγεία, το περιβάλλον, την πολιτιστική κληρονομιά και τις οικονομικές δραστηριότητες, που συνδέονται με αυτή την πλημμύρα». Η  ΚΥΑ - πλέον των οριζόμενων στην Οδηγία - ορίζει την </w:t>
      </w:r>
      <w:r>
        <w:rPr>
          <w:rFonts w:ascii="Times New Roman" w:hAnsi="Times New Roman" w:cs="Times New Roman"/>
          <w:color w:val="000000" w:themeColor="text1"/>
          <w:lang w:val="el-GR"/>
        </w:rPr>
        <w:t>«</w:t>
      </w:r>
      <w:r w:rsidRPr="006212F0">
        <w:rPr>
          <w:rFonts w:ascii="Times New Roman" w:hAnsi="Times New Roman" w:cs="Times New Roman"/>
          <w:b/>
          <w:bCs/>
          <w:color w:val="000000" w:themeColor="text1"/>
          <w:lang w:val="el-GR"/>
        </w:rPr>
        <w:t>επικινδυνότητα πλημμύρας</w:t>
      </w:r>
      <w:r>
        <w:rPr>
          <w:rFonts w:ascii="Times New Roman" w:hAnsi="Times New Roman" w:cs="Times New Roman"/>
          <w:color w:val="000000" w:themeColor="text1"/>
          <w:lang w:val="el-GR"/>
        </w:rPr>
        <w:t>»</w:t>
      </w:r>
      <w:r w:rsidRPr="006212F0">
        <w:rPr>
          <w:rFonts w:ascii="Times New Roman" w:hAnsi="Times New Roman" w:cs="Times New Roman"/>
          <w:color w:val="000000" w:themeColor="text1"/>
          <w:lang w:val="el-GR"/>
        </w:rPr>
        <w:t xml:space="preserve"> ως τη «δυνατότητα εμφάνισης πλημμύρας σε συγκεκριμένο χώρο </w:t>
      </w:r>
      <w:r w:rsidRPr="006212F0">
        <w:rPr>
          <w:rFonts w:ascii="Times New Roman" w:hAnsi="Times New Roman" w:cs="Times New Roman"/>
          <w:color w:val="000000" w:themeColor="text1"/>
          <w:lang w:val="el-GR"/>
        </w:rPr>
        <w:lastRenderedPageBreak/>
        <w:t>(</w:t>
      </w:r>
      <w:proofErr w:type="spellStart"/>
      <w:r w:rsidRPr="006212F0">
        <w:rPr>
          <w:rFonts w:ascii="Times New Roman" w:hAnsi="Times New Roman" w:cs="Times New Roman"/>
          <w:color w:val="000000" w:themeColor="text1"/>
          <w:lang w:val="el-GR"/>
        </w:rPr>
        <w:t>ποσοτικοποιούμενη</w:t>
      </w:r>
      <w:proofErr w:type="spellEnd"/>
      <w:r w:rsidRPr="006212F0">
        <w:rPr>
          <w:rFonts w:ascii="Times New Roman" w:hAnsi="Times New Roman" w:cs="Times New Roman"/>
          <w:color w:val="000000" w:themeColor="text1"/>
          <w:lang w:val="el-GR"/>
        </w:rPr>
        <w:t xml:space="preserve"> μέσω του βάθους νερού, της ταχύτητας ροής ή άλλου χαρακτηριστικού υδρολογικού ή υδραυλικού μεγέθους) που αντιστοιχεί σε δεδομένη πιθανότητα υπέρβασης».</w:t>
      </w:r>
    </w:p>
    <w:p w14:paraId="31ADF21E" w14:textId="77777777" w:rsidR="008C66F0" w:rsidRPr="000A2288" w:rsidRDefault="008C66F0" w:rsidP="00E2019B">
      <w:pPr>
        <w:rPr>
          <w:bCs/>
          <w:color w:val="000000" w:themeColor="text1"/>
          <w:lang w:val="el-GR"/>
        </w:rPr>
      </w:pPr>
    </w:p>
    <w:p w14:paraId="22A94156" w14:textId="56FAC9D5" w:rsidR="00744F55" w:rsidRPr="000A2288" w:rsidRDefault="00744F55" w:rsidP="00744F55">
      <w:pPr>
        <w:pStyle w:val="3"/>
        <w:rPr>
          <w:bCs/>
          <w:color w:val="000000" w:themeColor="text1"/>
          <w:lang w:val="el-GR"/>
        </w:rPr>
      </w:pPr>
      <w:bookmarkStart w:id="5" w:name="_Toc204618234"/>
      <w:r w:rsidRPr="000A2288">
        <w:rPr>
          <w:bCs/>
          <w:color w:val="000000" w:themeColor="text1"/>
          <w:lang w:val="el-GR"/>
        </w:rPr>
        <w:t>1.</w:t>
      </w:r>
      <w:r w:rsidR="0073714E">
        <w:rPr>
          <w:bCs/>
          <w:color w:val="000000" w:themeColor="text1"/>
          <w:lang w:val="el-GR"/>
        </w:rPr>
        <w:t>3</w:t>
      </w:r>
      <w:r w:rsidRPr="000A2288">
        <w:rPr>
          <w:bCs/>
          <w:color w:val="000000" w:themeColor="text1"/>
          <w:lang w:val="el-GR"/>
        </w:rPr>
        <w:t>. Θεσμικό πλαίσιο</w:t>
      </w:r>
      <w:bookmarkEnd w:id="5"/>
      <w:r w:rsidRPr="000A2288">
        <w:rPr>
          <w:bCs/>
          <w:color w:val="000000" w:themeColor="text1"/>
          <w:lang w:val="el-GR"/>
        </w:rPr>
        <w:t xml:space="preserve"> </w:t>
      </w:r>
    </w:p>
    <w:p w14:paraId="139A8DA5"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Ευρωπαϊκή Ένωση έθεσε σε ισχύ τον Οκτώβριο του 2007 την Οδηγία 2007/60/ΕΚ για την αξιολόγηση και διαχείριση των κινδύνων πλημμύρας με στόχο τη μείωση των αρνητικών συνεπειών στην ανθρώπινη υγεία, το περιβάλλον, την πολιτιστική κληρονομιά και τις οικονομικές δραστηριότητες που συνδέονται με τις πλημμύρες στην Κοινότητα.</w:t>
      </w:r>
    </w:p>
    <w:p w14:paraId="2B38A632"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Οδηγία 2007/60/ΕΚ υλοποιείται σε τρία (3) στάδια ήτοι την Προκαταρκτική Αξιολόγηση Κινδύνων Πλημμύρας (</w:t>
      </w:r>
      <w:r w:rsidRPr="000A2288">
        <w:rPr>
          <w:rFonts w:ascii="Times New Roman" w:hAnsi="Times New Roman" w:cs="Times New Roman"/>
          <w:b/>
          <w:bCs/>
          <w:color w:val="000000" w:themeColor="text1"/>
          <w:lang w:val="el-GR"/>
        </w:rPr>
        <w:t>ΠΑΚΠ</w:t>
      </w:r>
      <w:r w:rsidRPr="000A2288">
        <w:rPr>
          <w:rFonts w:ascii="Times New Roman" w:hAnsi="Times New Roman" w:cs="Times New Roman"/>
          <w:color w:val="000000" w:themeColor="text1"/>
          <w:lang w:val="el-GR"/>
        </w:rPr>
        <w:t>) για κάθε Λεκάνη Απορροής Ποταμών και τον προσδιορισμό των Ζωνών Δυνητικά Υψηλού Κινδύνου Πλημμύρας (</w:t>
      </w:r>
      <w:r w:rsidRPr="000A2288">
        <w:rPr>
          <w:rFonts w:ascii="Times New Roman" w:hAnsi="Times New Roman" w:cs="Times New Roman"/>
          <w:b/>
          <w:bCs/>
          <w:color w:val="000000" w:themeColor="text1"/>
          <w:lang w:val="el-GR"/>
        </w:rPr>
        <w:t>ΖΔΥΚΠ</w:t>
      </w:r>
      <w:r w:rsidRPr="000A2288">
        <w:rPr>
          <w:rFonts w:ascii="Times New Roman" w:hAnsi="Times New Roman" w:cs="Times New Roman"/>
          <w:color w:val="000000" w:themeColor="text1"/>
          <w:lang w:val="el-GR"/>
        </w:rPr>
        <w:t>), την κατάρτιση των Χαρτών Επικινδυνότητας Πλημμύρας (</w:t>
      </w:r>
      <w:r w:rsidRPr="000A2288">
        <w:rPr>
          <w:rFonts w:ascii="Times New Roman" w:hAnsi="Times New Roman" w:cs="Times New Roman"/>
          <w:b/>
          <w:bCs/>
          <w:color w:val="000000" w:themeColor="text1"/>
          <w:lang w:val="el-GR"/>
        </w:rPr>
        <w:t>ΧΕΠ</w:t>
      </w:r>
      <w:r w:rsidRPr="000A2288">
        <w:rPr>
          <w:rFonts w:ascii="Times New Roman" w:hAnsi="Times New Roman" w:cs="Times New Roman"/>
          <w:color w:val="000000" w:themeColor="text1"/>
          <w:lang w:val="el-GR"/>
        </w:rPr>
        <w:t>) και των Χαρτών Κινδύνων Πλημμύρας (</w:t>
      </w:r>
      <w:r w:rsidRPr="000A2288">
        <w:rPr>
          <w:rFonts w:ascii="Times New Roman" w:hAnsi="Times New Roman" w:cs="Times New Roman"/>
          <w:b/>
          <w:bCs/>
          <w:color w:val="000000" w:themeColor="text1"/>
          <w:lang w:val="el-GR"/>
        </w:rPr>
        <w:t>ΧΚΠ</w:t>
      </w:r>
      <w:r w:rsidRPr="000A2288">
        <w:rPr>
          <w:rFonts w:ascii="Times New Roman" w:hAnsi="Times New Roman" w:cs="Times New Roman"/>
          <w:color w:val="000000" w:themeColor="text1"/>
          <w:lang w:val="el-GR"/>
        </w:rPr>
        <w:t>) καθώς και την κατάρτιση των Σχεδίων Διαχείρισης Κινδύνων Πλημμύρας (</w:t>
      </w:r>
      <w:r w:rsidRPr="000A2288">
        <w:rPr>
          <w:rFonts w:ascii="Times New Roman" w:hAnsi="Times New Roman" w:cs="Times New Roman"/>
          <w:b/>
          <w:bCs/>
          <w:color w:val="000000" w:themeColor="text1"/>
          <w:lang w:val="el-GR"/>
        </w:rPr>
        <w:t>ΣΔΚΠ</w:t>
      </w:r>
      <w:r w:rsidRPr="000A2288">
        <w:rPr>
          <w:rFonts w:ascii="Times New Roman" w:hAnsi="Times New Roman" w:cs="Times New Roman"/>
          <w:color w:val="000000" w:themeColor="text1"/>
          <w:lang w:val="el-GR"/>
        </w:rPr>
        <w:t>) Λεκανών Απορροής Ποταμών για τις Ζώνες Δυνητικά Υψηλού Κινδύνου Πλημμύρας.</w:t>
      </w:r>
    </w:p>
    <w:p w14:paraId="374C88EF"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εναρμόνιση της ελληνικής νομοθεσίας με την κοινοτική Οδηγία 2007/60/ΕΚ έγινε με την ΚΥΑ HΠ 31822/1542/Ε103/21.7.2010 (ΦΕΚ 1108/Β΄/21.07.2010) για την «Αξιολόγηση και διαχείριση των κινδύνων πλημμύρας, σε συμμόρφωση με τις διατάξεις της Οδηγίας 2007/60/ΕΚ του Ευρωπαϊκού Κοινοβουλίου και του Συμβουλίου της 23ης Οκτωβρίου 2007», όπως τροποποιήθηκε με την ΚΥΑ 177772/924/2017 (ΦΕΚ 2140/Β΄/22.06.2017) και ισχύει. Με τις διατάξεις αυτές ενσωματώθηκαν στην εθνική νομοθεσία οι βασικές έννοιες της Οδηγίας για τον κίνδυνο πλημμύρας και ταυτόχρονα καθορίστηκαν οι αρμοδιότητες των επιμέρους φορέων τόσο σε εθνικό όσο και σε περιφερειακό επίπεδο.</w:t>
      </w:r>
    </w:p>
    <w:p w14:paraId="0E2DF838" w14:textId="77777777" w:rsidR="00744F55" w:rsidRPr="000A2288" w:rsidRDefault="00744F55" w:rsidP="00744F55">
      <w:pPr>
        <w:spacing w:before="120" w:after="0" w:line="276" w:lineRule="auto"/>
        <w:rPr>
          <w:rFonts w:ascii="Calibri" w:eastAsia="Times New Roman" w:hAnsi="Calibri" w:cs="Times New Roman"/>
          <w:color w:val="000000" w:themeColor="text1"/>
          <w:kern w:val="0"/>
          <w:sz w:val="22"/>
          <w:szCs w:val="22"/>
          <w:lang w:eastAsia="el-GR"/>
        </w:rPr>
      </w:pPr>
      <w:r w:rsidRPr="000A2288">
        <w:rPr>
          <w:rFonts w:ascii="Calibri" w:eastAsia="Times New Roman" w:hAnsi="Calibri" w:cs="Times New Roman"/>
          <w:noProof/>
          <w:color w:val="000000" w:themeColor="text1"/>
          <w:kern w:val="0"/>
          <w:sz w:val="22"/>
          <w:szCs w:val="22"/>
          <w:lang w:val="el-GR" w:eastAsia="el-GR" w:bidi="ar-SA"/>
        </w:rPr>
        <w:lastRenderedPageBreak/>
        <w:drawing>
          <wp:inline distT="0" distB="0" distL="0" distR="0" wp14:anchorId="64A8FF49" wp14:editId="7423C493">
            <wp:extent cx="4871093" cy="4000500"/>
            <wp:effectExtent l="0" t="0" r="5715" b="0"/>
            <wp:docPr id="473058239" name="Εικόνα 1" descr="Εικόνα που περιέχει κείμενο, χάρτης, στιγμιότυπο οθόνης, λογισμικό&#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58239" name="Εικόνα 1" descr="Εικόνα που περιέχει κείμενο, χάρτης, στιγμιότυπο οθόνης, λογισμικό&#10;&#10;Το περιεχόμενο που δημιουργείται από AI ενδέχεται να είναι εσφαλμένο."/>
                    <pic:cNvPicPr>
                      <a:picLocks noChangeAspect="1" noChangeArrowheads="1"/>
                    </pic:cNvPicPr>
                  </pic:nvPicPr>
                  <pic:blipFill rotWithShape="1">
                    <a:blip r:embed="rId13">
                      <a:extLst>
                        <a:ext uri="{28A0092B-C50C-407E-A947-70E740481C1C}">
                          <a14:useLocalDpi xmlns:a14="http://schemas.microsoft.com/office/drawing/2010/main" val="0"/>
                        </a:ext>
                      </a:extLst>
                    </a:blip>
                    <a:srcRect l="14295" t="18454" r="13562" b="7382"/>
                    <a:stretch>
                      <a:fillRect/>
                    </a:stretch>
                  </pic:blipFill>
                  <pic:spPr bwMode="auto">
                    <a:xfrm>
                      <a:off x="0" y="0"/>
                      <a:ext cx="4924087" cy="4044023"/>
                    </a:xfrm>
                    <a:prstGeom prst="rect">
                      <a:avLst/>
                    </a:prstGeom>
                    <a:noFill/>
                    <a:ln>
                      <a:noFill/>
                    </a:ln>
                    <a:extLst>
                      <a:ext uri="{53640926-AAD7-44D8-BBD7-CCE9431645EC}">
                        <a14:shadowObscured xmlns:a14="http://schemas.microsoft.com/office/drawing/2010/main"/>
                      </a:ext>
                    </a:extLst>
                  </pic:spPr>
                </pic:pic>
              </a:graphicData>
            </a:graphic>
          </wp:inline>
        </w:drawing>
      </w:r>
    </w:p>
    <w:p w14:paraId="14982316" w14:textId="4BD1FB24" w:rsidR="00744F55" w:rsidRPr="000A2288" w:rsidRDefault="00744F55" w:rsidP="00744F55">
      <w:pPr>
        <w:spacing w:line="276" w:lineRule="auto"/>
        <w:rPr>
          <w:rFonts w:cstheme="minorHAnsi"/>
          <w:color w:val="000000" w:themeColor="text1"/>
          <w:sz w:val="20"/>
          <w:szCs w:val="20"/>
          <w:lang w:val="el-GR"/>
        </w:rPr>
      </w:pPr>
      <w:r w:rsidRPr="000A2288">
        <w:rPr>
          <w:rFonts w:cstheme="minorHAnsi"/>
          <w:color w:val="000000" w:themeColor="text1"/>
          <w:sz w:val="20"/>
          <w:szCs w:val="20"/>
          <w:lang w:val="el-GR"/>
        </w:rPr>
        <w:t>Σχήμα 1.1.  Υδατικά Διαμερίσματα Χώρας</w:t>
      </w:r>
    </w:p>
    <w:p w14:paraId="2B86B2F3"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Προτεραιότητα και αναγκαίο βήμα για την εφαρμογή της Οδηγίας 2007/60/ΕΚ στη χώρα μας αποτέλεσε η κατάρτιση των Σχεδίων Διαχείρισης Κινδύνων Πλημμύρας των Λεκανών Απορροής Ποταμών των 14 Υδατικών Διαμερισμάτων της χώρας. Τα όρια των ΛΑΠ έχουν καθοριστεί με την υπ’ </w:t>
      </w:r>
      <w:proofErr w:type="spellStart"/>
      <w:r w:rsidRPr="000A2288">
        <w:rPr>
          <w:rFonts w:ascii="Times New Roman" w:hAnsi="Times New Roman" w:cs="Times New Roman"/>
          <w:color w:val="000000" w:themeColor="text1"/>
          <w:lang w:val="el-GR"/>
        </w:rPr>
        <w:t>αριθμ</w:t>
      </w:r>
      <w:proofErr w:type="spellEnd"/>
      <w:r w:rsidRPr="000A2288">
        <w:rPr>
          <w:rFonts w:ascii="Times New Roman" w:hAnsi="Times New Roman" w:cs="Times New Roman"/>
          <w:color w:val="000000" w:themeColor="text1"/>
          <w:lang w:val="el-GR"/>
        </w:rPr>
        <w:t>. οικ. 706/16.07.2010 Απόφαση της Εθνικής Επιτροπής Υδάτων (ΦΕΚ Β’ 1383/02.09.2010 και ΦΕΚ Β’ 1572/28.09.2010 διόρθωσης του Παραρτήματος ΙΙ), όπως αυτή ισχύει</w:t>
      </w:r>
      <w:r w:rsidRPr="000A2288">
        <w:rPr>
          <w:rFonts w:ascii="Times New Roman" w:hAnsi="Times New Roman" w:cs="Times New Roman"/>
          <w:color w:val="000000" w:themeColor="text1"/>
          <w:vertAlign w:val="superscript"/>
          <w:lang w:val="el-GR"/>
        </w:rPr>
        <w:footnoteReference w:id="1"/>
      </w:r>
      <w:r w:rsidRPr="000A2288">
        <w:rPr>
          <w:rFonts w:ascii="Times New Roman" w:hAnsi="Times New Roman" w:cs="Times New Roman"/>
          <w:color w:val="000000" w:themeColor="text1"/>
          <w:lang w:val="el-GR"/>
        </w:rPr>
        <w:t xml:space="preserve">. </w:t>
      </w:r>
    </w:p>
    <w:p w14:paraId="698BD157"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Σύμφωνα με την παρ. 2 του άρθρου 3 της ΚΥΑ HΠ 31822/1542/Ε103/21.7.2010, όπως ισχύει, οι Διευθύνσεις Υδάτων των Αποκεντρωμένων Διοικήσεων διενεργούν την προκαταρκτική εκτίμηση των κινδύνων πλημμύρας, καταρτίζουν τους Χάρτες Επικινδυνότητας και Κινδύνων Πλημμύρας καθώς και καταρτίζουν και εφαρμόζουν τα Σχέδια Διαχείρισης Κινδύνων Πλημμύρας. Σύμφωνα με το ίδιο άρθρο, όπως ισχύει, είναι δυνατόν, ύστερα από αίτημα του Γραμματέα της Αποκεντρωμένης Διοίκησης, η Προκαταρκτική Αξιολόγηση Κινδύνων Πλημμύρας, οι Χάρτες Επικινδυνότητας και Κινδύνων Πλημμύρας και τα Σχέδια Διαχείρισης Κινδύνων Πλημμύρας να καταρτίζονται από την Γενική Διεύθυνση Υδάτων. Το Σχέδιο Διαχείρισης Κινδύνων Πλημμύρας, σε περίπτωση που </w:t>
      </w:r>
      <w:r w:rsidRPr="000A2288">
        <w:rPr>
          <w:rFonts w:ascii="Times New Roman" w:hAnsi="Times New Roman" w:cs="Times New Roman"/>
          <w:color w:val="000000" w:themeColor="text1"/>
          <w:lang w:val="el-GR"/>
        </w:rPr>
        <w:lastRenderedPageBreak/>
        <w:t xml:space="preserve">καταρτίζεται από τη Γενική Διεύθυνση Υδάτων, εγκρίνεται, μετά την ισχύ του Ν.5037/2023 (άρθρο 26), από τον Υπουργό Περιβάλλοντος και Ενέργειας και ισχύει μέχρι την αναθεώρησή του. Τα Σχέδια Διαχείρισης Κινδύνων Πλημμύρας των ΥΔ της χώρας επανεξετάζονται και, εφόσον απαιτείται, </w:t>
      </w:r>
      <w:proofErr w:type="spellStart"/>
      <w:r w:rsidRPr="000A2288">
        <w:rPr>
          <w:rFonts w:ascii="Times New Roman" w:hAnsi="Times New Roman" w:cs="Times New Roman"/>
          <w:color w:val="000000" w:themeColor="text1"/>
          <w:lang w:val="el-GR"/>
        </w:rPr>
        <w:t>επικαιροποιούνται</w:t>
      </w:r>
      <w:proofErr w:type="spellEnd"/>
      <w:r w:rsidRPr="000A2288">
        <w:rPr>
          <w:rFonts w:ascii="Times New Roman" w:hAnsi="Times New Roman" w:cs="Times New Roman"/>
          <w:color w:val="000000" w:themeColor="text1"/>
          <w:lang w:val="el-GR"/>
        </w:rPr>
        <w:t xml:space="preserve"> ανά εξαετία. </w:t>
      </w:r>
    </w:p>
    <w:p w14:paraId="33EAF83C"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πρώτη Προκαταρκτική Αξιολόγηση Κινδύνων Πλημμύρας, οι Χάρτες Επικινδυνότητας και Κινδύνων Πλημμύρας και τα Σχέδια Διαχείρισης Κινδύνων Πλημμύρας, καθώς και η 1η Αναθεώρηση αυτών υλοποιήθηκαν από τη Γενική Διεύθυνση Υδάτων (τ. Ειδική Γραμματεία Υδάτων) του Υπουργείου Περιβάλλοντος και Ενέργειας.</w:t>
      </w:r>
    </w:p>
    <w:p w14:paraId="5841D26A"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διαδικασία εφαρμογής του 1ου κύκλου της Οδηγίας 2007/60/ΕΚ αποτέλεσε σημαντική συνιστώσα για τη δημιουργία κατάλληλης δομής συνεργασίας των εμπλεκόμενων υπηρεσιών και των πολιτών σε θέματα που σχετίζονται με τη διαχείριση των κινδύνων πλημμύρας. Επίσης, δόθηκε η δυνατότητα να θεσπιστούν τα κατάλληλα νομοθετήματα και να δημιουργηθούν τα κατάλληλα εργαλεία και οι βασικές δομές, μέσω των οποίων θα μπορούν στο μέλλον να εξειδικευτούν συγκεκριμένες δράσεις για την διαχείριση των πλημμυρών. </w:t>
      </w:r>
    </w:p>
    <w:p w14:paraId="70320452"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Έτσι, κατά τον 1ο κύκλο, εντοπίστηκαν τα σημεία όπου απαιτείται συστηματοποίηση των πληροφοριών σχετικά με τα θέματα πλημμυρών και έγιναν τα πρώτα βήματα προς την κατεύθυνση αυτή με την δημιουργία ειδικού εργαλείου καταγραφής των πλημμυρικών συμβάντων το οποίο διατέθηκε στις  Διευθύνσεις Υδάτων με στόχο την ενιαία καταγραφή συμβάντων σε επίπεδο χώρας. </w:t>
      </w:r>
    </w:p>
    <w:p w14:paraId="49DCB97F"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Επιπλέον καταρτίστηκαν όμβριες καμπύλες σε επίπεδο χώρας που μπορούν να χρησιμοποιηθούν για τον υπολογισμό της έντασης της βροχόπτωσης σχεδιασμού, για επιλεγμένη διάρκεια και περίοδο επαναφοράς, σε οποιαδήποτε θέση ή λεκάνη απορροής της χώρας. Για την χρήση  των δεδομένων αυτών σε μελέτες τεχνικών έργων δίνονται οδηγίες και κατευθύνσεις. Το σύνολο των στοιχείων είναι διαθέσιμα στην ειδική ιστοσελίδα του ΥΠΕΝ για τις πλημμύρες</w:t>
      </w:r>
      <w:r w:rsidRPr="000A2288">
        <w:rPr>
          <w:rFonts w:ascii="Times New Roman" w:hAnsi="Times New Roman" w:cs="Times New Roman"/>
          <w:color w:val="000000" w:themeColor="text1"/>
          <w:lang w:val="el-GR"/>
        </w:rPr>
        <w:footnoteReference w:id="2"/>
      </w:r>
      <w:r w:rsidRPr="000A2288">
        <w:rPr>
          <w:rFonts w:ascii="Times New Roman" w:hAnsi="Times New Roman" w:cs="Times New Roman"/>
          <w:color w:val="000000" w:themeColor="text1"/>
          <w:lang w:val="el-GR"/>
        </w:rPr>
        <w:t>.</w:t>
      </w:r>
    </w:p>
    <w:p w14:paraId="33C512C8"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Για το σύνολο των Ζωνών Δυνητικά Υψηλού Κινδύνου Πλημμύρας, όπως αυτές καθορίστηκαν το 2012, αξιολογήθηκαν η επικινδυνότητα και οι κίνδυνοι πλημμύρας για τρία (3) βασικά σενάρια περιλαμβανομένου και του ακραίου σεναρίου για πλημμύρες με περίοδο επαναφοράς Τ1000 με την βοήθεια ειδικών υδρολογικών και υδραυλικών μοντέλων. Τα στοιχεία αυτά αξιοποιήθηκαν κατά το δεύτερο κύκλο εφαρμογής της Οδηγίας 2007/60/ΕΚ για την ενσωμάτωση της συνιστώσας της κλιματικής αλλαγής κατά την αναθεώρηση των Ζωνών Δυνητικά Υψηλού Κινδύνου Πλημμύρας (2019). Επιπλέον, αξιοποιήθηκαν τα ειδικά εργαλεία καταγραφής πλημμυρών αλλά και δημιουργίας και διάχυσης λοιπών σχετικών δεδομένων που αναπτύχθηκαν σε ευρωπαϊκό επίπεδο, </w:t>
      </w:r>
      <w:r w:rsidRPr="000A2288">
        <w:rPr>
          <w:rFonts w:ascii="Times New Roman" w:hAnsi="Times New Roman" w:cs="Times New Roman"/>
          <w:color w:val="000000" w:themeColor="text1"/>
          <w:lang w:val="el-GR"/>
        </w:rPr>
        <w:lastRenderedPageBreak/>
        <w:t xml:space="preserve">όπως πχ η ειδική υπηρεσία SWICCA της ΕΕ, η οποία διαθέτει στοιχεία μεταβολής κλιματικών παραμέτρων λόγω της Κλιματικής Αλλαγής.  </w:t>
      </w:r>
    </w:p>
    <w:p w14:paraId="2A6E4DBC"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διαδικασία διαβούλευσης των Σχεδίων Διαχείρισης Κινδύνων Πλημμύρας  ευαισθητοποίησε φορείς και κοινό, οι οποίοι μέσω της  ΓΓΦΠΥ/ΔΠΔΥΠ και των αρμόδιων  Δ/</w:t>
      </w:r>
      <w:proofErr w:type="spellStart"/>
      <w:r w:rsidRPr="000A2288">
        <w:rPr>
          <w:rFonts w:ascii="Times New Roman" w:hAnsi="Times New Roman" w:cs="Times New Roman"/>
          <w:color w:val="000000" w:themeColor="text1"/>
          <w:lang w:val="el-GR"/>
        </w:rPr>
        <w:t>νσεων</w:t>
      </w:r>
      <w:proofErr w:type="spellEnd"/>
      <w:r w:rsidRPr="000A2288">
        <w:rPr>
          <w:rFonts w:ascii="Times New Roman" w:hAnsi="Times New Roman" w:cs="Times New Roman"/>
          <w:color w:val="000000" w:themeColor="text1"/>
          <w:lang w:val="el-GR"/>
        </w:rPr>
        <w:t xml:space="preserve"> Υδάτων τροφοδοτούν συστηματικά με στοιχεία και πληροφορίες που αξιοποιούνται στην κατάρτιση τόσο της ΠΑΚΠ, όσο και των ΧΕΠ, ΧΚΠ και ΣΔΚΠ.</w:t>
      </w:r>
    </w:p>
    <w:p w14:paraId="684C3025" w14:textId="77777777" w:rsidR="00744F55" w:rsidRPr="000A2288" w:rsidRDefault="00744F55" w:rsidP="00744F55">
      <w:pPr>
        <w:rPr>
          <w:color w:val="000000" w:themeColor="text1"/>
          <w:lang w:val="el-GR"/>
        </w:rPr>
      </w:pPr>
    </w:p>
    <w:p w14:paraId="2D8889B7" w14:textId="082E54A8" w:rsidR="00744F55" w:rsidRPr="000A2288" w:rsidRDefault="00744F55" w:rsidP="00744F55">
      <w:pPr>
        <w:pStyle w:val="3"/>
        <w:rPr>
          <w:bCs/>
          <w:color w:val="000000" w:themeColor="text1"/>
          <w:lang w:val="el-GR"/>
        </w:rPr>
      </w:pPr>
      <w:bookmarkStart w:id="6" w:name="_Toc204618235"/>
      <w:r w:rsidRPr="000A2288">
        <w:rPr>
          <w:bCs/>
          <w:color w:val="000000" w:themeColor="text1"/>
          <w:lang w:val="el-GR"/>
        </w:rPr>
        <w:t>1.</w:t>
      </w:r>
      <w:r w:rsidR="0073714E">
        <w:rPr>
          <w:bCs/>
          <w:color w:val="000000" w:themeColor="text1"/>
          <w:lang w:val="el-GR"/>
        </w:rPr>
        <w:t>4</w:t>
      </w:r>
      <w:r w:rsidRPr="000A2288">
        <w:rPr>
          <w:bCs/>
          <w:color w:val="000000" w:themeColor="text1"/>
          <w:lang w:val="el-GR"/>
        </w:rPr>
        <w:t>. Αρμοδιότητες</w:t>
      </w:r>
      <w:bookmarkEnd w:id="6"/>
      <w:r w:rsidRPr="000A2288">
        <w:rPr>
          <w:bCs/>
          <w:color w:val="000000" w:themeColor="text1"/>
          <w:lang w:val="el-GR"/>
        </w:rPr>
        <w:t xml:space="preserve"> </w:t>
      </w:r>
    </w:p>
    <w:p w14:paraId="07B7C404"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Ελλάδα καλείται να σχεδιάσει και να εφαρμόσει την 1η Αναθεώρηση των Σχεδίων Διαχείρισης Κινδύνων Πλημμύρας για τα 14 Υδατικά Διαμερίσματα της χώρας. Για την εφαρμογή της Οδηγίας 2007/60/ΕΚ στην Ελλάδα, όπως αναφέρθηκε, η πρώτη ενέργεια ήταν η ενσωμάτωσή της στο Εθνικό Δίκαιο (ΚΥΑ H.Π. 31822/1542/Ε103/2010). Σύμφωνα με την εν λόγω ΚΥΑ, όπως ισχύει, την «Νέα Αρχιτεκτονική της Αυτοδιοίκησης και της Αποκεντρωμένης Διοίκησης – Πρόγραμμα Καλλικράτης» (ν. 3852/2010) και τον ν.3199/2003 όπως τροποποιήθηκε και ισχύει μεταξύ άλλων με το άρθρο 29 του ν. 4519/2018 οι αρμόδιες αρχές για την αξιολόγηση και διαχείριση των κινδύνων πλημμύρας, έχουν ως ακολούθως:</w:t>
      </w:r>
    </w:p>
    <w:p w14:paraId="2FE784D4" w14:textId="77777777" w:rsidR="00744F55" w:rsidRPr="000A2288" w:rsidRDefault="00744F55" w:rsidP="00744F55">
      <w:pPr>
        <w:rPr>
          <w:rFonts w:ascii="Times New Roman" w:hAnsi="Times New Roman" w:cs="Times New Roman"/>
          <w:b/>
          <w:bCs/>
          <w:color w:val="000000" w:themeColor="text1"/>
          <w:u w:val="single"/>
          <w:lang w:val="el-GR"/>
        </w:rPr>
      </w:pPr>
      <w:r w:rsidRPr="000A2288">
        <w:rPr>
          <w:rFonts w:ascii="Times New Roman" w:hAnsi="Times New Roman" w:cs="Times New Roman"/>
          <w:b/>
          <w:bCs/>
          <w:color w:val="000000" w:themeColor="text1"/>
          <w:u w:val="single"/>
          <w:lang w:val="el-GR"/>
        </w:rPr>
        <w:t>α. Σε εθνικό επίπεδο οι αρμόδιες αρχές είναι:</w:t>
      </w:r>
    </w:p>
    <w:p w14:paraId="5FDF7568"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Το </w:t>
      </w:r>
      <w:r w:rsidRPr="000A2288">
        <w:rPr>
          <w:rFonts w:ascii="Times New Roman" w:hAnsi="Times New Roman" w:cs="Times New Roman"/>
          <w:b/>
          <w:bCs/>
          <w:color w:val="000000" w:themeColor="text1"/>
          <w:lang w:val="el-GR"/>
        </w:rPr>
        <w:t>Υπουργείο Περιβάλλοντος και Ενέργειας</w:t>
      </w:r>
      <w:r w:rsidRPr="000A2288">
        <w:rPr>
          <w:rFonts w:ascii="Times New Roman" w:hAnsi="Times New Roman" w:cs="Times New Roman"/>
          <w:color w:val="000000" w:themeColor="text1"/>
          <w:lang w:val="el-GR"/>
        </w:rPr>
        <w:t xml:space="preserve">, το οποίο χαράσσει την πολιτική για την προστασία και διαχείριση των υδάτων και ελέγχει την εφαρμογή της. Ειδικότερα, η Γενική Γραμματεία Φυσικού Περιβάλλοντος &amp; Υδάτων (ΓΓΦΠΥ) / </w:t>
      </w:r>
      <w:r w:rsidRPr="000A2288">
        <w:rPr>
          <w:rFonts w:ascii="Times New Roman" w:hAnsi="Times New Roman" w:cs="Times New Roman"/>
          <w:b/>
          <w:bCs/>
          <w:color w:val="000000" w:themeColor="text1"/>
          <w:lang w:val="el-GR"/>
        </w:rPr>
        <w:t>Γενική Διεύθυνση Υδάτων</w:t>
      </w:r>
      <w:r w:rsidRPr="000A2288">
        <w:rPr>
          <w:rFonts w:ascii="Times New Roman" w:hAnsi="Times New Roman" w:cs="Times New Roman"/>
          <w:color w:val="000000" w:themeColor="text1"/>
          <w:lang w:val="el-GR"/>
        </w:rPr>
        <w:t xml:space="preserve"> (ΓΔΥ), σε συνεργασία με τη </w:t>
      </w:r>
      <w:r w:rsidRPr="000A2288">
        <w:rPr>
          <w:rFonts w:ascii="Times New Roman" w:hAnsi="Times New Roman" w:cs="Times New Roman"/>
          <w:b/>
          <w:bCs/>
          <w:color w:val="000000" w:themeColor="text1"/>
          <w:lang w:val="el-GR"/>
        </w:rPr>
        <w:t>Γενική Γραμματεία Πολιτικής Προστασίας</w:t>
      </w:r>
      <w:r w:rsidRPr="000A2288">
        <w:rPr>
          <w:rFonts w:ascii="Times New Roman" w:hAnsi="Times New Roman" w:cs="Times New Roman"/>
          <w:color w:val="000000" w:themeColor="text1"/>
          <w:lang w:val="el-GR"/>
        </w:rPr>
        <w:t xml:space="preserve"> του Υπουργείου Κλιματικής Κρίσης και Πολιτικής Προστασίας και ενδεχομένως με άλλα κατά περίπτωση συναρμόδια Υπουργεία, καταρτίζει το εθνικό πρόγραμμα διαχείρισης των κινδύνων πλημμύρας (άρθρο 3(1.1) της ΚΥΑ H.Π. 31822/1542/Ε103/2010, όπως ισχύει). Επιπλέον, η ΓΔΥ παρακολουθεί, αξιολογεί και ελέγχει την εφαρμογή του εθνικού προγράμματος διαχείρισης των κινδύνων πλημμύρας. Για το σκοπό αυτό καταρτίζει ετήσιες εκθέσεις σχετικά με την υλοποίηση, αξιολόγηση και τον έλεγχο εφαρμογής του εθνικού προγράμματος διαχείρισης των κινδύνων πλημμύρας της προηγούμενης χρονικής περιόδου, με βάση τις ετήσιες εκθέσεις των Διευθύνσεων Υδάτων των Περιφερειών και τις υποβάλλει στον Υπουργό Περιβάλλοντος και Ενέργειας (άρθρο 3(1.5) της ΚΥΑ H.Π. 31822/1542/Ε103/2010, όπως ισχύει).</w:t>
      </w:r>
    </w:p>
    <w:p w14:paraId="1AA8000F" w14:textId="77777777" w:rsidR="00744F55" w:rsidRPr="000A2288" w:rsidRDefault="00744F55" w:rsidP="00744F55">
      <w:pPr>
        <w:rPr>
          <w:rFonts w:ascii="Times New Roman" w:hAnsi="Times New Roman" w:cs="Times New Roman"/>
          <w:b/>
          <w:bCs/>
          <w:color w:val="000000" w:themeColor="text1"/>
          <w:u w:val="single"/>
          <w:lang w:val="el-GR"/>
        </w:rPr>
      </w:pPr>
      <w:r w:rsidRPr="000A2288">
        <w:rPr>
          <w:rFonts w:ascii="Times New Roman" w:hAnsi="Times New Roman" w:cs="Times New Roman"/>
          <w:b/>
          <w:bCs/>
          <w:color w:val="000000" w:themeColor="text1"/>
          <w:u w:val="single"/>
          <w:lang w:val="el-GR"/>
        </w:rPr>
        <w:t>β) Σε Περιφερειακό επίπεδο οι αρμόδιες αρχές είναι:</w:t>
      </w:r>
    </w:p>
    <w:p w14:paraId="3A16FACB"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 xml:space="preserve">Οι </w:t>
      </w:r>
      <w:r w:rsidRPr="000A2288">
        <w:rPr>
          <w:rFonts w:ascii="Times New Roman" w:hAnsi="Times New Roman" w:cs="Times New Roman"/>
          <w:b/>
          <w:bCs/>
          <w:color w:val="000000" w:themeColor="text1"/>
          <w:lang w:val="el-GR"/>
        </w:rPr>
        <w:t>Διευθύνσεις Υδάτων</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b/>
          <w:bCs/>
          <w:color w:val="000000" w:themeColor="text1"/>
          <w:lang w:val="el-GR"/>
        </w:rPr>
        <w:t>της Αποκεντρωμένης Διοίκησης</w:t>
      </w:r>
      <w:r w:rsidRPr="000A2288">
        <w:rPr>
          <w:rFonts w:ascii="Times New Roman" w:hAnsi="Times New Roman" w:cs="Times New Roman"/>
          <w:color w:val="000000" w:themeColor="text1"/>
          <w:lang w:val="el-GR"/>
        </w:rPr>
        <w:t xml:space="preserve">, οι οποίες ασκούν τις   αρμοδιότητες της Αποκεντρωμένης Διοίκησης για την προστασία και διαχείριση των υδάτων συμπεριλαμβανομένου και του κινδύνου των πλημμυρών. Οι Διευθύνσεις Υδάτων των Αποκεντρωμένων Διοικήσεων διενεργούν την Προκαταρκτική Αξιολόγηση των Κινδύνων </w:t>
      </w:r>
      <w:proofErr w:type="spellStart"/>
      <w:r w:rsidRPr="000A2288">
        <w:rPr>
          <w:rFonts w:ascii="Times New Roman" w:hAnsi="Times New Roman" w:cs="Times New Roman"/>
          <w:color w:val="000000" w:themeColor="text1"/>
          <w:lang w:val="el-GR"/>
        </w:rPr>
        <w:t>Πληµµύρας</w:t>
      </w:r>
      <w:proofErr w:type="spellEnd"/>
      <w:r w:rsidRPr="000A2288">
        <w:rPr>
          <w:rFonts w:ascii="Times New Roman" w:hAnsi="Times New Roman" w:cs="Times New Roman"/>
          <w:color w:val="000000" w:themeColor="text1"/>
          <w:lang w:val="el-GR"/>
        </w:rPr>
        <w:t xml:space="preserve"> (ΠΑΚΠ) και σε συνεργασία µε τις </w:t>
      </w:r>
      <w:proofErr w:type="spellStart"/>
      <w:r w:rsidRPr="000A2288">
        <w:rPr>
          <w:rFonts w:ascii="Times New Roman" w:hAnsi="Times New Roman" w:cs="Times New Roman"/>
          <w:b/>
          <w:bCs/>
          <w:color w:val="000000" w:themeColor="text1"/>
          <w:lang w:val="el-GR"/>
        </w:rPr>
        <w:t>∆ιευθύνσεις</w:t>
      </w:r>
      <w:proofErr w:type="spellEnd"/>
      <w:r w:rsidRPr="000A2288">
        <w:rPr>
          <w:rFonts w:ascii="Times New Roman" w:hAnsi="Times New Roman" w:cs="Times New Roman"/>
          <w:b/>
          <w:bCs/>
          <w:color w:val="000000" w:themeColor="text1"/>
          <w:lang w:val="el-GR"/>
        </w:rPr>
        <w:t xml:space="preserve"> Πολιτικής Προστασίας</w:t>
      </w:r>
      <w:r w:rsidRPr="000A2288">
        <w:rPr>
          <w:rFonts w:ascii="Times New Roman" w:hAnsi="Times New Roman" w:cs="Times New Roman"/>
          <w:color w:val="000000" w:themeColor="text1"/>
          <w:lang w:val="el-GR"/>
        </w:rPr>
        <w:t xml:space="preserve"> των </w:t>
      </w:r>
      <w:proofErr w:type="spellStart"/>
      <w:r w:rsidRPr="000A2288">
        <w:rPr>
          <w:rFonts w:ascii="Times New Roman" w:hAnsi="Times New Roman" w:cs="Times New Roman"/>
          <w:color w:val="000000" w:themeColor="text1"/>
          <w:lang w:val="el-GR"/>
        </w:rPr>
        <w:t>Αποκεντρωµένων</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∆ιοικήσεων</w:t>
      </w:r>
      <w:proofErr w:type="spellEnd"/>
      <w:r w:rsidRPr="000A2288">
        <w:rPr>
          <w:rFonts w:ascii="Times New Roman" w:hAnsi="Times New Roman" w:cs="Times New Roman"/>
          <w:color w:val="000000" w:themeColor="text1"/>
          <w:lang w:val="el-GR"/>
        </w:rPr>
        <w:t xml:space="preserve"> καταρτίζουν τους Χάρτες Επικινδυνότητας </w:t>
      </w:r>
      <w:proofErr w:type="spellStart"/>
      <w:r w:rsidRPr="000A2288">
        <w:rPr>
          <w:rFonts w:ascii="Times New Roman" w:hAnsi="Times New Roman" w:cs="Times New Roman"/>
          <w:color w:val="000000" w:themeColor="text1"/>
          <w:lang w:val="el-GR"/>
        </w:rPr>
        <w:t>Πληµµύρας</w:t>
      </w:r>
      <w:proofErr w:type="spellEnd"/>
      <w:r w:rsidRPr="000A2288">
        <w:rPr>
          <w:rFonts w:ascii="Times New Roman" w:hAnsi="Times New Roman" w:cs="Times New Roman"/>
          <w:color w:val="000000" w:themeColor="text1"/>
          <w:lang w:val="el-GR"/>
        </w:rPr>
        <w:t xml:space="preserve"> (ΧΕΠ), τους Χάρτες Κινδύνων </w:t>
      </w:r>
      <w:proofErr w:type="spellStart"/>
      <w:r w:rsidRPr="000A2288">
        <w:rPr>
          <w:rFonts w:ascii="Times New Roman" w:hAnsi="Times New Roman" w:cs="Times New Roman"/>
          <w:color w:val="000000" w:themeColor="text1"/>
          <w:lang w:val="el-GR"/>
        </w:rPr>
        <w:t>Πληµµµύρας</w:t>
      </w:r>
      <w:proofErr w:type="spellEnd"/>
      <w:r w:rsidRPr="000A2288">
        <w:rPr>
          <w:rFonts w:ascii="Times New Roman" w:hAnsi="Times New Roman" w:cs="Times New Roman"/>
          <w:color w:val="000000" w:themeColor="text1"/>
          <w:lang w:val="el-GR"/>
        </w:rPr>
        <w:t xml:space="preserve"> (ΧΚΠ) και τα Σχέδια </w:t>
      </w:r>
      <w:proofErr w:type="spellStart"/>
      <w:r w:rsidRPr="000A2288">
        <w:rPr>
          <w:rFonts w:ascii="Times New Roman" w:hAnsi="Times New Roman" w:cs="Times New Roman"/>
          <w:color w:val="000000" w:themeColor="text1"/>
          <w:lang w:val="el-GR"/>
        </w:rPr>
        <w:t>∆ιαχείρισης</w:t>
      </w:r>
      <w:proofErr w:type="spellEnd"/>
      <w:r w:rsidRPr="000A2288">
        <w:rPr>
          <w:rFonts w:ascii="Times New Roman" w:hAnsi="Times New Roman" w:cs="Times New Roman"/>
          <w:color w:val="000000" w:themeColor="text1"/>
          <w:lang w:val="el-GR"/>
        </w:rPr>
        <w:t xml:space="preserve"> των Κινδύνων </w:t>
      </w:r>
      <w:proofErr w:type="spellStart"/>
      <w:r w:rsidRPr="000A2288">
        <w:rPr>
          <w:rFonts w:ascii="Times New Roman" w:hAnsi="Times New Roman" w:cs="Times New Roman"/>
          <w:color w:val="000000" w:themeColor="text1"/>
          <w:lang w:val="el-GR"/>
        </w:rPr>
        <w:t>Πληµµύρας</w:t>
      </w:r>
      <w:proofErr w:type="spellEnd"/>
      <w:r w:rsidRPr="000A2288">
        <w:rPr>
          <w:rFonts w:ascii="Times New Roman" w:hAnsi="Times New Roman" w:cs="Times New Roman"/>
          <w:color w:val="000000" w:themeColor="text1"/>
          <w:lang w:val="el-GR"/>
        </w:rPr>
        <w:t xml:space="preserve"> (ΣΔΚΠ) (άρθρο 3(2) της ΚΥΑ H.Π. 31822/1542/Ε103/2010, όπως ισχύει). Επίσης, µ</w:t>
      </w:r>
      <w:proofErr w:type="spellStart"/>
      <w:r w:rsidRPr="000A2288">
        <w:rPr>
          <w:rFonts w:ascii="Times New Roman" w:hAnsi="Times New Roman" w:cs="Times New Roman"/>
          <w:color w:val="000000" w:themeColor="text1"/>
          <w:lang w:val="el-GR"/>
        </w:rPr>
        <w:t>εριµνούν</w:t>
      </w:r>
      <w:proofErr w:type="spellEnd"/>
      <w:r w:rsidRPr="000A2288">
        <w:rPr>
          <w:rFonts w:ascii="Times New Roman" w:hAnsi="Times New Roman" w:cs="Times New Roman"/>
          <w:color w:val="000000" w:themeColor="text1"/>
          <w:lang w:val="el-GR"/>
        </w:rPr>
        <w:t xml:space="preserve"> για την ενεργό </w:t>
      </w:r>
      <w:proofErr w:type="spellStart"/>
      <w:r w:rsidRPr="000A2288">
        <w:rPr>
          <w:rFonts w:ascii="Times New Roman" w:hAnsi="Times New Roman" w:cs="Times New Roman"/>
          <w:color w:val="000000" w:themeColor="text1"/>
          <w:lang w:val="el-GR"/>
        </w:rPr>
        <w:t>συµµετοχή</w:t>
      </w:r>
      <w:proofErr w:type="spellEnd"/>
      <w:r w:rsidRPr="000A2288">
        <w:rPr>
          <w:rFonts w:ascii="Times New Roman" w:hAnsi="Times New Roman" w:cs="Times New Roman"/>
          <w:color w:val="000000" w:themeColor="text1"/>
          <w:lang w:val="el-GR"/>
        </w:rPr>
        <w:t xml:space="preserve"> των </w:t>
      </w:r>
      <w:proofErr w:type="spellStart"/>
      <w:r w:rsidRPr="000A2288">
        <w:rPr>
          <w:rFonts w:ascii="Times New Roman" w:hAnsi="Times New Roman" w:cs="Times New Roman"/>
          <w:color w:val="000000" w:themeColor="text1"/>
          <w:lang w:val="el-GR"/>
        </w:rPr>
        <w:t>ενδιαφεροµένων</w:t>
      </w:r>
      <w:proofErr w:type="spellEnd"/>
      <w:r w:rsidRPr="000A2288">
        <w:rPr>
          <w:rFonts w:ascii="Times New Roman" w:hAnsi="Times New Roman" w:cs="Times New Roman"/>
          <w:color w:val="000000" w:themeColor="text1"/>
          <w:lang w:val="el-GR"/>
        </w:rPr>
        <w:t xml:space="preserve"> στην κατάρτιση, επανεξέταση και </w:t>
      </w:r>
      <w:proofErr w:type="spellStart"/>
      <w:r w:rsidRPr="000A2288">
        <w:rPr>
          <w:rFonts w:ascii="Times New Roman" w:hAnsi="Times New Roman" w:cs="Times New Roman"/>
          <w:color w:val="000000" w:themeColor="text1"/>
          <w:lang w:val="el-GR"/>
        </w:rPr>
        <w:t>ενηµέρωση</w:t>
      </w:r>
      <w:proofErr w:type="spellEnd"/>
      <w:r w:rsidRPr="000A2288">
        <w:rPr>
          <w:rFonts w:ascii="Times New Roman" w:hAnsi="Times New Roman" w:cs="Times New Roman"/>
          <w:color w:val="000000" w:themeColor="text1"/>
          <w:lang w:val="el-GR"/>
        </w:rPr>
        <w:t xml:space="preserve"> των Σχεδίων </w:t>
      </w:r>
      <w:proofErr w:type="spellStart"/>
      <w:r w:rsidRPr="000A2288">
        <w:rPr>
          <w:rFonts w:ascii="Times New Roman" w:hAnsi="Times New Roman" w:cs="Times New Roman"/>
          <w:color w:val="000000" w:themeColor="text1"/>
          <w:lang w:val="el-GR"/>
        </w:rPr>
        <w:t>∆ιαχείρισης</w:t>
      </w:r>
      <w:proofErr w:type="spellEnd"/>
      <w:r w:rsidRPr="000A2288">
        <w:rPr>
          <w:rFonts w:ascii="Times New Roman" w:hAnsi="Times New Roman" w:cs="Times New Roman"/>
          <w:color w:val="000000" w:themeColor="text1"/>
          <w:lang w:val="el-GR"/>
        </w:rPr>
        <w:t xml:space="preserve"> Κινδύνων Πλημμύρας. Οι ΠΑΚΠ, ΧΕΠ, ΧΚΠ και τα ΣΔΚΠ, εφόσον ολοκληρωθούν, διαβιβάζονται στη Γενική Διεύθυνση Υδάτων προκειμένου να κοινοποιηθούν στην Ευρωπαϊκή Επιτροπή. Τέλος, οι Διευθύνσεις Υδάτων καταρτίζουν ετήσιες εκθέσεις σχετικά µε την υλοποίηση, την αξιολόγηση και τον έλεγχο εφαρμογής του </w:t>
      </w:r>
      <w:proofErr w:type="spellStart"/>
      <w:r w:rsidRPr="000A2288">
        <w:rPr>
          <w:rFonts w:ascii="Times New Roman" w:hAnsi="Times New Roman" w:cs="Times New Roman"/>
          <w:color w:val="000000" w:themeColor="text1"/>
          <w:lang w:val="el-GR"/>
        </w:rPr>
        <w:t>προγράµµατος</w:t>
      </w:r>
      <w:proofErr w:type="spellEnd"/>
      <w:r w:rsidRPr="000A2288">
        <w:rPr>
          <w:rFonts w:ascii="Times New Roman" w:hAnsi="Times New Roman" w:cs="Times New Roman"/>
          <w:color w:val="000000" w:themeColor="text1"/>
          <w:lang w:val="el-GR"/>
        </w:rPr>
        <w:t xml:space="preserve"> διαχείρισης των κινδύνων </w:t>
      </w:r>
      <w:proofErr w:type="spellStart"/>
      <w:r w:rsidRPr="000A2288">
        <w:rPr>
          <w:rFonts w:ascii="Times New Roman" w:hAnsi="Times New Roman" w:cs="Times New Roman"/>
          <w:color w:val="000000" w:themeColor="text1"/>
          <w:lang w:val="el-GR"/>
        </w:rPr>
        <w:t>πληµµύρας</w:t>
      </w:r>
      <w:proofErr w:type="spellEnd"/>
      <w:r w:rsidRPr="000A2288">
        <w:rPr>
          <w:rFonts w:ascii="Times New Roman" w:hAnsi="Times New Roman" w:cs="Times New Roman"/>
          <w:color w:val="000000" w:themeColor="text1"/>
          <w:lang w:val="el-GR"/>
        </w:rPr>
        <w:t xml:space="preserve"> στην περιοχή αρμοδιότητάς τους, τις οποίες διαβιβάζουν στη ΓΔΥ.</w:t>
      </w:r>
    </w:p>
    <w:p w14:paraId="1EA01231"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Σημειώνεται ότι με την τροποποίηση της ΚΥΑ Η.Π. 31822/1542/2010 από την υπ. αριθ. 177772/924/2017 ΚΥΑ, αντικαθίσταται η παράγραφος 2.2 του άρθρου 3 της υπ’ αριθ. 31822/1542/2010 και καθορίζεται ότι «2.2. Ύστερα από αίτημα του Συντονιστή της Αποκεντρωμένης Διοίκησης, είναι δυνατόν η Προκαταρκτική Αξιολόγηση Κινδύνων Πλημμύρας, οι Χάρτες Επικινδυνότητας Πλημμύρας, οι Χάρτες Κινδύνων Πλημμύρας και το Σχέδιο Διαχείρισης των Κινδύνων Πλημμύρας να καταρτίζονται, να επανεξετάζονται, ή να αναθεωρούνται από την Γενική Διεύθυνση Υδάτων του Υπουργείου Περιβάλλοντος και Ενέργειας» καθώς και ότι προστίθεται στο άρθρο 6 της υπ’ αριθ. 31822/1542/2010 ΚΥΑ, μετά την παράγραφο 2, νέα παράγραφος 3, όπου καθορίζεται ότι : «3. Σε περίπτωση που το Σχέδιο Διαχείρισης Κινδύνων Πλημμύρας καταρτίζεται από την Γενική Διεύθυνση Υδάτων κατ' εφαρμογή της νέας παρ. 2.2 του άρθρου 3, το εν λόγω Σχέδιο Διαχείρισης εγκρίνεται από την Εθνική Επιτροπή Υδάτων μετά από εισήγηση της Γενικής Διεύθυνσης Υδάτων του Υπουργείου Περιβάλλοντος και Ενέργειας, εφόσον προηγουμένως τηρηθεί η διαδικασία διαβούλευσης που προβλέπεται στο άρθρο 9, όπως τροποποιείται με την παράγραφο 4 του άρθρου 1 του παρόντος άρθρου. Κατά την κατάρτιση, τελική επεξεργασία, επανεξέταση ή αναθεώρηση του Σχεδίου Διαχείρισης των Κινδύνων Πλημμύρας, η Γενική Διεύθυνση Υδάτων συνεργάζεται με την αρμόδια Διεύθυνση Υδάτων της οικείας Αποκεντρωμένης Διοίκησης, καθώς και με τα συναρμόδια Υπουργεία που εκπροσωπούνται στην Εθνική Επιτροπή Υδάτων». Επίσης, σύμφωνα με το άρθρο 26 του ν. 5037/2023: «Όπου, ιδίως στον ν. 3199/2003 (A’280) και στα Π.Δ. 51/2007 (Α’54) και 132/2017 (Α’160), αναφέρεται η </w:t>
      </w:r>
      <w:r w:rsidRPr="000A2288">
        <w:rPr>
          <w:rFonts w:ascii="Times New Roman" w:hAnsi="Times New Roman" w:cs="Times New Roman"/>
          <w:color w:val="000000" w:themeColor="text1"/>
          <w:lang w:val="el-GR"/>
        </w:rPr>
        <w:lastRenderedPageBreak/>
        <w:t xml:space="preserve">Εθνική Επιτροπή Υδάτων, νοείται από την έναρξη ισχύος του παρόντος, ο Υπουργός Περιβάλλοντος και Ενέργειας, με την επιφύλαξη ειδικότερων διατάξεων». </w:t>
      </w:r>
    </w:p>
    <w:p w14:paraId="7DE6B079" w14:textId="77777777" w:rsidR="00744F55" w:rsidRPr="000A2288" w:rsidRDefault="00744F55" w:rsidP="00744F55">
      <w:pPr>
        <w:rPr>
          <w:rFonts w:ascii="Times New Roman" w:hAnsi="Times New Roman" w:cs="Times New Roman"/>
          <w:color w:val="000000" w:themeColor="text1"/>
          <w:u w:val="single"/>
          <w:lang w:val="el-GR"/>
        </w:rPr>
      </w:pPr>
      <w:r w:rsidRPr="000A2288">
        <w:rPr>
          <w:rFonts w:ascii="Times New Roman" w:hAnsi="Times New Roman" w:cs="Times New Roman"/>
          <w:color w:val="000000" w:themeColor="text1"/>
          <w:u w:val="single"/>
          <w:lang w:val="el-GR"/>
        </w:rPr>
        <w:t>Στην παρούσα φάση, η Προκαταρκτική Αξιολόγηση Κινδύνων Πλημμύρας, οι Χάρτες Επικινδυνότητας Πλημμύρας, οι Χάρτες Κινδύνων Πλημμύρας και τα Σχέδια Διαχείρισης Κινδύνων Πλημμύρας για όλα τα Υδατικά Διαμερίσματα της Χώρας καταρτίζονται ύστερα από αίτημα των Αποκεντρωμένων Διοικήσεων από την Γενική Διεύθυνση Υδάτων.</w:t>
      </w:r>
    </w:p>
    <w:p w14:paraId="160D0786" w14:textId="77777777" w:rsidR="00744F55" w:rsidRPr="000A2288" w:rsidRDefault="00744F55" w:rsidP="00744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κάθε Διεύθυνση Υδάτων είναι αρμόδια για την προστασία και διαχείριση των υδάτων και για την αξιολόγηση και διαχείριση του κινδύνου πλημμύρας στην αντίστοιχη Περιφέρεια (Περιφέρεια Πελοποννήσου και Περιφέρεια Δυτικής Ελλάδας) και ασκεί τις αρμοδιότητες που έχουν απονεμηθεί στην Αποκεντρωμένη Διοίκηση σύμφωνα με την κείμενη νομοθεσία. Περαιτέρω εξειδίκευση άσκησης των αρμοδιοτήτων τους καθορίζεται με απόφαση του Γραμματέα της Αποκεντρωμένης Διοίκησης. </w:t>
      </w:r>
    </w:p>
    <w:p w14:paraId="6079E11D" w14:textId="3EBDF392" w:rsidR="008C66F0" w:rsidRPr="000A2288" w:rsidRDefault="00744F55" w:rsidP="008C66F0">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Με την απόφαση οικ. 706/16.07.2010 της Εθνικής Επιτροπής Υδάτων (ΦΕΚ Β’ 1383/02.09.2010) «Καθορισμός των Λεκανών Απορροής Ποταμών της χώρας και ορισμού των αρμόδιων Περιφερειών για τη διαχείριση και προστασία τους», σε εφαρμογή του άρθρου 3 του ΠΔ 51/08.03.2007, όπως διορθώθηκε με το ΦΕΚ B’ 1572/28.09.2010 και όπως αυτή ισχύει, καθορίστηκαν οι αρμόδιες Περιφέρειες ανά Λεκάνη Απορροής Ποταμού σε κάθε Υδατικό Διαμέρισμα της χώρας για τη διαχείριση και την προστασία των υδάτων και για τη διαχείριση του κινδύνου πλημμύρας.</w:t>
      </w:r>
      <w:r w:rsidR="008C66F0" w:rsidRPr="000A2288">
        <w:rPr>
          <w:rFonts w:ascii="Times New Roman" w:hAnsi="Times New Roman" w:cs="Times New Roman"/>
          <w:color w:val="000000" w:themeColor="text1"/>
          <w:lang w:val="el-GR"/>
        </w:rPr>
        <w:br w:type="page"/>
      </w:r>
    </w:p>
    <w:p w14:paraId="050CA54A" w14:textId="77777777" w:rsidR="00744F55" w:rsidRPr="000A2288" w:rsidRDefault="00744F55" w:rsidP="00744F55">
      <w:pPr>
        <w:rPr>
          <w:rFonts w:ascii="Times New Roman" w:hAnsi="Times New Roman" w:cs="Times New Roman"/>
          <w:color w:val="000000" w:themeColor="text1"/>
          <w:lang w:val="el-GR"/>
        </w:rPr>
      </w:pPr>
    </w:p>
    <w:p w14:paraId="79D57AAB" w14:textId="77777777" w:rsidR="00744F55" w:rsidRPr="000A2288" w:rsidRDefault="00744F55" w:rsidP="00744F55">
      <w:pPr>
        <w:rPr>
          <w:rFonts w:ascii="Times New Roman" w:hAnsi="Times New Roman" w:cs="Times New Roman"/>
          <w:color w:val="000000" w:themeColor="text1"/>
          <w:lang w:val="el-GR"/>
        </w:rPr>
      </w:pPr>
    </w:p>
    <w:p w14:paraId="76DC24C8" w14:textId="77777777" w:rsidR="00A12E50" w:rsidRPr="000A2288" w:rsidRDefault="00A12E50" w:rsidP="00CC22EE">
      <w:pPr>
        <w:rPr>
          <w:rFonts w:ascii="Times New Roman" w:hAnsi="Times New Roman" w:cs="Times New Roman"/>
          <w:color w:val="000000" w:themeColor="text1"/>
          <w:lang w:val="el-GR"/>
        </w:rPr>
      </w:pPr>
    </w:p>
    <w:p w14:paraId="55A2C867" w14:textId="77777777" w:rsidR="00E27B34" w:rsidRPr="000A2288" w:rsidRDefault="00E27B34" w:rsidP="00CC22EE">
      <w:pPr>
        <w:rPr>
          <w:rFonts w:ascii="Times New Roman" w:hAnsi="Times New Roman" w:cs="Times New Roman"/>
          <w:color w:val="000000" w:themeColor="text1"/>
          <w:lang w:val="el-GR"/>
        </w:rPr>
      </w:pPr>
    </w:p>
    <w:p w14:paraId="77E37339" w14:textId="019E4040" w:rsidR="00E27B34" w:rsidRPr="000A2288" w:rsidRDefault="00267AC8" w:rsidP="00E27B34">
      <w:pPr>
        <w:pStyle w:val="2"/>
        <w:rPr>
          <w:bCs/>
          <w:color w:val="000000" w:themeColor="text1"/>
          <w:lang w:val="el-GR"/>
        </w:rPr>
      </w:pPr>
      <w:bookmarkStart w:id="7" w:name="_Toc204618236"/>
      <w:r w:rsidRPr="000A2288">
        <w:rPr>
          <w:bCs/>
          <w:color w:val="000000" w:themeColor="text1"/>
          <w:lang w:val="el-GR"/>
        </w:rPr>
        <w:t>2.</w:t>
      </w:r>
      <w:r w:rsidR="00E27B34" w:rsidRPr="000A2288">
        <w:rPr>
          <w:bCs/>
          <w:color w:val="000000" w:themeColor="text1"/>
          <w:lang w:val="el-GR"/>
        </w:rPr>
        <w:t xml:space="preserve">  Η ΦΥΣΗ ΚΑΙ Η ΔΥΝΑΜΙΚΗ ΤΩΝ ΠΛΗΜΜΥΡΩΝ ΚΑΙ ΤΟΥ ΠΛΗΜΜΥΡΙΚΟΥ ΚΙΝΔΥΝΟΥ ΣΤΗΝ ΕΛΛΛΑΔΑ – ΙΣΤΟΡΙΚΕΣ ΠΛΗΜΜΥΡΕΣ: ΣΥΧΝΟΤΗΤΑ ΕΜΦΑΝΙΣΗΣ ΤΟΥΣ ΚΑΙ ΕΠΙΠΤΩΣΕΙΣ</w:t>
      </w:r>
      <w:bookmarkEnd w:id="7"/>
      <w:r w:rsidR="00E27B34" w:rsidRPr="000A2288">
        <w:rPr>
          <w:bCs/>
          <w:color w:val="000000" w:themeColor="text1"/>
          <w:lang w:val="el-GR"/>
        </w:rPr>
        <w:t xml:space="preserve"> </w:t>
      </w:r>
    </w:p>
    <w:p w14:paraId="4CC0BF15" w14:textId="77777777" w:rsidR="00E27B34" w:rsidRPr="000A2288" w:rsidRDefault="00E27B34" w:rsidP="00CC22EE">
      <w:pPr>
        <w:rPr>
          <w:rFonts w:ascii="Times New Roman" w:hAnsi="Times New Roman" w:cs="Times New Roman"/>
          <w:color w:val="000000" w:themeColor="text1"/>
          <w:lang w:val="el-GR"/>
        </w:rPr>
      </w:pPr>
    </w:p>
    <w:p w14:paraId="6EF718D6" w14:textId="77777777" w:rsidR="00140A80" w:rsidRPr="000A2288" w:rsidRDefault="00140A80" w:rsidP="00CC22EE">
      <w:pPr>
        <w:rPr>
          <w:rFonts w:ascii="Times New Roman" w:hAnsi="Times New Roman" w:cs="Times New Roman"/>
          <w:color w:val="000000" w:themeColor="text1"/>
          <w:lang w:val="el-GR"/>
        </w:rPr>
      </w:pPr>
    </w:p>
    <w:p w14:paraId="6DC963E5" w14:textId="5F558BC2" w:rsidR="00D004D5" w:rsidRPr="000A2288" w:rsidRDefault="00267AC8" w:rsidP="00BA6811">
      <w:pPr>
        <w:pStyle w:val="3"/>
        <w:rPr>
          <w:color w:val="000000" w:themeColor="text1"/>
          <w:lang w:val="el-GR"/>
        </w:rPr>
      </w:pPr>
      <w:bookmarkStart w:id="8" w:name="_Toc204618237"/>
      <w:r w:rsidRPr="000A2288">
        <w:rPr>
          <w:bCs/>
          <w:color w:val="000000" w:themeColor="text1"/>
          <w:lang w:val="el-GR"/>
        </w:rPr>
        <w:t>2.1.</w:t>
      </w:r>
      <w:r w:rsidR="00DD78E9" w:rsidRPr="000A2288">
        <w:rPr>
          <w:bCs/>
          <w:color w:val="000000" w:themeColor="text1"/>
          <w:lang w:val="el-GR"/>
        </w:rPr>
        <w:t xml:space="preserve"> </w:t>
      </w:r>
      <w:r w:rsidR="000B07C8" w:rsidRPr="000A2288">
        <w:rPr>
          <w:bCs/>
          <w:color w:val="000000" w:themeColor="text1"/>
          <w:lang w:val="el-GR"/>
        </w:rPr>
        <w:t>Κύρια αίτια πλημμυρών</w:t>
      </w:r>
      <w:bookmarkEnd w:id="8"/>
    </w:p>
    <w:p w14:paraId="7FD5A788" w14:textId="77777777" w:rsidR="00140A80" w:rsidRPr="000A2288" w:rsidRDefault="00140A80" w:rsidP="00140A80">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πλημμύρες αποτελούν ένα από τα πιο καταστροφικά και συνάμα συχνά φαινόμενα φυσικών καταστροφών παγκοσμίως, με σοβαρές κοινωνικές, οικονομικές και περιβαλλοντικές συνέπειες. Η αιτιολογία τους είναι </w:t>
      </w:r>
      <w:proofErr w:type="spellStart"/>
      <w:r w:rsidRPr="000A2288">
        <w:rPr>
          <w:rFonts w:ascii="Times New Roman" w:hAnsi="Times New Roman" w:cs="Times New Roman"/>
          <w:color w:val="000000" w:themeColor="text1"/>
          <w:lang w:val="el-GR"/>
        </w:rPr>
        <w:t>πολυπαραγοντική</w:t>
      </w:r>
      <w:proofErr w:type="spellEnd"/>
      <w:r w:rsidRPr="000A2288">
        <w:rPr>
          <w:rFonts w:ascii="Times New Roman" w:hAnsi="Times New Roman" w:cs="Times New Roman"/>
          <w:color w:val="000000" w:themeColor="text1"/>
          <w:lang w:val="el-GR"/>
        </w:rPr>
        <w:t xml:space="preserve"> και σχετίζεται τόσο με </w:t>
      </w:r>
      <w:r w:rsidRPr="000A2288">
        <w:rPr>
          <w:rFonts w:ascii="Times New Roman" w:hAnsi="Times New Roman" w:cs="Times New Roman"/>
          <w:b/>
          <w:bCs/>
          <w:color w:val="000000" w:themeColor="text1"/>
          <w:lang w:val="el-GR"/>
        </w:rPr>
        <w:t>φυσικούς</w:t>
      </w:r>
      <w:r w:rsidRPr="000A2288">
        <w:rPr>
          <w:rFonts w:ascii="Times New Roman" w:hAnsi="Times New Roman" w:cs="Times New Roman"/>
          <w:color w:val="000000" w:themeColor="text1"/>
          <w:lang w:val="el-GR"/>
        </w:rPr>
        <w:t xml:space="preserve"> όσο και με </w:t>
      </w:r>
      <w:r w:rsidRPr="000A2288">
        <w:rPr>
          <w:rFonts w:ascii="Times New Roman" w:hAnsi="Times New Roman" w:cs="Times New Roman"/>
          <w:b/>
          <w:bCs/>
          <w:color w:val="000000" w:themeColor="text1"/>
          <w:lang w:val="el-GR"/>
        </w:rPr>
        <w:t>ανθρωπογενείς</w:t>
      </w:r>
      <w:r w:rsidRPr="000A2288">
        <w:rPr>
          <w:rFonts w:ascii="Times New Roman" w:hAnsi="Times New Roman" w:cs="Times New Roman"/>
          <w:color w:val="000000" w:themeColor="text1"/>
          <w:lang w:val="el-GR"/>
        </w:rPr>
        <w:t xml:space="preserve"> παράγοντες, οι οποίοι επιδρούν μεμονωμένα ή συνδυαστικά στην εμφάνιση και ένταση του φαινομένου.</w:t>
      </w:r>
    </w:p>
    <w:p w14:paraId="4288F8C1" w14:textId="77777777" w:rsidR="00140A80" w:rsidRPr="000A2288" w:rsidRDefault="00140A80" w:rsidP="00140A80">
      <w:pPr>
        <w:rPr>
          <w:rFonts w:ascii="Times New Roman" w:hAnsi="Times New Roman" w:cs="Times New Roman"/>
          <w:b/>
          <w:bCs/>
          <w:color w:val="000000" w:themeColor="text1"/>
          <w:lang w:val="el-GR"/>
        </w:rPr>
      </w:pPr>
      <w:r w:rsidRPr="000A2288">
        <w:rPr>
          <w:rFonts w:ascii="Times New Roman" w:hAnsi="Times New Roman" w:cs="Times New Roman"/>
          <w:b/>
          <w:bCs/>
          <w:color w:val="000000" w:themeColor="text1"/>
          <w:lang w:val="el-GR"/>
        </w:rPr>
        <w:t>1. Φυσικά αίτια πλημμυρών</w:t>
      </w:r>
    </w:p>
    <w:p w14:paraId="1BBBD0C4" w14:textId="77777777" w:rsidR="00140A80" w:rsidRPr="000A2288" w:rsidRDefault="00140A80" w:rsidP="00140A80">
      <w:pPr>
        <w:rPr>
          <w:rFonts w:ascii="Times New Roman" w:hAnsi="Times New Roman" w:cs="Times New Roman"/>
          <w:color w:val="000000" w:themeColor="text1"/>
        </w:rPr>
      </w:pPr>
      <w:r w:rsidRPr="000A2288">
        <w:rPr>
          <w:rFonts w:ascii="Times New Roman" w:hAnsi="Times New Roman" w:cs="Times New Roman"/>
          <w:color w:val="000000" w:themeColor="text1"/>
          <w:lang w:val="el-GR"/>
        </w:rPr>
        <w:t xml:space="preserve">Τα φυσικά αίτια σχετίζονται με τη μορφολογία του εδάφους, τις κλιματικές συνθήκες και τη γεωλογική δομή μιας περιοχής. </w:t>
      </w:r>
      <w:proofErr w:type="spellStart"/>
      <w:r w:rsidRPr="000A2288">
        <w:rPr>
          <w:rFonts w:ascii="Times New Roman" w:hAnsi="Times New Roman" w:cs="Times New Roman"/>
          <w:color w:val="000000" w:themeColor="text1"/>
        </w:rPr>
        <w:t>Συγκεκριμέν</w:t>
      </w:r>
      <w:proofErr w:type="spellEnd"/>
      <w:r w:rsidRPr="000A2288">
        <w:rPr>
          <w:rFonts w:ascii="Times New Roman" w:hAnsi="Times New Roman" w:cs="Times New Roman"/>
          <w:color w:val="000000" w:themeColor="text1"/>
        </w:rPr>
        <w:t>α:</w:t>
      </w:r>
    </w:p>
    <w:p w14:paraId="0F44C214" w14:textId="77777777" w:rsidR="00140A80" w:rsidRPr="000A2288" w:rsidRDefault="00140A80" w:rsidP="007D5AA3">
      <w:pPr>
        <w:numPr>
          <w:ilvl w:val="0"/>
          <w:numId w:val="2"/>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Έντονες και παρατεταμένες βροχοπτώσεις</w:t>
      </w:r>
      <w:r w:rsidRPr="000A2288">
        <w:rPr>
          <w:rFonts w:ascii="Times New Roman" w:hAnsi="Times New Roman" w:cs="Times New Roman"/>
          <w:color w:val="000000" w:themeColor="text1"/>
          <w:lang w:val="el-GR"/>
        </w:rPr>
        <w:t>: Αποτελούν τη συνηθέστερη αιτία πλημμυρών, ιδίως όταν το έδαφος είναι ήδη κορεσμένο από προηγούμενες βροχές. Η αδυναμία του εδάφους να απορροφήσει επιπλέον νερό οδηγεί σε επιφανειακή απορροή.</w:t>
      </w:r>
    </w:p>
    <w:p w14:paraId="5BD628B2" w14:textId="77777777" w:rsidR="00140A80" w:rsidRPr="000A2288" w:rsidRDefault="00140A80" w:rsidP="007D5AA3">
      <w:pPr>
        <w:numPr>
          <w:ilvl w:val="0"/>
          <w:numId w:val="2"/>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Ξαφνικές βροχοπτώσεις (</w:t>
      </w:r>
      <w:r w:rsidRPr="000A2288">
        <w:rPr>
          <w:rFonts w:ascii="Times New Roman" w:hAnsi="Times New Roman" w:cs="Times New Roman"/>
          <w:b/>
          <w:bCs/>
          <w:color w:val="000000" w:themeColor="text1"/>
        </w:rPr>
        <w:t>flash</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Πρόκειται για καταιγίδες μικρής διάρκειας αλλά μεγάλης έντασης, που προκαλούν αιφνίδιες πλημμύρες, συνήθως σε ορεινές ή αστικές περιοχές.</w:t>
      </w:r>
    </w:p>
    <w:p w14:paraId="41E40DAE" w14:textId="77777777" w:rsidR="00140A80" w:rsidRPr="000A2288" w:rsidRDefault="00140A80" w:rsidP="007D5AA3">
      <w:pPr>
        <w:numPr>
          <w:ilvl w:val="0"/>
          <w:numId w:val="2"/>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Χιονοπτώσεις και ταχεία </w:t>
      </w:r>
      <w:proofErr w:type="spellStart"/>
      <w:r w:rsidRPr="000A2288">
        <w:rPr>
          <w:rFonts w:ascii="Times New Roman" w:hAnsi="Times New Roman" w:cs="Times New Roman"/>
          <w:b/>
          <w:bCs/>
          <w:color w:val="000000" w:themeColor="text1"/>
          <w:lang w:val="el-GR"/>
        </w:rPr>
        <w:t>χιονολιώση</w:t>
      </w:r>
      <w:proofErr w:type="spellEnd"/>
      <w:r w:rsidRPr="000A2288">
        <w:rPr>
          <w:rFonts w:ascii="Times New Roman" w:hAnsi="Times New Roman" w:cs="Times New Roman"/>
          <w:color w:val="000000" w:themeColor="text1"/>
          <w:lang w:val="el-GR"/>
        </w:rPr>
        <w:t>: Κατά τη μετάβαση από τον χειμώνα στην άνοιξη, η απότομη άνοδος της θερμοκρασίας ή οι βροχές πάνω σε χιονισμένο έδαφος επιταχύνουν την απορροή.</w:t>
      </w:r>
    </w:p>
    <w:p w14:paraId="64ED9DF5" w14:textId="77777777" w:rsidR="00140A80" w:rsidRPr="000A2288" w:rsidRDefault="00140A80" w:rsidP="007D5AA3">
      <w:pPr>
        <w:numPr>
          <w:ilvl w:val="0"/>
          <w:numId w:val="2"/>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lastRenderedPageBreak/>
        <w:t>Γεωμορφολογικά χαρακτηριστικά</w:t>
      </w:r>
      <w:r w:rsidRPr="000A2288">
        <w:rPr>
          <w:rFonts w:ascii="Times New Roman" w:hAnsi="Times New Roman" w:cs="Times New Roman"/>
          <w:color w:val="000000" w:themeColor="text1"/>
          <w:lang w:val="el-GR"/>
        </w:rPr>
        <w:t>: Περιοχές με απότομες κλίσεις, στενά φαράγγια ή φυσικά ρέματα είναι περισσότερο επιρρεπείς σε πλημμυρικά φαινόμενα, λόγω της ταχείας συγκέντρωσης νερού.</w:t>
      </w:r>
    </w:p>
    <w:p w14:paraId="0AD1A05E" w14:textId="77777777" w:rsidR="00140A80" w:rsidRPr="000A2288" w:rsidRDefault="00140A80" w:rsidP="007D5AA3">
      <w:pPr>
        <w:numPr>
          <w:ilvl w:val="0"/>
          <w:numId w:val="2"/>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Φράγματα φυσικής ή τεχνητής προέλευσης</w:t>
      </w:r>
      <w:r w:rsidRPr="000A2288">
        <w:rPr>
          <w:rFonts w:ascii="Times New Roman" w:hAnsi="Times New Roman" w:cs="Times New Roman"/>
          <w:color w:val="000000" w:themeColor="text1"/>
          <w:lang w:val="el-GR"/>
        </w:rPr>
        <w:t xml:space="preserve">: Η κατάρρευση φυσικών φραγμάτων (π.χ. από κατολισθήσεις) ή ανθρώπινων κατασκευών μπορεί να προκαλέσει απότομη </w:t>
      </w:r>
      <w:proofErr w:type="spellStart"/>
      <w:r w:rsidRPr="000A2288">
        <w:rPr>
          <w:rFonts w:ascii="Times New Roman" w:hAnsi="Times New Roman" w:cs="Times New Roman"/>
          <w:color w:val="000000" w:themeColor="text1"/>
          <w:lang w:val="el-GR"/>
        </w:rPr>
        <w:t>πλημμυρική</w:t>
      </w:r>
      <w:proofErr w:type="spellEnd"/>
      <w:r w:rsidRPr="000A2288">
        <w:rPr>
          <w:rFonts w:ascii="Times New Roman" w:hAnsi="Times New Roman" w:cs="Times New Roman"/>
          <w:color w:val="000000" w:themeColor="text1"/>
          <w:lang w:val="el-GR"/>
        </w:rPr>
        <w:t xml:space="preserve"> ροή.</w:t>
      </w:r>
    </w:p>
    <w:p w14:paraId="2701D9E4" w14:textId="77777777" w:rsidR="00140A80" w:rsidRPr="000A2288" w:rsidRDefault="00140A80" w:rsidP="00140A80">
      <w:pPr>
        <w:rPr>
          <w:rFonts w:ascii="Times New Roman" w:hAnsi="Times New Roman" w:cs="Times New Roman"/>
          <w:b/>
          <w:bCs/>
          <w:color w:val="000000" w:themeColor="text1"/>
          <w:lang w:val="el-GR"/>
        </w:rPr>
      </w:pPr>
      <w:r w:rsidRPr="000A2288">
        <w:rPr>
          <w:rFonts w:ascii="Times New Roman" w:hAnsi="Times New Roman" w:cs="Times New Roman"/>
          <w:b/>
          <w:bCs/>
          <w:color w:val="000000" w:themeColor="text1"/>
          <w:lang w:val="el-GR"/>
        </w:rPr>
        <w:t>2. Ανθρωπογενείς παράγοντες και επεμβάσεις</w:t>
      </w:r>
    </w:p>
    <w:p w14:paraId="0D10CBF5" w14:textId="77777777" w:rsidR="00140A80" w:rsidRPr="000A2288" w:rsidRDefault="00140A80" w:rsidP="00140A80">
      <w:pPr>
        <w:rPr>
          <w:rFonts w:ascii="Times New Roman" w:hAnsi="Times New Roman" w:cs="Times New Roman"/>
          <w:color w:val="000000" w:themeColor="text1"/>
        </w:rPr>
      </w:pPr>
      <w:r w:rsidRPr="000A2288">
        <w:rPr>
          <w:rFonts w:ascii="Times New Roman" w:hAnsi="Times New Roman" w:cs="Times New Roman"/>
          <w:color w:val="000000" w:themeColor="text1"/>
          <w:lang w:val="el-GR"/>
        </w:rPr>
        <w:t xml:space="preserve">Οι ανθρώπινες δραστηριότητες διαδραματίζουν καθοριστικό ρόλο στην ένταση και τη συχνότητα των πλημμυρών. </w:t>
      </w:r>
      <w:proofErr w:type="spellStart"/>
      <w:r w:rsidRPr="000A2288">
        <w:rPr>
          <w:rFonts w:ascii="Times New Roman" w:hAnsi="Times New Roman" w:cs="Times New Roman"/>
          <w:color w:val="000000" w:themeColor="text1"/>
        </w:rPr>
        <w:t>Οι</w:t>
      </w:r>
      <w:proofErr w:type="spellEnd"/>
      <w:r w:rsidRPr="000A2288">
        <w:rPr>
          <w:rFonts w:ascii="Times New Roman" w:hAnsi="Times New Roman" w:cs="Times New Roman"/>
          <w:color w:val="000000" w:themeColor="text1"/>
        </w:rPr>
        <w:t xml:space="preserve"> </w:t>
      </w:r>
      <w:proofErr w:type="spellStart"/>
      <w:r w:rsidRPr="000A2288">
        <w:rPr>
          <w:rFonts w:ascii="Times New Roman" w:hAnsi="Times New Roman" w:cs="Times New Roman"/>
          <w:color w:val="000000" w:themeColor="text1"/>
        </w:rPr>
        <w:t>κυριότεροι</w:t>
      </w:r>
      <w:proofErr w:type="spellEnd"/>
      <w:r w:rsidRPr="000A2288">
        <w:rPr>
          <w:rFonts w:ascii="Times New Roman" w:hAnsi="Times New Roman" w:cs="Times New Roman"/>
          <w:color w:val="000000" w:themeColor="text1"/>
        </w:rPr>
        <w:t xml:space="preserve"> πα</w:t>
      </w:r>
      <w:proofErr w:type="spellStart"/>
      <w:r w:rsidRPr="000A2288">
        <w:rPr>
          <w:rFonts w:ascii="Times New Roman" w:hAnsi="Times New Roman" w:cs="Times New Roman"/>
          <w:color w:val="000000" w:themeColor="text1"/>
        </w:rPr>
        <w:t>ράγοντες</w:t>
      </w:r>
      <w:proofErr w:type="spellEnd"/>
      <w:r w:rsidRPr="000A2288">
        <w:rPr>
          <w:rFonts w:ascii="Times New Roman" w:hAnsi="Times New Roman" w:cs="Times New Roman"/>
          <w:color w:val="000000" w:themeColor="text1"/>
        </w:rPr>
        <w:t xml:space="preserve"> π</w:t>
      </w:r>
      <w:proofErr w:type="spellStart"/>
      <w:r w:rsidRPr="000A2288">
        <w:rPr>
          <w:rFonts w:ascii="Times New Roman" w:hAnsi="Times New Roman" w:cs="Times New Roman"/>
          <w:color w:val="000000" w:themeColor="text1"/>
        </w:rPr>
        <w:t>εριλ</w:t>
      </w:r>
      <w:proofErr w:type="spellEnd"/>
      <w:r w:rsidRPr="000A2288">
        <w:rPr>
          <w:rFonts w:ascii="Times New Roman" w:hAnsi="Times New Roman" w:cs="Times New Roman"/>
          <w:color w:val="000000" w:themeColor="text1"/>
        </w:rPr>
        <w:t>αμβάνουν:</w:t>
      </w:r>
    </w:p>
    <w:p w14:paraId="586D3E75" w14:textId="77777777" w:rsidR="00140A80" w:rsidRPr="000A2288" w:rsidRDefault="00140A80" w:rsidP="007D5AA3">
      <w:pPr>
        <w:numPr>
          <w:ilvl w:val="0"/>
          <w:numId w:val="3"/>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Αστικοποίηση και κάλυψη εδάφους</w:t>
      </w:r>
      <w:r w:rsidRPr="000A2288">
        <w:rPr>
          <w:rFonts w:ascii="Times New Roman" w:hAnsi="Times New Roman" w:cs="Times New Roman"/>
          <w:color w:val="000000" w:themeColor="text1"/>
          <w:lang w:val="el-GR"/>
        </w:rPr>
        <w:t>: Η αύξηση των αδιαπέραστων επιφανειών (τσιμέντο, άσφαλτος) περιορίζει τη φυσική διήθηση του νερού, αυξάνοντας την επιφανειακή απορροή.</w:t>
      </w:r>
    </w:p>
    <w:p w14:paraId="72020124" w14:textId="77777777" w:rsidR="00140A80" w:rsidRPr="000A2288" w:rsidRDefault="00140A80" w:rsidP="007D5AA3">
      <w:pPr>
        <w:numPr>
          <w:ilvl w:val="0"/>
          <w:numId w:val="3"/>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Άναρχη δόμηση και καταπατήσεις ρεμάτων</w:t>
      </w:r>
      <w:r w:rsidRPr="000A2288">
        <w:rPr>
          <w:rFonts w:ascii="Times New Roman" w:hAnsi="Times New Roman" w:cs="Times New Roman"/>
          <w:color w:val="000000" w:themeColor="text1"/>
          <w:lang w:val="el-GR"/>
        </w:rPr>
        <w:t xml:space="preserve">: Η δόμηση σε κοίτες ρεμάτων ή η αυθαίρετη επιχωμάτωσή τους μειώνει τη φυσική ικανότητα του συστήματος απορροής να διαχειρίζεται το νερό, ενισχύοντας τον </w:t>
      </w:r>
      <w:proofErr w:type="spellStart"/>
      <w:r w:rsidRPr="000A2288">
        <w:rPr>
          <w:rFonts w:ascii="Times New Roman" w:hAnsi="Times New Roman" w:cs="Times New Roman"/>
          <w:color w:val="000000" w:themeColor="text1"/>
          <w:lang w:val="el-GR"/>
        </w:rPr>
        <w:t>πλημμυρικό</w:t>
      </w:r>
      <w:proofErr w:type="spellEnd"/>
      <w:r w:rsidRPr="000A2288">
        <w:rPr>
          <w:rFonts w:ascii="Times New Roman" w:hAnsi="Times New Roman" w:cs="Times New Roman"/>
          <w:color w:val="000000" w:themeColor="text1"/>
          <w:lang w:val="el-GR"/>
        </w:rPr>
        <w:t xml:space="preserve"> κίνδυνο.</w:t>
      </w:r>
    </w:p>
    <w:p w14:paraId="51F2BED5" w14:textId="77777777" w:rsidR="00140A80" w:rsidRPr="000A2288" w:rsidRDefault="00140A80" w:rsidP="007D5AA3">
      <w:pPr>
        <w:numPr>
          <w:ilvl w:val="0"/>
          <w:numId w:val="3"/>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Έλλειψη αντιπλημμυρικών έργων</w:t>
      </w:r>
      <w:r w:rsidRPr="000A2288">
        <w:rPr>
          <w:rFonts w:ascii="Times New Roman" w:hAnsi="Times New Roman" w:cs="Times New Roman"/>
          <w:color w:val="000000" w:themeColor="text1"/>
          <w:lang w:val="el-GR"/>
        </w:rPr>
        <w:t xml:space="preserve"> ή κακή συντήρησή τους: Σε πολλές περιπτώσεις, η απουσία τεχνικών υποδομών (π.χ. αποστραγγιστικά δίκτυα, φράγματα συγκράτησης) ή η παλαιότητα και δυσλειτουργία των υπαρχουσών εγκαταστάσεων εντείνουν την τρωτότητα των περιοχών.</w:t>
      </w:r>
    </w:p>
    <w:p w14:paraId="688FDBDA" w14:textId="77777777" w:rsidR="00140A80" w:rsidRPr="000A2288" w:rsidRDefault="00140A80" w:rsidP="007D5AA3">
      <w:pPr>
        <w:numPr>
          <w:ilvl w:val="0"/>
          <w:numId w:val="3"/>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Αποψίλωση δασών</w:t>
      </w:r>
      <w:r w:rsidRPr="000A2288">
        <w:rPr>
          <w:rFonts w:ascii="Times New Roman" w:hAnsi="Times New Roman" w:cs="Times New Roman"/>
          <w:color w:val="000000" w:themeColor="text1"/>
          <w:lang w:val="el-GR"/>
        </w:rPr>
        <w:t>: Τα δάση λειτουργούν ως φυσικά "φράγματα", συγκρατώντας νερό και φερτά υλικά. Η αποψίλωσή τους μειώνει τη σταθερότητα του εδάφους και αυξάνει την ταχύτητα απορροής.</w:t>
      </w:r>
    </w:p>
    <w:p w14:paraId="71F2184D" w14:textId="77777777" w:rsidR="00140A80" w:rsidRPr="000A2288" w:rsidRDefault="00140A80" w:rsidP="007D5AA3">
      <w:pPr>
        <w:numPr>
          <w:ilvl w:val="0"/>
          <w:numId w:val="3"/>
        </w:num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Κλιματική αλλαγή</w:t>
      </w:r>
      <w:r w:rsidRPr="000A2288">
        <w:rPr>
          <w:rFonts w:ascii="Times New Roman" w:hAnsi="Times New Roman" w:cs="Times New Roman"/>
          <w:color w:val="000000" w:themeColor="text1"/>
          <w:lang w:val="el-GR"/>
        </w:rPr>
        <w:t>: Η μεταβολή των κλιματικών προτύπων, με αύξηση της συχνότητας και έντασης ακραίων καιρικών φαινομένων, οδηγεί σε μεγαλύτερη μεταβλητότητα και σε πλημμυρικά φαινόμενα σε περιοχές που δεν θεωρούνταν παραδοσιακά υψηλού κινδύνου.</w:t>
      </w:r>
    </w:p>
    <w:p w14:paraId="0B51E3D7" w14:textId="77777777" w:rsidR="0029413F" w:rsidRPr="000A2288" w:rsidRDefault="0029413F" w:rsidP="0029413F">
      <w:pPr>
        <w:rPr>
          <w:rFonts w:ascii="Times New Roman" w:hAnsi="Times New Roman" w:cs="Times New Roman"/>
          <w:color w:val="000000" w:themeColor="text1"/>
          <w:lang w:val="el-GR"/>
        </w:rPr>
      </w:pPr>
    </w:p>
    <w:p w14:paraId="7DB6BF0E" w14:textId="7777777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Τα αίτια που επηρεάζουν τις υδρολογικές διεργασίες και, κατ’ επέκταση, την απορροή και την εκδήλωση πλημμυρικών φαινομένων διακρίνονται σε δύο βασικές κατηγορίες: τα σχετικά στατικά και τα δυναμικά. Τα στατικά αίτια περιλαμβάνουν χαρακτηριστικά που παραμένουν σταθερά ή μεταβάλλονται αργά με την πάροδο του χρόνου, όπως η </w:t>
      </w:r>
      <w:proofErr w:type="spellStart"/>
      <w:r w:rsidRPr="000A2288">
        <w:rPr>
          <w:rFonts w:ascii="Times New Roman" w:hAnsi="Times New Roman" w:cs="Times New Roman"/>
          <w:color w:val="000000" w:themeColor="text1"/>
          <w:lang w:val="el-GR"/>
        </w:rPr>
        <w:t>υδροπερατότητα</w:t>
      </w:r>
      <w:proofErr w:type="spellEnd"/>
      <w:r w:rsidRPr="000A2288">
        <w:rPr>
          <w:rFonts w:ascii="Times New Roman" w:hAnsi="Times New Roman" w:cs="Times New Roman"/>
          <w:color w:val="000000" w:themeColor="text1"/>
          <w:lang w:val="el-GR"/>
        </w:rPr>
        <w:t xml:space="preserve">, η γεωμορφολογία, η γεωμετρία του ρέματος, καθώς και η βλάστηση και οι χρήσεις γης. Αντίθετα, τα δυναμικά αίτια </w:t>
      </w:r>
      <w:r w:rsidRPr="000A2288">
        <w:rPr>
          <w:rFonts w:ascii="Times New Roman" w:hAnsi="Times New Roman" w:cs="Times New Roman"/>
          <w:color w:val="000000" w:themeColor="text1"/>
          <w:lang w:val="el-GR"/>
        </w:rPr>
        <w:lastRenderedPageBreak/>
        <w:t>αναφέρονται σε παραμέτρους που μεταβάλλονται κατά τη διάρκεια ενός υδρολογικού επεισοδίου, με κυριότερο παράδειγμα τα χαρακτηριστικά των κατακρημνισμάτων (</w:t>
      </w:r>
      <w:proofErr w:type="spellStart"/>
      <w:r w:rsidRPr="000A2288">
        <w:rPr>
          <w:rFonts w:ascii="Times New Roman" w:hAnsi="Times New Roman" w:cs="Times New Roman"/>
          <w:color w:val="000000" w:themeColor="text1"/>
          <w:lang w:val="el-GR"/>
        </w:rPr>
        <w:t>Wilson</w:t>
      </w:r>
      <w:proofErr w:type="spellEnd"/>
      <w:r w:rsidRPr="000A2288">
        <w:rPr>
          <w:rFonts w:ascii="Times New Roman" w:hAnsi="Times New Roman" w:cs="Times New Roman"/>
          <w:color w:val="000000" w:themeColor="text1"/>
          <w:lang w:val="el-GR"/>
        </w:rPr>
        <w:t xml:space="preserve"> 1990, </w:t>
      </w:r>
      <w:proofErr w:type="spellStart"/>
      <w:r w:rsidRPr="000A2288">
        <w:rPr>
          <w:rFonts w:ascii="Times New Roman" w:hAnsi="Times New Roman" w:cs="Times New Roman"/>
          <w:color w:val="000000" w:themeColor="text1"/>
          <w:lang w:val="el-GR"/>
        </w:rPr>
        <w:t>Smith</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and</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Ward</w:t>
      </w:r>
      <w:proofErr w:type="spellEnd"/>
      <w:r w:rsidRPr="000A2288">
        <w:rPr>
          <w:rFonts w:ascii="Times New Roman" w:hAnsi="Times New Roman" w:cs="Times New Roman"/>
          <w:color w:val="000000" w:themeColor="text1"/>
          <w:lang w:val="el-GR"/>
        </w:rPr>
        <w:t xml:space="preserve"> 1998, </w:t>
      </w:r>
      <w:proofErr w:type="spellStart"/>
      <w:r w:rsidRPr="000A2288">
        <w:rPr>
          <w:rFonts w:ascii="Times New Roman" w:hAnsi="Times New Roman" w:cs="Times New Roman"/>
          <w:color w:val="000000" w:themeColor="text1"/>
          <w:lang w:val="el-GR"/>
        </w:rPr>
        <w:t>Ward</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and</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Robinson</w:t>
      </w:r>
      <w:proofErr w:type="spellEnd"/>
      <w:r w:rsidRPr="000A2288">
        <w:rPr>
          <w:rFonts w:ascii="Times New Roman" w:hAnsi="Times New Roman" w:cs="Times New Roman"/>
          <w:color w:val="000000" w:themeColor="text1"/>
          <w:lang w:val="el-GR"/>
        </w:rPr>
        <w:t xml:space="preserve"> 2000, Παπαμιχαήλ 2004, </w:t>
      </w:r>
      <w:proofErr w:type="spellStart"/>
      <w:r w:rsidRPr="000A2288">
        <w:rPr>
          <w:rFonts w:ascii="Times New Roman" w:hAnsi="Times New Roman" w:cs="Times New Roman"/>
          <w:color w:val="000000" w:themeColor="text1"/>
          <w:lang w:val="el-GR"/>
        </w:rPr>
        <w:t>Φουμέλης</w:t>
      </w:r>
      <w:proofErr w:type="spellEnd"/>
      <w:r w:rsidRPr="000A2288">
        <w:rPr>
          <w:rFonts w:ascii="Times New Roman" w:hAnsi="Times New Roman" w:cs="Times New Roman"/>
          <w:color w:val="000000" w:themeColor="text1"/>
          <w:lang w:val="el-GR"/>
        </w:rPr>
        <w:t xml:space="preserve"> 2004, </w:t>
      </w:r>
      <w:proofErr w:type="spellStart"/>
      <w:r w:rsidRPr="000A2288">
        <w:rPr>
          <w:rFonts w:ascii="Times New Roman" w:hAnsi="Times New Roman" w:cs="Times New Roman"/>
          <w:color w:val="000000" w:themeColor="text1"/>
          <w:lang w:val="el-GR"/>
        </w:rPr>
        <w:t>Μιμίκου</w:t>
      </w:r>
      <w:proofErr w:type="spellEnd"/>
      <w:r w:rsidRPr="000A2288">
        <w:rPr>
          <w:rFonts w:ascii="Times New Roman" w:hAnsi="Times New Roman" w:cs="Times New Roman"/>
          <w:color w:val="000000" w:themeColor="text1"/>
          <w:lang w:val="el-GR"/>
        </w:rPr>
        <w:t xml:space="preserve"> και Μπαλτάς 2006). Τα αίτια αυτά παρουσιάζονται στην </w:t>
      </w:r>
      <w:proofErr w:type="spellStart"/>
      <w:r w:rsidRPr="000A2288">
        <w:rPr>
          <w:rFonts w:ascii="Times New Roman" w:hAnsi="Times New Roman" w:cs="Times New Roman"/>
          <w:b/>
          <w:bCs/>
          <w:color w:val="000000" w:themeColor="text1"/>
          <w:lang w:val="el-GR"/>
        </w:rPr>
        <w:t>Εικ</w:t>
      </w:r>
      <w:proofErr w:type="spellEnd"/>
      <w:r w:rsidRPr="000A2288">
        <w:rPr>
          <w:rFonts w:ascii="Times New Roman" w:hAnsi="Times New Roman" w:cs="Times New Roman"/>
          <w:b/>
          <w:bCs/>
          <w:color w:val="000000" w:themeColor="text1"/>
          <w:lang w:val="el-GR"/>
        </w:rPr>
        <w:t>. 1.1</w:t>
      </w:r>
      <w:r w:rsidRPr="000A2288">
        <w:rPr>
          <w:rFonts w:ascii="Times New Roman" w:hAnsi="Times New Roman" w:cs="Times New Roman"/>
          <w:color w:val="000000" w:themeColor="text1"/>
          <w:lang w:val="el-GR"/>
        </w:rPr>
        <w:t>, ενώ τα σημαντικότερα εξ αυτών εξετάζονται αναλυτικότερα παρακάτω.</w:t>
      </w:r>
    </w:p>
    <w:p w14:paraId="66CC86ED" w14:textId="77777777" w:rsidR="00104FFD" w:rsidRPr="000A2288" w:rsidRDefault="00104FFD" w:rsidP="00104FFD">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drawing>
          <wp:inline distT="0" distB="0" distL="0" distR="0" wp14:anchorId="20C8AE13" wp14:editId="4DCAE0E0">
            <wp:extent cx="5932627" cy="1231701"/>
            <wp:effectExtent l="0" t="0" r="0" b="6985"/>
            <wp:docPr id="123449931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2852" cy="1237976"/>
                    </a:xfrm>
                    <a:prstGeom prst="rect">
                      <a:avLst/>
                    </a:prstGeom>
                    <a:noFill/>
                    <a:ln>
                      <a:noFill/>
                    </a:ln>
                  </pic:spPr>
                </pic:pic>
              </a:graphicData>
            </a:graphic>
          </wp:inline>
        </w:drawing>
      </w:r>
    </w:p>
    <w:p w14:paraId="4F612244" w14:textId="4C403E80" w:rsidR="00104FFD" w:rsidRPr="000A2288" w:rsidRDefault="00104FFD" w:rsidP="00104FFD">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 xml:space="preserve">Εικόνα </w:t>
      </w:r>
      <w:r w:rsidR="00AD53F0" w:rsidRPr="000A2288">
        <w:rPr>
          <w:rFonts w:ascii="Times New Roman" w:hAnsi="Times New Roman" w:cs="Times New Roman"/>
          <w:i/>
          <w:iCs/>
          <w:color w:val="000000" w:themeColor="text1"/>
          <w:lang w:val="el-GR"/>
        </w:rPr>
        <w:t>2</w:t>
      </w:r>
      <w:r w:rsidRPr="000A2288">
        <w:rPr>
          <w:rFonts w:ascii="Times New Roman" w:hAnsi="Times New Roman" w:cs="Times New Roman"/>
          <w:i/>
          <w:iCs/>
          <w:color w:val="000000" w:themeColor="text1"/>
          <w:lang w:val="el-GR"/>
        </w:rPr>
        <w:t>.</w:t>
      </w:r>
      <w:r w:rsidRPr="000A2288">
        <w:rPr>
          <w:rFonts w:ascii="Times New Roman" w:hAnsi="Times New Roman" w:cs="Times New Roman"/>
          <w:i/>
          <w:iCs/>
          <w:color w:val="000000" w:themeColor="text1"/>
          <w:lang w:val="en-GB"/>
        </w:rPr>
        <w:fldChar w:fldCharType="begin"/>
      </w:r>
      <w:r w:rsidRPr="000A2288">
        <w:rPr>
          <w:rFonts w:ascii="Times New Roman" w:hAnsi="Times New Roman" w:cs="Times New Roman"/>
          <w:i/>
          <w:iCs/>
          <w:color w:val="000000" w:themeColor="text1"/>
          <w:lang w:val="el-GR"/>
        </w:rPr>
        <w:instrText xml:space="preserve"> </w:instrText>
      </w:r>
      <w:r w:rsidRPr="000A2288">
        <w:rPr>
          <w:rFonts w:ascii="Times New Roman" w:hAnsi="Times New Roman" w:cs="Times New Roman"/>
          <w:i/>
          <w:iCs/>
          <w:color w:val="000000" w:themeColor="text1"/>
          <w:lang w:val="en-GB"/>
        </w:rPr>
        <w:instrText>SEQ</w:instrText>
      </w:r>
      <w:r w:rsidRPr="000A2288">
        <w:rPr>
          <w:rFonts w:ascii="Times New Roman" w:hAnsi="Times New Roman" w:cs="Times New Roman"/>
          <w:i/>
          <w:iCs/>
          <w:color w:val="000000" w:themeColor="text1"/>
          <w:lang w:val="el-GR"/>
        </w:rPr>
        <w:instrText xml:space="preserve"> Εικόνα \* </w:instrText>
      </w:r>
      <w:r w:rsidRPr="000A2288">
        <w:rPr>
          <w:rFonts w:ascii="Times New Roman" w:hAnsi="Times New Roman" w:cs="Times New Roman"/>
          <w:i/>
          <w:iCs/>
          <w:color w:val="000000" w:themeColor="text1"/>
          <w:lang w:val="en-GB"/>
        </w:rPr>
        <w:instrText>ARABIC</w:instrText>
      </w:r>
      <w:r w:rsidRPr="000A2288">
        <w:rPr>
          <w:rFonts w:ascii="Times New Roman" w:hAnsi="Times New Roman" w:cs="Times New Roman"/>
          <w:i/>
          <w:iCs/>
          <w:color w:val="000000" w:themeColor="text1"/>
          <w:lang w:val="el-GR"/>
        </w:rPr>
        <w:instrText xml:space="preserve"> \</w:instrText>
      </w:r>
      <w:r w:rsidRPr="000A2288">
        <w:rPr>
          <w:rFonts w:ascii="Times New Roman" w:hAnsi="Times New Roman" w:cs="Times New Roman"/>
          <w:i/>
          <w:iCs/>
          <w:color w:val="000000" w:themeColor="text1"/>
          <w:lang w:val="en-GB"/>
        </w:rPr>
        <w:instrText>s</w:instrText>
      </w:r>
      <w:r w:rsidRPr="000A2288">
        <w:rPr>
          <w:rFonts w:ascii="Times New Roman" w:hAnsi="Times New Roman" w:cs="Times New Roman"/>
          <w:i/>
          <w:iCs/>
          <w:color w:val="000000" w:themeColor="text1"/>
          <w:lang w:val="el-GR"/>
        </w:rPr>
        <w:instrText xml:space="preserve"> 1 </w:instrText>
      </w:r>
      <w:r w:rsidRPr="000A2288">
        <w:rPr>
          <w:rFonts w:ascii="Times New Roman" w:hAnsi="Times New Roman" w:cs="Times New Roman"/>
          <w:i/>
          <w:iCs/>
          <w:color w:val="000000" w:themeColor="text1"/>
          <w:lang w:val="en-GB"/>
        </w:rPr>
        <w:fldChar w:fldCharType="separate"/>
      </w:r>
      <w:r w:rsidR="00697137" w:rsidRPr="00697137">
        <w:rPr>
          <w:rFonts w:ascii="Times New Roman" w:hAnsi="Times New Roman" w:cs="Times New Roman"/>
          <w:i/>
          <w:iCs/>
          <w:noProof/>
          <w:color w:val="000000" w:themeColor="text1"/>
          <w:lang w:val="el-GR"/>
        </w:rPr>
        <w:t>1</w:t>
      </w:r>
      <w:r w:rsidRPr="000A2288">
        <w:rPr>
          <w:rFonts w:ascii="Times New Roman" w:hAnsi="Times New Roman" w:cs="Times New Roman"/>
          <w:color w:val="000000" w:themeColor="text1"/>
          <w:lang w:val="el-GR"/>
        </w:rPr>
        <w:fldChar w:fldCharType="end"/>
      </w:r>
      <w:r w:rsidRPr="000A2288">
        <w:rPr>
          <w:rFonts w:ascii="Times New Roman" w:hAnsi="Times New Roman" w:cs="Times New Roman"/>
          <w:i/>
          <w:iCs/>
          <w:color w:val="000000" w:themeColor="text1"/>
          <w:lang w:val="el-GR"/>
        </w:rPr>
        <w:t xml:space="preserve"> Τα αίτια που επηρεάζουν την εκδήλωση πλημμυρών και γενικότερα τις υδρολογικές διεργασίες (</w:t>
      </w:r>
      <w:proofErr w:type="spellStart"/>
      <w:r w:rsidRPr="000A2288">
        <w:rPr>
          <w:rFonts w:ascii="Times New Roman" w:hAnsi="Times New Roman" w:cs="Times New Roman"/>
          <w:i/>
          <w:iCs/>
          <w:color w:val="000000" w:themeColor="text1"/>
          <w:lang w:val="el-GR"/>
        </w:rPr>
        <w:t>Wilson</w:t>
      </w:r>
      <w:proofErr w:type="spellEnd"/>
      <w:r w:rsidRPr="000A2288">
        <w:rPr>
          <w:rFonts w:ascii="Times New Roman" w:hAnsi="Times New Roman" w:cs="Times New Roman"/>
          <w:i/>
          <w:iCs/>
          <w:color w:val="000000" w:themeColor="text1"/>
          <w:lang w:val="el-GR"/>
        </w:rPr>
        <w:t xml:space="preserve"> 1990, </w:t>
      </w:r>
      <w:proofErr w:type="spellStart"/>
      <w:r w:rsidRPr="000A2288">
        <w:rPr>
          <w:rFonts w:ascii="Times New Roman" w:hAnsi="Times New Roman" w:cs="Times New Roman"/>
          <w:i/>
          <w:iCs/>
          <w:color w:val="000000" w:themeColor="text1"/>
          <w:lang w:val="el-GR"/>
        </w:rPr>
        <w:t>Smith</w:t>
      </w:r>
      <w:proofErr w:type="spellEnd"/>
      <w:r w:rsidRPr="000A2288">
        <w:rPr>
          <w:rFonts w:ascii="Times New Roman" w:hAnsi="Times New Roman" w:cs="Times New Roman"/>
          <w:i/>
          <w:iCs/>
          <w:color w:val="000000" w:themeColor="text1"/>
          <w:lang w:val="el-GR"/>
        </w:rPr>
        <w:t xml:space="preserve"> </w:t>
      </w:r>
      <w:proofErr w:type="spellStart"/>
      <w:r w:rsidRPr="000A2288">
        <w:rPr>
          <w:rFonts w:ascii="Times New Roman" w:hAnsi="Times New Roman" w:cs="Times New Roman"/>
          <w:i/>
          <w:iCs/>
          <w:color w:val="000000" w:themeColor="text1"/>
          <w:lang w:val="el-GR"/>
        </w:rPr>
        <w:t>and</w:t>
      </w:r>
      <w:proofErr w:type="spellEnd"/>
      <w:r w:rsidRPr="000A2288">
        <w:rPr>
          <w:rFonts w:ascii="Times New Roman" w:hAnsi="Times New Roman" w:cs="Times New Roman"/>
          <w:i/>
          <w:iCs/>
          <w:color w:val="000000" w:themeColor="text1"/>
          <w:lang w:val="el-GR"/>
        </w:rPr>
        <w:t xml:space="preserve"> </w:t>
      </w:r>
      <w:proofErr w:type="spellStart"/>
      <w:r w:rsidRPr="000A2288">
        <w:rPr>
          <w:rFonts w:ascii="Times New Roman" w:hAnsi="Times New Roman" w:cs="Times New Roman"/>
          <w:i/>
          <w:iCs/>
          <w:color w:val="000000" w:themeColor="text1"/>
          <w:lang w:val="el-GR"/>
        </w:rPr>
        <w:t>Ward</w:t>
      </w:r>
      <w:proofErr w:type="spellEnd"/>
      <w:r w:rsidRPr="000A2288">
        <w:rPr>
          <w:rFonts w:ascii="Times New Roman" w:hAnsi="Times New Roman" w:cs="Times New Roman"/>
          <w:i/>
          <w:iCs/>
          <w:color w:val="000000" w:themeColor="text1"/>
          <w:lang w:val="el-GR"/>
        </w:rPr>
        <w:t xml:space="preserve"> 1998, </w:t>
      </w:r>
      <w:proofErr w:type="spellStart"/>
      <w:r w:rsidRPr="000A2288">
        <w:rPr>
          <w:rFonts w:ascii="Times New Roman" w:hAnsi="Times New Roman" w:cs="Times New Roman"/>
          <w:i/>
          <w:iCs/>
          <w:color w:val="000000" w:themeColor="text1"/>
          <w:lang w:val="el-GR"/>
        </w:rPr>
        <w:t>Ward</w:t>
      </w:r>
      <w:proofErr w:type="spellEnd"/>
      <w:r w:rsidRPr="000A2288">
        <w:rPr>
          <w:rFonts w:ascii="Times New Roman" w:hAnsi="Times New Roman" w:cs="Times New Roman"/>
          <w:i/>
          <w:iCs/>
          <w:color w:val="000000" w:themeColor="text1"/>
          <w:lang w:val="el-GR"/>
        </w:rPr>
        <w:t xml:space="preserve"> </w:t>
      </w:r>
      <w:proofErr w:type="spellStart"/>
      <w:r w:rsidRPr="000A2288">
        <w:rPr>
          <w:rFonts w:ascii="Times New Roman" w:hAnsi="Times New Roman" w:cs="Times New Roman"/>
          <w:i/>
          <w:iCs/>
          <w:color w:val="000000" w:themeColor="text1"/>
          <w:lang w:val="el-GR"/>
        </w:rPr>
        <w:t>and</w:t>
      </w:r>
      <w:proofErr w:type="spellEnd"/>
      <w:r w:rsidRPr="000A2288">
        <w:rPr>
          <w:rFonts w:ascii="Times New Roman" w:hAnsi="Times New Roman" w:cs="Times New Roman"/>
          <w:i/>
          <w:iCs/>
          <w:color w:val="000000" w:themeColor="text1"/>
          <w:lang w:val="el-GR"/>
        </w:rPr>
        <w:t xml:space="preserve"> </w:t>
      </w:r>
      <w:proofErr w:type="spellStart"/>
      <w:r w:rsidRPr="000A2288">
        <w:rPr>
          <w:rFonts w:ascii="Times New Roman" w:hAnsi="Times New Roman" w:cs="Times New Roman"/>
          <w:i/>
          <w:iCs/>
          <w:color w:val="000000" w:themeColor="text1"/>
          <w:lang w:val="el-GR"/>
        </w:rPr>
        <w:t>Robinson</w:t>
      </w:r>
      <w:proofErr w:type="spellEnd"/>
      <w:r w:rsidRPr="000A2288">
        <w:rPr>
          <w:rFonts w:ascii="Times New Roman" w:hAnsi="Times New Roman" w:cs="Times New Roman"/>
          <w:i/>
          <w:iCs/>
          <w:color w:val="000000" w:themeColor="text1"/>
          <w:lang w:val="el-GR"/>
        </w:rPr>
        <w:t xml:space="preserve"> 2000, Παπαμιχαήλ 2004, </w:t>
      </w:r>
      <w:proofErr w:type="spellStart"/>
      <w:r w:rsidRPr="000A2288">
        <w:rPr>
          <w:rFonts w:ascii="Times New Roman" w:hAnsi="Times New Roman" w:cs="Times New Roman"/>
          <w:i/>
          <w:iCs/>
          <w:color w:val="000000" w:themeColor="text1"/>
          <w:lang w:val="el-GR"/>
        </w:rPr>
        <w:t>Φουμέλης</w:t>
      </w:r>
      <w:proofErr w:type="spellEnd"/>
      <w:r w:rsidRPr="000A2288">
        <w:rPr>
          <w:rFonts w:ascii="Times New Roman" w:hAnsi="Times New Roman" w:cs="Times New Roman"/>
          <w:i/>
          <w:iCs/>
          <w:color w:val="000000" w:themeColor="text1"/>
          <w:lang w:val="el-GR"/>
        </w:rPr>
        <w:t xml:space="preserve"> 2004, </w:t>
      </w:r>
      <w:proofErr w:type="spellStart"/>
      <w:r w:rsidRPr="000A2288">
        <w:rPr>
          <w:rFonts w:ascii="Times New Roman" w:hAnsi="Times New Roman" w:cs="Times New Roman"/>
          <w:i/>
          <w:iCs/>
          <w:color w:val="000000" w:themeColor="text1"/>
          <w:lang w:val="el-GR"/>
        </w:rPr>
        <w:t>Μιμίκου</w:t>
      </w:r>
      <w:proofErr w:type="spellEnd"/>
      <w:r w:rsidRPr="000A2288">
        <w:rPr>
          <w:rFonts w:ascii="Times New Roman" w:hAnsi="Times New Roman" w:cs="Times New Roman"/>
          <w:i/>
          <w:iCs/>
          <w:color w:val="000000" w:themeColor="text1"/>
          <w:lang w:val="el-GR"/>
        </w:rPr>
        <w:t xml:space="preserve"> και Μπαλτάς 2006).</w:t>
      </w:r>
    </w:p>
    <w:p w14:paraId="5AA1058D" w14:textId="77777777" w:rsidR="00AD53F0" w:rsidRPr="000A2288" w:rsidRDefault="00AD53F0" w:rsidP="00104FFD">
      <w:pPr>
        <w:rPr>
          <w:rFonts w:ascii="Times New Roman" w:hAnsi="Times New Roman" w:cs="Times New Roman"/>
          <w:b/>
          <w:bCs/>
          <w:color w:val="000000" w:themeColor="text1"/>
          <w:lang w:val="el-GR"/>
        </w:rPr>
      </w:pPr>
    </w:p>
    <w:p w14:paraId="5C6C6152" w14:textId="092B3BC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Έκταση υδρολογικής λεκάνης: </w:t>
      </w:r>
      <w:r w:rsidRPr="000A2288">
        <w:rPr>
          <w:rFonts w:ascii="Times New Roman" w:hAnsi="Times New Roman" w:cs="Times New Roman"/>
          <w:color w:val="000000" w:themeColor="text1"/>
          <w:lang w:val="el-GR"/>
        </w:rPr>
        <w:t>Η συνολική έκταση μιας υδρολογικής λεκάνης αποτελεί ένα από τα πλέον καθοριστικά αίτιας για τον προσδιορισμό του όγκου απορρέοντος νερού έπειτα από ένα επεισόδιο βροχόπτωσης. Το μέγεθος της λεκάνης συνδέεται άμεσα με τη μορφή του υδρογραφήματος στην έξοδό της, επηρεάζοντας κυρίως τον χρόνο συγκέντρωσης των υδάτων και την παροχή αιχμής (</w:t>
      </w:r>
      <w:r w:rsidRPr="000A2288">
        <w:rPr>
          <w:rFonts w:ascii="Times New Roman" w:hAnsi="Times New Roman" w:cs="Times New Roman"/>
          <w:color w:val="000000" w:themeColor="text1"/>
          <w:lang w:val="en-GB"/>
        </w:rPr>
        <w:t>Smith</w:t>
      </w:r>
      <w:r w:rsidRPr="000A2288">
        <w:rPr>
          <w:rFonts w:ascii="Times New Roman" w:hAnsi="Times New Roman" w:cs="Times New Roman"/>
          <w:color w:val="000000" w:themeColor="text1"/>
          <w:lang w:val="el-GR"/>
        </w:rPr>
        <w:t xml:space="preserve"> &amp; </w:t>
      </w:r>
      <w:r w:rsidRPr="000A2288">
        <w:rPr>
          <w:rFonts w:ascii="Times New Roman" w:hAnsi="Times New Roman" w:cs="Times New Roman"/>
          <w:color w:val="000000" w:themeColor="text1"/>
          <w:lang w:val="en-GB"/>
        </w:rPr>
        <w:t>Ward</w:t>
      </w:r>
      <w:r w:rsidRPr="000A2288">
        <w:rPr>
          <w:rFonts w:ascii="Times New Roman" w:hAnsi="Times New Roman" w:cs="Times New Roman"/>
          <w:color w:val="000000" w:themeColor="text1"/>
          <w:lang w:val="el-GR"/>
        </w:rPr>
        <w:t>, 1998). Ειδικότερα, οι λεκάνες μικρής έκτασης χαρακτηρίζονται από μικρούς χρόνους συγκέντρωσης, γεγονός που τις καθιστά ιδιαίτερα ευάλωτες στην εμφάνιση αιφνίδιων, καταστροφικών πλημμυρών (</w:t>
      </w:r>
      <w:r w:rsidRPr="000A2288">
        <w:rPr>
          <w:rFonts w:ascii="Times New Roman" w:hAnsi="Times New Roman" w:cs="Times New Roman"/>
          <w:color w:val="000000" w:themeColor="text1"/>
          <w:lang w:val="en-GB"/>
        </w:rPr>
        <w:t>Wilson</w:t>
      </w:r>
      <w:r w:rsidRPr="000A2288">
        <w:rPr>
          <w:rFonts w:ascii="Times New Roman" w:hAnsi="Times New Roman" w:cs="Times New Roman"/>
          <w:color w:val="000000" w:themeColor="text1"/>
          <w:lang w:val="el-GR"/>
        </w:rPr>
        <w:t>, 1990).</w:t>
      </w:r>
    </w:p>
    <w:p w14:paraId="44DE5FBB" w14:textId="7777777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Σχήμα υδρολογικής λεκάνης: </w:t>
      </w:r>
      <w:r w:rsidRPr="000A2288">
        <w:rPr>
          <w:rFonts w:ascii="Times New Roman" w:hAnsi="Times New Roman" w:cs="Times New Roman"/>
          <w:color w:val="000000" w:themeColor="text1"/>
          <w:lang w:val="el-GR"/>
        </w:rPr>
        <w:t xml:space="preserve">Το σχήμα μιας υδρολογικής λεκάνης αποτελεί καθοριστικό αίτιο στη διαμόρφωση του υδρογραφήματος και, κατ’ επέκταση, στον τρόπο και στη χρονική κατανομή της απορροής. Η γεωμετρία της λεκάνης επηρεάζει τη χρονική στιγμή και τον βαθμό συμβολής των επιμέρους περιοχών της στη συνολική απορροή προς την έξοδό της. Για παράδειγμα, σε λεκάνες με κυκλικό σχήμα, τα υδάτινα φορτία από διάφορα τμήματα φθάνουν σχεδόν ταυτόχρονα στο σημείο εξόδου, προκαλώντας υψηλότερες παροχές αιχμής σε σύγκριση με λεκάνες μακρόστενου σχήματος, στις οποίες η απορροή διαχέεται χρονικά. </w:t>
      </w:r>
    </w:p>
    <w:p w14:paraId="220B53B7" w14:textId="7777777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Χωρική κατανομή βροχόπτωσης: </w:t>
      </w:r>
      <w:r w:rsidRPr="000A2288">
        <w:rPr>
          <w:rFonts w:ascii="Times New Roman" w:hAnsi="Times New Roman" w:cs="Times New Roman"/>
          <w:color w:val="000000" w:themeColor="text1"/>
          <w:lang w:val="el-GR"/>
        </w:rPr>
        <w:t xml:space="preserve">Η χωρική κατανομή της βροχόπτωσης, και ιδιαίτερα η έντασή της σε επιμέρους τμήματα της υδρολογικής λεκάνης, διαδραματίζει καθοριστικό ρόλο στη διαμόρφωση της απορροής και, συνεπώς, του υδρογραφήματος στην έξοδο της λεκάνης. Όταν ένα έντονο </w:t>
      </w:r>
      <w:proofErr w:type="spellStart"/>
      <w:r w:rsidRPr="000A2288">
        <w:rPr>
          <w:rFonts w:ascii="Times New Roman" w:hAnsi="Times New Roman" w:cs="Times New Roman"/>
          <w:color w:val="000000" w:themeColor="text1"/>
          <w:lang w:val="el-GR"/>
        </w:rPr>
        <w:t>βροχομετρικό</w:t>
      </w:r>
      <w:proofErr w:type="spellEnd"/>
      <w:r w:rsidRPr="000A2288">
        <w:rPr>
          <w:rFonts w:ascii="Times New Roman" w:hAnsi="Times New Roman" w:cs="Times New Roman"/>
          <w:color w:val="000000" w:themeColor="text1"/>
          <w:lang w:val="el-GR"/>
        </w:rPr>
        <w:t xml:space="preserve"> γεγονός επικεντρώνεται σε περιοχές με συγκεκριμένα μορφολογικά </w:t>
      </w:r>
      <w:r w:rsidRPr="000A2288">
        <w:rPr>
          <w:rFonts w:ascii="Times New Roman" w:hAnsi="Times New Roman" w:cs="Times New Roman"/>
          <w:color w:val="000000" w:themeColor="text1"/>
          <w:lang w:val="el-GR"/>
        </w:rPr>
        <w:lastRenderedPageBreak/>
        <w:t xml:space="preserve">χαρακτηριστικά , όπως </w:t>
      </w:r>
      <w:proofErr w:type="spellStart"/>
      <w:r w:rsidRPr="000A2288">
        <w:rPr>
          <w:rFonts w:ascii="Times New Roman" w:hAnsi="Times New Roman" w:cs="Times New Roman"/>
          <w:color w:val="000000" w:themeColor="text1"/>
          <w:lang w:val="el-GR"/>
        </w:rPr>
        <w:t>υπολεκάνες</w:t>
      </w:r>
      <w:proofErr w:type="spellEnd"/>
      <w:r w:rsidRPr="000A2288">
        <w:rPr>
          <w:rFonts w:ascii="Times New Roman" w:hAnsi="Times New Roman" w:cs="Times New Roman"/>
          <w:color w:val="000000" w:themeColor="text1"/>
          <w:lang w:val="el-GR"/>
        </w:rPr>
        <w:t xml:space="preserve"> με επιμήκη γεωμετρία, το υδρογράφημα αντανακλά τα ιδιαίτερα υδρολογικά χαρακτηριστικά αυτών των περιοχών (</w:t>
      </w:r>
      <w:r w:rsidRPr="000A2288">
        <w:rPr>
          <w:rFonts w:ascii="Times New Roman" w:hAnsi="Times New Roman" w:cs="Times New Roman"/>
          <w:color w:val="000000" w:themeColor="text1"/>
          <w:lang w:val="en-GB"/>
        </w:rPr>
        <w:t>Wilson</w:t>
      </w:r>
      <w:r w:rsidRPr="000A2288">
        <w:rPr>
          <w:rFonts w:ascii="Times New Roman" w:hAnsi="Times New Roman" w:cs="Times New Roman"/>
          <w:color w:val="000000" w:themeColor="text1"/>
          <w:lang w:val="el-GR"/>
        </w:rPr>
        <w:t>, 1990). Αντίστοιχα, σε περιπτώσεις όπου τα κύρια ύψη βροχής καταγράφονται κοντά στην έξοδο της λεκάνης, η συγκέντρωση του νερού είναι ταχεία, προκαλώντας απότομη αύξηση της στάθμης. Αντίθετα, όταν η καταιγίδα επηρεάζει απομακρυσμένες περιοχές, η απορροή φτάνει σταδιακά, με αποτέλεσμα η παροχή αιχμής να είναι χαμηλότερη και χρονικά πιο εκτεταμένη. Ο παράγοντας αυτός αποκτά ιδιαίτερη σημασία σε λεκάνες μεγάλης έκτασης, όπου η ανισοκατανομή των κατακρημνισμάτων είναι συνήθως εντονότερη.</w:t>
      </w:r>
    </w:p>
    <w:p w14:paraId="27975199" w14:textId="7777777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Κίνηση της καταιγίδας: </w:t>
      </w:r>
      <w:r w:rsidRPr="000A2288">
        <w:rPr>
          <w:rFonts w:ascii="Times New Roman" w:hAnsi="Times New Roman" w:cs="Times New Roman"/>
          <w:color w:val="000000" w:themeColor="text1"/>
          <w:lang w:val="el-GR"/>
        </w:rPr>
        <w:t>Η κατεύθυνση και η ταχύτητα μετακίνησης μιας καταιγίδας εντός της υδρολογικής λεκάνης επηρεάζουν καθοριστικά τη μορφή του υδρογραφήματος, καθώς προσδιορίζουν τη χρονική ακολουθία με την οποία τα διάφορα τμήματα της λεκάνης συνεισφέρουν στην απορροή. Όταν η καταιγίδα κινείται προς τα ανάντη, ο χρόνος συγκέντρωσης του νερού αυξάνεται, γεγονός που οδηγεί σε χαμηλότερες παροχές αιχμής και ηπιότερη υδρολογική απόκριση. Αντιθέτως, όταν η καταιγίδα κατευθύνεται προς τα κατάντη της λεκάνης, το νερό συγκεντρώνεται ταχύτερα και σε μεγαλύτερους όγκους, με αποτέλεσμα τη μείωση του χρόνου συγκέντρωσης και την αύξηση των παροχών αιχμής. Ο παράγοντας αυτός αποδεικνύεται ιδιαίτερα κρίσιμος στις επιμήκεις λεκάνες, όπου η χρονική αλληλουχία της απορροής παρουσιάζει μεγαλύτερη διαφοροποίηση (</w:t>
      </w:r>
      <w:r w:rsidRPr="000A2288">
        <w:rPr>
          <w:rFonts w:ascii="Times New Roman" w:hAnsi="Times New Roman" w:cs="Times New Roman"/>
          <w:color w:val="000000" w:themeColor="text1"/>
          <w:lang w:val="en-GB"/>
        </w:rPr>
        <w:t>Wilson</w:t>
      </w:r>
      <w:r w:rsidRPr="000A2288">
        <w:rPr>
          <w:rFonts w:ascii="Times New Roman" w:hAnsi="Times New Roman" w:cs="Times New Roman"/>
          <w:color w:val="000000" w:themeColor="text1"/>
          <w:lang w:val="el-GR"/>
        </w:rPr>
        <w:t>, 1990,Φουμέλης, 2004).</w:t>
      </w:r>
    </w:p>
    <w:p w14:paraId="7322244F" w14:textId="7777777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Πυκνότητα υδρογραφικού δικτύου: </w:t>
      </w:r>
      <w:r w:rsidRPr="000A2288">
        <w:rPr>
          <w:rFonts w:ascii="Times New Roman" w:hAnsi="Times New Roman" w:cs="Times New Roman"/>
          <w:color w:val="000000" w:themeColor="text1"/>
          <w:lang w:val="el-GR"/>
        </w:rPr>
        <w:t>Η πυκνότητα του υδρογραφικού δικτύου, δηλαδή ο βαθμός ανάπτυξης και διακλάδωσης των ρεμάτων εντός μιας υδρολογικής λεκάνης, επηρεάζει σημαντικά τον χρόνο αποστράγγισης και, κατ’ επέκταση, τη δυναμική της απορροής. Υψηλή πυκνότητα ρευμάτων συνεπάγεται αποδοτικότερη αποστράγγιση, γεγονός που οδηγεί σε μικρότερους χρόνους συγκέντρωσης και αυξημένες παροχές αιχμής (</w:t>
      </w:r>
      <w:r w:rsidRPr="000A2288">
        <w:rPr>
          <w:rFonts w:ascii="Times New Roman" w:hAnsi="Times New Roman" w:cs="Times New Roman"/>
          <w:color w:val="000000" w:themeColor="text1"/>
          <w:lang w:val="en-GB"/>
        </w:rPr>
        <w:t>Wilson</w:t>
      </w:r>
      <w:r w:rsidRPr="000A2288">
        <w:rPr>
          <w:rFonts w:ascii="Times New Roman" w:hAnsi="Times New Roman" w:cs="Times New Roman"/>
          <w:color w:val="000000" w:themeColor="text1"/>
          <w:lang w:val="el-GR"/>
        </w:rPr>
        <w:t>, 1990). Αντίθετα, σε λεκάνες με περιορισμένο υδρογραφικό δίκτυο, η ροή των υδάτων προς την έξοδο καθυστερεί, μειώνοντας την ένταση των πλημμυρικών αιχμών.</w:t>
      </w:r>
    </w:p>
    <w:p w14:paraId="7FD7E0B5" w14:textId="7777777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Προσανατολισμός λεκάνης: </w:t>
      </w:r>
      <w:r w:rsidRPr="000A2288">
        <w:rPr>
          <w:rFonts w:ascii="Times New Roman" w:hAnsi="Times New Roman" w:cs="Times New Roman"/>
          <w:color w:val="000000" w:themeColor="text1"/>
          <w:lang w:val="el-GR"/>
        </w:rPr>
        <w:t xml:space="preserve">Ο προσανατολισμός μιας υδρολογικής λεκάνης σε σχέση με τη διεύθυνση των επικρατούντων μετεωρολογικών συνθηκών και των συστημάτων καταιγίδων αποτελεί αίτιο που μπορεί να επηρεάσει σημαντικά τη μορφή του υδρογραφήματος. Η γεωγραφική θέση και διεύθυνση της λεκάνης καθορίζουν την έκτασή της που εκτίθεται στα φαινόμενα, επηρεάζοντας τόσο τη συχνότητα εμφάνισης όσο και την ένταση και ποσότητα των βροχοπτώσεων. Συνεπώς, ο προσανατολισμός της λεκάνης δύναται να μεταβάλει τον υδρολογικό της χαρακτήρα και τη δυναμική της απορροής, ιδίως σε περιοχές με έντονη μετεωρολογική </w:t>
      </w:r>
      <w:proofErr w:type="spellStart"/>
      <w:r w:rsidRPr="000A2288">
        <w:rPr>
          <w:rFonts w:ascii="Times New Roman" w:hAnsi="Times New Roman" w:cs="Times New Roman"/>
          <w:color w:val="000000" w:themeColor="text1"/>
          <w:lang w:val="el-GR"/>
        </w:rPr>
        <w:t>κατευθυντικότητα</w:t>
      </w:r>
      <w:proofErr w:type="spellEnd"/>
      <w:r w:rsidRPr="000A2288">
        <w:rPr>
          <w:rFonts w:ascii="Times New Roman" w:hAnsi="Times New Roman" w:cs="Times New Roman"/>
          <w:color w:val="000000" w:themeColor="text1"/>
          <w:lang w:val="el-GR"/>
        </w:rPr>
        <w:t>.</w:t>
      </w:r>
    </w:p>
    <w:p w14:paraId="17D48341" w14:textId="7777777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lastRenderedPageBreak/>
        <w:t xml:space="preserve">Μέση κλίση υδρολογικής λεκάνης: </w:t>
      </w:r>
      <w:r w:rsidRPr="000A2288">
        <w:rPr>
          <w:rFonts w:ascii="Times New Roman" w:hAnsi="Times New Roman" w:cs="Times New Roman"/>
          <w:color w:val="000000" w:themeColor="text1"/>
          <w:lang w:val="el-GR"/>
        </w:rPr>
        <w:t xml:space="preserve">Η μέση κλίση της υδρολογικής λεκάνης αποτελεί καθοριστικό αίτιο που επηρεάζει την ταχύτητα της επιφανειακής απορροής. Όσο μεγαλύτερη είναι η κλίση, τόσο αυξάνεται η ταχύτητα με την οποία κινούνται τα νερά, γεγονός που συνεπάγεται μείωση των χρόνων συρροής και, κατά συνέπεια, της χρονικής βάσης του υδρογραφήματος. Υπό σταθερές συνθήκες, η αύξηση της κλίσης οδηγεί σε υψηλότερες παροχές αιχμής. Επιπλέον, η αυξημένη ταχύτητα ροής μειώνει τον χρόνο παραμονής του νερού στο έδαφος, περιορίζοντας την </w:t>
      </w:r>
      <w:proofErr w:type="spellStart"/>
      <w:r w:rsidRPr="000A2288">
        <w:rPr>
          <w:rFonts w:ascii="Times New Roman" w:hAnsi="Times New Roman" w:cs="Times New Roman"/>
          <w:color w:val="000000" w:themeColor="text1"/>
          <w:lang w:val="el-GR"/>
        </w:rPr>
        <w:t>κατείσδυση</w:t>
      </w:r>
      <w:proofErr w:type="spellEnd"/>
      <w:r w:rsidRPr="000A2288">
        <w:rPr>
          <w:rFonts w:ascii="Times New Roman" w:hAnsi="Times New Roman" w:cs="Times New Roman"/>
          <w:color w:val="000000" w:themeColor="text1"/>
          <w:lang w:val="el-GR"/>
        </w:rPr>
        <w:t xml:space="preserve"> και ενισχύοντας τον συνολικό όγκο απορροής. Παρά τον σημαντικό ρόλο της, η επίδραση της κλίσης δεν έχει έως σήμερα </w:t>
      </w:r>
      <w:proofErr w:type="spellStart"/>
      <w:r w:rsidRPr="000A2288">
        <w:rPr>
          <w:rFonts w:ascii="Times New Roman" w:hAnsi="Times New Roman" w:cs="Times New Roman"/>
          <w:color w:val="000000" w:themeColor="text1"/>
          <w:lang w:val="el-GR"/>
        </w:rPr>
        <w:t>ποσοτικοποιηθεί</w:t>
      </w:r>
      <w:proofErr w:type="spellEnd"/>
      <w:r w:rsidRPr="000A2288">
        <w:rPr>
          <w:rFonts w:ascii="Times New Roman" w:hAnsi="Times New Roman" w:cs="Times New Roman"/>
          <w:color w:val="000000" w:themeColor="text1"/>
          <w:lang w:val="el-GR"/>
        </w:rPr>
        <w:t xml:space="preserve"> πλήρως (</w:t>
      </w:r>
      <w:r w:rsidRPr="000A2288">
        <w:rPr>
          <w:rFonts w:ascii="Times New Roman" w:hAnsi="Times New Roman" w:cs="Times New Roman"/>
          <w:color w:val="000000" w:themeColor="text1"/>
          <w:lang w:val="en-GB"/>
        </w:rPr>
        <w:t>Wilson</w:t>
      </w:r>
      <w:r w:rsidRPr="000A2288">
        <w:rPr>
          <w:rFonts w:ascii="Times New Roman" w:hAnsi="Times New Roman" w:cs="Times New Roman"/>
          <w:color w:val="000000" w:themeColor="text1"/>
          <w:lang w:val="el-GR"/>
        </w:rPr>
        <w:t xml:space="preserve">, 1990· </w:t>
      </w:r>
      <w:proofErr w:type="spellStart"/>
      <w:r w:rsidRPr="000A2288">
        <w:rPr>
          <w:rFonts w:ascii="Times New Roman" w:hAnsi="Times New Roman" w:cs="Times New Roman"/>
          <w:color w:val="000000" w:themeColor="text1"/>
          <w:lang w:val="el-GR"/>
        </w:rPr>
        <w:t>Φουμέλης</w:t>
      </w:r>
      <w:proofErr w:type="spellEnd"/>
      <w:r w:rsidRPr="000A2288">
        <w:rPr>
          <w:rFonts w:ascii="Times New Roman" w:hAnsi="Times New Roman" w:cs="Times New Roman"/>
          <w:color w:val="000000" w:themeColor="text1"/>
          <w:lang w:val="el-GR"/>
        </w:rPr>
        <w:t xml:space="preserve">, 2004). Αντίστοιχη επίδραση ασκεί και η κλίση των κύριων </w:t>
      </w:r>
      <w:proofErr w:type="spellStart"/>
      <w:r w:rsidRPr="000A2288">
        <w:rPr>
          <w:rFonts w:ascii="Times New Roman" w:hAnsi="Times New Roman" w:cs="Times New Roman"/>
          <w:color w:val="000000" w:themeColor="text1"/>
          <w:lang w:val="el-GR"/>
        </w:rPr>
        <w:t>υδατορευμάτων</w:t>
      </w:r>
      <w:proofErr w:type="spellEnd"/>
      <w:r w:rsidRPr="000A2288">
        <w:rPr>
          <w:rFonts w:ascii="Times New Roman" w:hAnsi="Times New Roman" w:cs="Times New Roman"/>
          <w:color w:val="000000" w:themeColor="text1"/>
          <w:lang w:val="el-GR"/>
        </w:rPr>
        <w:t>, από την οποία εξαρτάται η ταχύτητα μεταφοράς των υδάτων προς την έξοδο της λεκάνης.</w:t>
      </w:r>
    </w:p>
    <w:p w14:paraId="4EBC260F" w14:textId="77777777" w:rsidR="00104FFD" w:rsidRPr="000A2288" w:rsidRDefault="00104FFD" w:rsidP="00104FFD">
      <w:pPr>
        <w:rPr>
          <w:rFonts w:ascii="Times New Roman" w:hAnsi="Times New Roman" w:cs="Times New Roman"/>
          <w:color w:val="000000" w:themeColor="text1"/>
          <w:lang w:val="el-GR"/>
        </w:rPr>
      </w:pPr>
      <w:proofErr w:type="spellStart"/>
      <w:r w:rsidRPr="000A2288">
        <w:rPr>
          <w:rFonts w:ascii="Times New Roman" w:hAnsi="Times New Roman" w:cs="Times New Roman"/>
          <w:b/>
          <w:bCs/>
          <w:color w:val="000000" w:themeColor="text1"/>
          <w:lang w:val="el-GR"/>
        </w:rPr>
        <w:t>Φυτοκάλυψη</w:t>
      </w:r>
      <w:proofErr w:type="spellEnd"/>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color w:val="000000" w:themeColor="text1"/>
          <w:lang w:val="el-GR"/>
        </w:rPr>
        <w:t xml:space="preserve">Η </w:t>
      </w:r>
      <w:proofErr w:type="spellStart"/>
      <w:r w:rsidRPr="000A2288">
        <w:rPr>
          <w:rFonts w:ascii="Times New Roman" w:hAnsi="Times New Roman" w:cs="Times New Roman"/>
          <w:color w:val="000000" w:themeColor="text1"/>
          <w:lang w:val="el-GR"/>
        </w:rPr>
        <w:t>φυτοκάλυψη</w:t>
      </w:r>
      <w:proofErr w:type="spellEnd"/>
      <w:r w:rsidRPr="000A2288">
        <w:rPr>
          <w:rFonts w:ascii="Times New Roman" w:hAnsi="Times New Roman" w:cs="Times New Roman"/>
          <w:color w:val="000000" w:themeColor="text1"/>
          <w:lang w:val="el-GR"/>
        </w:rPr>
        <w:t xml:space="preserve"> επηρεάζει τις υδρολογικές διεργασίες κυρίως μέσω δύο μηχανισμών. Αφενός, συμβάλλει στη μείωση της απορροής αυξάνοντας την αναλογία της βροχόπτωσης που συγκρατείται από το έδαφος ή τα φυτικά μέρη. Η επίδραση αυτή οφείλεται αφενός στην τροποποίηση των φυσικών χαρακτηριστικών του εδάφους (π.χ. αυξημένη </w:t>
      </w:r>
      <w:proofErr w:type="spellStart"/>
      <w:r w:rsidRPr="000A2288">
        <w:rPr>
          <w:rFonts w:ascii="Times New Roman" w:hAnsi="Times New Roman" w:cs="Times New Roman"/>
          <w:color w:val="000000" w:themeColor="text1"/>
          <w:lang w:val="el-GR"/>
        </w:rPr>
        <w:t>διηθητικότητα</w:t>
      </w:r>
      <w:proofErr w:type="spellEnd"/>
      <w:r w:rsidRPr="000A2288">
        <w:rPr>
          <w:rFonts w:ascii="Times New Roman" w:hAnsi="Times New Roman" w:cs="Times New Roman"/>
          <w:color w:val="000000" w:themeColor="text1"/>
          <w:lang w:val="el-GR"/>
        </w:rPr>
        <w:t xml:space="preserve"> λόγω ριζικού συστήματος), και αφετέρου στην άμεση κατακράτηση σταγόνων από το φύλλωμα και άλλες επιφάνειες των φυτών. Αφετέρου, η </w:t>
      </w:r>
      <w:proofErr w:type="spellStart"/>
      <w:r w:rsidRPr="000A2288">
        <w:rPr>
          <w:rFonts w:ascii="Times New Roman" w:hAnsi="Times New Roman" w:cs="Times New Roman"/>
          <w:color w:val="000000" w:themeColor="text1"/>
          <w:lang w:val="el-GR"/>
        </w:rPr>
        <w:t>φυτοκάλυψη</w:t>
      </w:r>
      <w:proofErr w:type="spellEnd"/>
      <w:r w:rsidRPr="000A2288">
        <w:rPr>
          <w:rFonts w:ascii="Times New Roman" w:hAnsi="Times New Roman" w:cs="Times New Roman"/>
          <w:color w:val="000000" w:themeColor="text1"/>
          <w:lang w:val="el-GR"/>
        </w:rPr>
        <w:t xml:space="preserve"> δρα και μέσω της </w:t>
      </w:r>
      <w:proofErr w:type="spellStart"/>
      <w:r w:rsidRPr="000A2288">
        <w:rPr>
          <w:rFonts w:ascii="Times New Roman" w:hAnsi="Times New Roman" w:cs="Times New Roman"/>
          <w:color w:val="000000" w:themeColor="text1"/>
          <w:lang w:val="el-GR"/>
        </w:rPr>
        <w:t>εξατμισοδιαπνοής</w:t>
      </w:r>
      <w:proofErr w:type="spellEnd"/>
      <w:r w:rsidRPr="000A2288">
        <w:rPr>
          <w:rFonts w:ascii="Times New Roman" w:hAnsi="Times New Roman" w:cs="Times New Roman"/>
          <w:color w:val="000000" w:themeColor="text1"/>
          <w:lang w:val="el-GR"/>
        </w:rPr>
        <w:t xml:space="preserve">, αν και ο μηχανισμός αυτός θεωρείται δευτερεύουσας σημασίας σε συνθήκες έντονης βροχόπτωσης. Θεωρείται ότι η συνολική επίδραση της </w:t>
      </w:r>
      <w:proofErr w:type="spellStart"/>
      <w:r w:rsidRPr="000A2288">
        <w:rPr>
          <w:rFonts w:ascii="Times New Roman" w:hAnsi="Times New Roman" w:cs="Times New Roman"/>
          <w:color w:val="000000" w:themeColor="text1"/>
          <w:lang w:val="el-GR"/>
        </w:rPr>
        <w:t>φυτοκάλυψης</w:t>
      </w:r>
      <w:proofErr w:type="spellEnd"/>
      <w:r w:rsidRPr="000A2288">
        <w:rPr>
          <w:rFonts w:ascii="Times New Roman" w:hAnsi="Times New Roman" w:cs="Times New Roman"/>
          <w:color w:val="000000" w:themeColor="text1"/>
          <w:lang w:val="el-GR"/>
        </w:rPr>
        <w:t xml:space="preserve"> στην απορροή είναι περιορισμένη κατά τη διάρκεια καταιγίδων, καθώς η υψηλή ατμοσφαιρική υγρασία μειώνει σημαντικά τα ποσοστά </w:t>
      </w:r>
      <w:proofErr w:type="spellStart"/>
      <w:r w:rsidRPr="000A2288">
        <w:rPr>
          <w:rFonts w:ascii="Times New Roman" w:hAnsi="Times New Roman" w:cs="Times New Roman"/>
          <w:color w:val="000000" w:themeColor="text1"/>
          <w:lang w:val="el-GR"/>
        </w:rPr>
        <w:t>εξατμισοδιαπνοής</w:t>
      </w:r>
      <w:proofErr w:type="spellEnd"/>
      <w:r w:rsidRPr="000A2288">
        <w:rPr>
          <w:rFonts w:ascii="Times New Roman" w:hAnsi="Times New Roman" w:cs="Times New Roman"/>
          <w:color w:val="000000" w:themeColor="text1"/>
          <w:lang w:val="el-GR"/>
        </w:rPr>
        <w:t>.</w:t>
      </w:r>
    </w:p>
    <w:p w14:paraId="230CF84D" w14:textId="77777777" w:rsidR="00104FFD"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Ένταση βροχόπτωσης: </w:t>
      </w:r>
      <w:r w:rsidRPr="000A2288">
        <w:rPr>
          <w:rFonts w:ascii="Times New Roman" w:hAnsi="Times New Roman" w:cs="Times New Roman"/>
          <w:color w:val="000000" w:themeColor="text1"/>
          <w:lang w:val="el-GR"/>
        </w:rPr>
        <w:t>Η ένταση της βροχόπτωσης αποτελεί έναν από τα πιο καθοριστικά δυναμικά αίτια στην εκδήλωση πλημμυρών (</w:t>
      </w:r>
      <w:proofErr w:type="spellStart"/>
      <w:r w:rsidRPr="000A2288">
        <w:rPr>
          <w:rFonts w:ascii="Times New Roman" w:hAnsi="Times New Roman" w:cs="Times New Roman"/>
          <w:color w:val="000000" w:themeColor="text1"/>
          <w:lang w:val="en-GB"/>
        </w:rPr>
        <w:t>Georgakakos</w:t>
      </w:r>
      <w:proofErr w:type="spellEnd"/>
      <w:r w:rsidRPr="000A2288">
        <w:rPr>
          <w:rFonts w:ascii="Times New Roman" w:hAnsi="Times New Roman" w:cs="Times New Roman"/>
          <w:color w:val="000000" w:themeColor="text1"/>
          <w:lang w:val="el-GR"/>
        </w:rPr>
        <w:t xml:space="preserve">, 2006· </w:t>
      </w:r>
      <w:proofErr w:type="spellStart"/>
      <w:r w:rsidRPr="000A2288">
        <w:rPr>
          <w:rFonts w:ascii="Times New Roman" w:hAnsi="Times New Roman" w:cs="Times New Roman"/>
          <w:color w:val="000000" w:themeColor="text1"/>
          <w:lang w:val="en-GB"/>
        </w:rPr>
        <w:t>Norbiato</w:t>
      </w:r>
      <w:proofErr w:type="spellEnd"/>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al</w:t>
      </w:r>
      <w:r w:rsidRPr="000A2288">
        <w:rPr>
          <w:rFonts w:ascii="Times New Roman" w:hAnsi="Times New Roman" w:cs="Times New Roman"/>
          <w:color w:val="000000" w:themeColor="text1"/>
          <w:lang w:val="el-GR"/>
        </w:rPr>
        <w:t xml:space="preserve">., 2008). Σύμφωνα με τους </w:t>
      </w:r>
      <w:r w:rsidRPr="000A2288">
        <w:rPr>
          <w:rFonts w:ascii="Times New Roman" w:hAnsi="Times New Roman" w:cs="Times New Roman"/>
          <w:color w:val="000000" w:themeColor="text1"/>
          <w:lang w:val="en-GB"/>
        </w:rPr>
        <w:t>Martin</w:t>
      </w:r>
      <w:r w:rsidRPr="000A2288">
        <w:rPr>
          <w:rFonts w:ascii="Times New Roman" w:hAnsi="Times New Roman" w:cs="Times New Roman"/>
          <w:color w:val="000000" w:themeColor="text1"/>
          <w:lang w:val="el-GR"/>
        </w:rPr>
        <w:t>-</w:t>
      </w:r>
      <w:r w:rsidRPr="000A2288">
        <w:rPr>
          <w:rFonts w:ascii="Times New Roman" w:hAnsi="Times New Roman" w:cs="Times New Roman"/>
          <w:color w:val="000000" w:themeColor="text1"/>
          <w:lang w:val="en-GB"/>
        </w:rPr>
        <w:t>Vide</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al</w:t>
      </w:r>
      <w:r w:rsidRPr="000A2288">
        <w:rPr>
          <w:rFonts w:ascii="Times New Roman" w:hAnsi="Times New Roman" w:cs="Times New Roman"/>
          <w:color w:val="000000" w:themeColor="text1"/>
          <w:lang w:val="el-GR"/>
        </w:rPr>
        <w:t xml:space="preserve">. (1999), οι καταιγίδες με υψηλή ένταση και μικρή διάρκεια τείνουν να προκαλούν πολύ μεγαλύτερους όγκους απορροής σε σύγκριση με τις καταιγίδες μεγάλης διάρκειας ή αυτές με υψηλό συνολικό ύψος βροχής. Γενικότερα, η αύξηση της έντασης της βροχόπτωσης οδηγεί σε ταχύτερη είσοδο των κατακρημνισμάτων στη λεκάνη, με αποτέλεσμα την απότομη άνοδο της παροχής αιχμής και του συνολικού όγκου απορροής. Στην περιοχή της Μεσογείου, η </w:t>
      </w:r>
      <w:proofErr w:type="spellStart"/>
      <w:r w:rsidRPr="000A2288">
        <w:rPr>
          <w:rFonts w:ascii="Times New Roman" w:hAnsi="Times New Roman" w:cs="Times New Roman"/>
          <w:color w:val="000000" w:themeColor="text1"/>
          <w:lang w:val="el-GR"/>
        </w:rPr>
        <w:t>πλημμυρογένεση</w:t>
      </w:r>
      <w:proofErr w:type="spellEnd"/>
      <w:r w:rsidRPr="000A2288">
        <w:rPr>
          <w:rFonts w:ascii="Times New Roman" w:hAnsi="Times New Roman" w:cs="Times New Roman"/>
          <w:color w:val="000000" w:themeColor="text1"/>
          <w:lang w:val="el-GR"/>
        </w:rPr>
        <w:t xml:space="preserve"> συνδέεται συχνά με καταιγίδες υψηλής έντασης και μικρής διάρκειας (</w:t>
      </w:r>
      <w:r w:rsidRPr="000A2288">
        <w:rPr>
          <w:rFonts w:ascii="Times New Roman" w:hAnsi="Times New Roman" w:cs="Times New Roman"/>
          <w:color w:val="000000" w:themeColor="text1"/>
          <w:lang w:val="en-GB"/>
        </w:rPr>
        <w:t>Bull</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al</w:t>
      </w:r>
      <w:r w:rsidRPr="000A2288">
        <w:rPr>
          <w:rFonts w:ascii="Times New Roman" w:hAnsi="Times New Roman" w:cs="Times New Roman"/>
          <w:color w:val="000000" w:themeColor="text1"/>
          <w:lang w:val="el-GR"/>
        </w:rPr>
        <w:t xml:space="preserve">., 2004· </w:t>
      </w:r>
      <w:r w:rsidRPr="000A2288">
        <w:rPr>
          <w:rFonts w:ascii="Times New Roman" w:hAnsi="Times New Roman" w:cs="Times New Roman"/>
          <w:color w:val="000000" w:themeColor="text1"/>
          <w:lang w:val="en-GB"/>
        </w:rPr>
        <w:t>Lana</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al</w:t>
      </w:r>
      <w:r w:rsidRPr="000A2288">
        <w:rPr>
          <w:rFonts w:ascii="Times New Roman" w:hAnsi="Times New Roman" w:cs="Times New Roman"/>
          <w:color w:val="000000" w:themeColor="text1"/>
          <w:lang w:val="el-GR"/>
        </w:rPr>
        <w:t>., 2004).</w:t>
      </w:r>
    </w:p>
    <w:p w14:paraId="439E5633" w14:textId="77777777" w:rsidR="00104FFD" w:rsidRPr="000A2288" w:rsidRDefault="00104FFD" w:rsidP="00104FFD">
      <w:pPr>
        <w:rPr>
          <w:rFonts w:ascii="Times New Roman" w:hAnsi="Times New Roman" w:cs="Times New Roman"/>
          <w:color w:val="000000" w:themeColor="text1"/>
          <w:lang w:val="el-GR"/>
        </w:rPr>
      </w:pPr>
      <w:proofErr w:type="spellStart"/>
      <w:r w:rsidRPr="000A2288">
        <w:rPr>
          <w:rFonts w:ascii="Times New Roman" w:hAnsi="Times New Roman" w:cs="Times New Roman"/>
          <w:b/>
          <w:bCs/>
          <w:color w:val="000000" w:themeColor="text1"/>
          <w:lang w:val="el-GR"/>
        </w:rPr>
        <w:t>Υδροπερατότητα</w:t>
      </w:r>
      <w:proofErr w:type="spellEnd"/>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color w:val="000000" w:themeColor="text1"/>
          <w:lang w:val="el-GR"/>
        </w:rPr>
        <w:t xml:space="preserve">Η </w:t>
      </w:r>
      <w:proofErr w:type="spellStart"/>
      <w:r w:rsidRPr="000A2288">
        <w:rPr>
          <w:rFonts w:ascii="Times New Roman" w:hAnsi="Times New Roman" w:cs="Times New Roman"/>
          <w:color w:val="000000" w:themeColor="text1"/>
          <w:lang w:val="el-GR"/>
        </w:rPr>
        <w:t>υδροπερατότητα</w:t>
      </w:r>
      <w:proofErr w:type="spellEnd"/>
      <w:r w:rsidRPr="000A2288">
        <w:rPr>
          <w:rFonts w:ascii="Times New Roman" w:hAnsi="Times New Roman" w:cs="Times New Roman"/>
          <w:color w:val="000000" w:themeColor="text1"/>
          <w:lang w:val="el-GR"/>
        </w:rPr>
        <w:t xml:space="preserve"> αποτελεί ένα καθοριστικό αίτιο στις υδρογεωλογικές και υδρολογικές διεργασίες μιας υδρολογικής λεκάνης. Οι γεωλογικοί σχηματισμοί που συνθέτουν τη λεκάνη επηρεάζουν τόσο (α) την ποσότητα του νερού που απορρέει κατά τη διάρκεια μιας καταιγίδας, όσο και (β) μια σειρά άλλων παραμέτρων, όπως η ανάπτυξη της </w:t>
      </w:r>
      <w:proofErr w:type="spellStart"/>
      <w:r w:rsidRPr="000A2288">
        <w:rPr>
          <w:rFonts w:ascii="Times New Roman" w:hAnsi="Times New Roman" w:cs="Times New Roman"/>
          <w:color w:val="000000" w:themeColor="text1"/>
          <w:lang w:val="el-GR"/>
        </w:rPr>
        <w:t>φυτοκάλυψης</w:t>
      </w:r>
      <w:proofErr w:type="spellEnd"/>
      <w:r w:rsidRPr="000A2288">
        <w:rPr>
          <w:rFonts w:ascii="Times New Roman" w:hAnsi="Times New Roman" w:cs="Times New Roman"/>
          <w:color w:val="000000" w:themeColor="text1"/>
          <w:lang w:val="el-GR"/>
        </w:rPr>
        <w:t xml:space="preserve">, το </w:t>
      </w:r>
      <w:r w:rsidRPr="000A2288">
        <w:rPr>
          <w:rFonts w:ascii="Times New Roman" w:hAnsi="Times New Roman" w:cs="Times New Roman"/>
          <w:color w:val="000000" w:themeColor="text1"/>
          <w:lang w:val="el-GR"/>
        </w:rPr>
        <w:lastRenderedPageBreak/>
        <w:t xml:space="preserve">εδαφικό κάλυμμα, ο συντελεστής τραχύτητας του εδάφους, η δομή του υδρογραφικού δικτύου, η μορφολογία της κοίτης και η </w:t>
      </w:r>
      <w:proofErr w:type="spellStart"/>
      <w:r w:rsidRPr="000A2288">
        <w:rPr>
          <w:rFonts w:ascii="Times New Roman" w:hAnsi="Times New Roman" w:cs="Times New Roman"/>
          <w:color w:val="000000" w:themeColor="text1"/>
          <w:lang w:val="el-GR"/>
        </w:rPr>
        <w:t>στερεομεταφορά</w:t>
      </w:r>
      <w:proofErr w:type="spellEnd"/>
      <w:r w:rsidRPr="000A2288">
        <w:rPr>
          <w:rFonts w:ascii="Times New Roman" w:hAnsi="Times New Roman" w:cs="Times New Roman"/>
          <w:color w:val="000000" w:themeColor="text1"/>
          <w:lang w:val="el-GR"/>
        </w:rPr>
        <w:t xml:space="preserve"> των υδάτων. Όλα αυτά τα αίτια επηρεάζουν την εκδήλωση πλημμυρών. Σε σχέση με την </w:t>
      </w:r>
      <w:proofErr w:type="spellStart"/>
      <w:r w:rsidRPr="000A2288">
        <w:rPr>
          <w:rFonts w:ascii="Times New Roman" w:hAnsi="Times New Roman" w:cs="Times New Roman"/>
          <w:color w:val="000000" w:themeColor="text1"/>
          <w:lang w:val="el-GR"/>
        </w:rPr>
        <w:t>κατείσδυση</w:t>
      </w:r>
      <w:proofErr w:type="spellEnd"/>
      <w:r w:rsidRPr="000A2288">
        <w:rPr>
          <w:rFonts w:ascii="Times New Roman" w:hAnsi="Times New Roman" w:cs="Times New Roman"/>
          <w:color w:val="000000" w:themeColor="text1"/>
          <w:lang w:val="el-GR"/>
        </w:rPr>
        <w:t xml:space="preserve"> των κατακρημνισμάτων, τα πετρώματα υψηλής </w:t>
      </w:r>
      <w:proofErr w:type="spellStart"/>
      <w:r w:rsidRPr="000A2288">
        <w:rPr>
          <w:rFonts w:ascii="Times New Roman" w:hAnsi="Times New Roman" w:cs="Times New Roman"/>
          <w:color w:val="000000" w:themeColor="text1"/>
          <w:lang w:val="el-GR"/>
        </w:rPr>
        <w:t>υδροπερατότητας</w:t>
      </w:r>
      <w:proofErr w:type="spellEnd"/>
      <w:r w:rsidRPr="000A2288">
        <w:rPr>
          <w:rFonts w:ascii="Times New Roman" w:hAnsi="Times New Roman" w:cs="Times New Roman"/>
          <w:color w:val="000000" w:themeColor="text1"/>
          <w:lang w:val="el-GR"/>
        </w:rPr>
        <w:t xml:space="preserve">, όπως τα </w:t>
      </w:r>
      <w:proofErr w:type="spellStart"/>
      <w:r w:rsidRPr="000A2288">
        <w:rPr>
          <w:rFonts w:ascii="Times New Roman" w:hAnsi="Times New Roman" w:cs="Times New Roman"/>
          <w:color w:val="000000" w:themeColor="text1"/>
          <w:lang w:val="el-GR"/>
        </w:rPr>
        <w:t>καρστικοποιημένα</w:t>
      </w:r>
      <w:proofErr w:type="spellEnd"/>
      <w:r w:rsidRPr="000A2288">
        <w:rPr>
          <w:rFonts w:ascii="Times New Roman" w:hAnsi="Times New Roman" w:cs="Times New Roman"/>
          <w:color w:val="000000" w:themeColor="text1"/>
          <w:lang w:val="el-GR"/>
        </w:rPr>
        <w:t xml:space="preserve"> ανθρακικά πετρώματα, οδηγούν σε σημαντική μείωση του όγκου των υδάτων που απορρέουν, λόγω αυξημένης </w:t>
      </w:r>
      <w:proofErr w:type="spellStart"/>
      <w:r w:rsidRPr="000A2288">
        <w:rPr>
          <w:rFonts w:ascii="Times New Roman" w:hAnsi="Times New Roman" w:cs="Times New Roman"/>
          <w:color w:val="000000" w:themeColor="text1"/>
          <w:lang w:val="el-GR"/>
        </w:rPr>
        <w:t>κατείσδυσης</w:t>
      </w:r>
      <w:proofErr w:type="spellEnd"/>
      <w:r w:rsidRPr="000A2288">
        <w:rPr>
          <w:rFonts w:ascii="Times New Roman" w:hAnsi="Times New Roman" w:cs="Times New Roman"/>
          <w:color w:val="000000" w:themeColor="text1"/>
          <w:lang w:val="el-GR"/>
        </w:rPr>
        <w:t xml:space="preserve">. Αντίθετα, σε πετρώματα χαμηλής </w:t>
      </w:r>
      <w:proofErr w:type="spellStart"/>
      <w:r w:rsidRPr="000A2288">
        <w:rPr>
          <w:rFonts w:ascii="Times New Roman" w:hAnsi="Times New Roman" w:cs="Times New Roman"/>
          <w:color w:val="000000" w:themeColor="text1"/>
          <w:lang w:val="el-GR"/>
        </w:rPr>
        <w:t>υδροπερατότητας</w:t>
      </w:r>
      <w:proofErr w:type="spellEnd"/>
      <w:r w:rsidRPr="000A2288">
        <w:rPr>
          <w:rFonts w:ascii="Times New Roman" w:hAnsi="Times New Roman" w:cs="Times New Roman"/>
          <w:color w:val="000000" w:themeColor="text1"/>
          <w:lang w:val="el-GR"/>
        </w:rPr>
        <w:t xml:space="preserve">, όπως οι </w:t>
      </w:r>
      <w:proofErr w:type="spellStart"/>
      <w:r w:rsidRPr="000A2288">
        <w:rPr>
          <w:rFonts w:ascii="Times New Roman" w:hAnsi="Times New Roman" w:cs="Times New Roman"/>
          <w:color w:val="000000" w:themeColor="text1"/>
          <w:lang w:val="el-GR"/>
        </w:rPr>
        <w:t>φλυσχικές</w:t>
      </w:r>
      <w:proofErr w:type="spellEnd"/>
      <w:r w:rsidRPr="000A2288">
        <w:rPr>
          <w:rFonts w:ascii="Times New Roman" w:hAnsi="Times New Roman" w:cs="Times New Roman"/>
          <w:color w:val="000000" w:themeColor="text1"/>
          <w:lang w:val="el-GR"/>
        </w:rPr>
        <w:t xml:space="preserve"> ακολουθίες ή τα αργιλικά πετρώματα, οι απώλειες είναι περιορισμένες. Δεδομένου ότι ο συνολικός όγκος των υδάτων που απορρέει προς την έξοδο της λεκάνης είναι καθοριστικός για την εκδήλωση ή μη πλημμύρας, η </w:t>
      </w:r>
      <w:proofErr w:type="spellStart"/>
      <w:r w:rsidRPr="000A2288">
        <w:rPr>
          <w:rFonts w:ascii="Times New Roman" w:hAnsi="Times New Roman" w:cs="Times New Roman"/>
          <w:color w:val="000000" w:themeColor="text1"/>
          <w:lang w:val="el-GR"/>
        </w:rPr>
        <w:t>υδροπερατότητα</w:t>
      </w:r>
      <w:proofErr w:type="spellEnd"/>
      <w:r w:rsidRPr="000A2288">
        <w:rPr>
          <w:rFonts w:ascii="Times New Roman" w:hAnsi="Times New Roman" w:cs="Times New Roman"/>
          <w:color w:val="000000" w:themeColor="text1"/>
          <w:lang w:val="el-GR"/>
        </w:rPr>
        <w:t xml:space="preserve"> καθίσταται ένα από τα πιο σημαντικά αίτια. Επιπλέον, η υδρογεωλογία της περιοχής επηρεάζει την υπόγεια απορροή, η οποία μπορεί, ανάλογα με την κατεύθυνση κίνησης των </w:t>
      </w:r>
      <w:proofErr w:type="spellStart"/>
      <w:r w:rsidRPr="000A2288">
        <w:rPr>
          <w:rFonts w:ascii="Times New Roman" w:hAnsi="Times New Roman" w:cs="Times New Roman"/>
          <w:color w:val="000000" w:themeColor="text1"/>
          <w:lang w:val="el-GR"/>
        </w:rPr>
        <w:t>υπεδαφικών</w:t>
      </w:r>
      <w:proofErr w:type="spellEnd"/>
      <w:r w:rsidRPr="000A2288">
        <w:rPr>
          <w:rFonts w:ascii="Times New Roman" w:hAnsi="Times New Roman" w:cs="Times New Roman"/>
          <w:color w:val="000000" w:themeColor="text1"/>
          <w:lang w:val="el-GR"/>
        </w:rPr>
        <w:t xml:space="preserve"> υδάτων, είτε να αυξήσει είτε να μειώσει την επιφανειακή απορροή σε ένα </w:t>
      </w:r>
      <w:proofErr w:type="spellStart"/>
      <w:r w:rsidRPr="000A2288">
        <w:rPr>
          <w:rFonts w:ascii="Times New Roman" w:hAnsi="Times New Roman" w:cs="Times New Roman"/>
          <w:color w:val="000000" w:themeColor="text1"/>
          <w:lang w:val="el-GR"/>
        </w:rPr>
        <w:t>υδατορεύμα</w:t>
      </w:r>
      <w:proofErr w:type="spellEnd"/>
      <w:r w:rsidRPr="000A2288">
        <w:rPr>
          <w:rFonts w:ascii="Times New Roman" w:hAnsi="Times New Roman" w:cs="Times New Roman"/>
          <w:color w:val="000000" w:themeColor="text1"/>
          <w:lang w:val="el-GR"/>
        </w:rPr>
        <w:t>.</w:t>
      </w:r>
    </w:p>
    <w:p w14:paraId="3D323B6D" w14:textId="40476765" w:rsidR="0029413F" w:rsidRPr="000A2288" w:rsidRDefault="00104FFD" w:rsidP="00104FF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 xml:space="preserve">Ανθρώπινες παρεμβάσεις: </w:t>
      </w:r>
      <w:r w:rsidRPr="000A2288">
        <w:rPr>
          <w:rFonts w:ascii="Times New Roman" w:hAnsi="Times New Roman" w:cs="Times New Roman"/>
          <w:color w:val="000000" w:themeColor="text1"/>
          <w:lang w:val="el-GR"/>
        </w:rPr>
        <w:t xml:space="preserve">Ο ανθρώπινος παράγοντας διαδραματίζει ιδιαίτερα σημαντικό ρόλο στις υδρολογικές διεργασίες μιας λεκάνης, ανάλογα με την έκταση των εκάστοτε παρεμβάσεων. Οι παρεμβάσεις επιδρούν στην εκδήλωση πλημμυρών έχοντας άμεσο ή έμμεσο χαρακτήρα. Στην πρώτη περίπτωση τυπικά παραδείγματα είναι η μείωση </w:t>
      </w:r>
      <w:proofErr w:type="spellStart"/>
      <w:r w:rsidRPr="000A2288">
        <w:rPr>
          <w:rFonts w:ascii="Times New Roman" w:hAnsi="Times New Roman" w:cs="Times New Roman"/>
          <w:color w:val="000000" w:themeColor="text1"/>
          <w:lang w:val="el-GR"/>
        </w:rPr>
        <w:t>παροχετευτικότητας</w:t>
      </w:r>
      <w:proofErr w:type="spellEnd"/>
      <w:r w:rsidRPr="000A2288">
        <w:rPr>
          <w:rFonts w:ascii="Times New Roman" w:hAnsi="Times New Roman" w:cs="Times New Roman"/>
          <w:color w:val="000000" w:themeColor="text1"/>
          <w:lang w:val="el-GR"/>
        </w:rPr>
        <w:t xml:space="preserve"> ενός </w:t>
      </w:r>
      <w:proofErr w:type="spellStart"/>
      <w:r w:rsidRPr="000A2288">
        <w:rPr>
          <w:rFonts w:ascii="Times New Roman" w:hAnsi="Times New Roman" w:cs="Times New Roman"/>
          <w:color w:val="000000" w:themeColor="text1"/>
          <w:lang w:val="el-GR"/>
        </w:rPr>
        <w:t>υδατορεύματος</w:t>
      </w:r>
      <w:proofErr w:type="spellEnd"/>
      <w:r w:rsidRPr="000A2288">
        <w:rPr>
          <w:rFonts w:ascii="Times New Roman" w:hAnsi="Times New Roman" w:cs="Times New Roman"/>
          <w:color w:val="000000" w:themeColor="text1"/>
          <w:lang w:val="el-GR"/>
        </w:rPr>
        <w:t xml:space="preserve"> λόγω της κατασκευής ενός τεχνικού έργου, ή ενός οικοδομήματος, ή της διάθεσης υλικών και απορριμμάτων εντός των ρεμάτων. Στη δεύτερη περίπτωση, τυπικό παράδειγμα είναι η μείωση της </w:t>
      </w:r>
      <w:proofErr w:type="spellStart"/>
      <w:r w:rsidRPr="000A2288">
        <w:rPr>
          <w:rFonts w:ascii="Times New Roman" w:hAnsi="Times New Roman" w:cs="Times New Roman"/>
          <w:color w:val="000000" w:themeColor="text1"/>
          <w:lang w:val="el-GR"/>
        </w:rPr>
        <w:t>κατείσδυσης</w:t>
      </w:r>
      <w:proofErr w:type="spellEnd"/>
      <w:r w:rsidRPr="000A2288">
        <w:rPr>
          <w:rFonts w:ascii="Times New Roman" w:hAnsi="Times New Roman" w:cs="Times New Roman"/>
          <w:color w:val="000000" w:themeColor="text1"/>
          <w:lang w:val="el-GR"/>
        </w:rPr>
        <w:t xml:space="preserve"> λόγω μιας δασικής πυρκαγιάς (</w:t>
      </w:r>
      <w:r w:rsidRPr="000A2288">
        <w:rPr>
          <w:rFonts w:ascii="Times New Roman" w:hAnsi="Times New Roman" w:cs="Times New Roman"/>
          <w:color w:val="000000" w:themeColor="text1"/>
          <w:lang w:val="en-GB"/>
        </w:rPr>
        <w:t>Diakakis</w:t>
      </w:r>
      <w:r w:rsidRPr="000A2288">
        <w:rPr>
          <w:rFonts w:ascii="Times New Roman" w:hAnsi="Times New Roman" w:cs="Times New Roman"/>
          <w:color w:val="000000" w:themeColor="text1"/>
          <w:lang w:val="el-GR"/>
        </w:rPr>
        <w:t xml:space="preserve"> 2011</w:t>
      </w:r>
      <w:r w:rsidRPr="000A2288">
        <w:rPr>
          <w:rFonts w:ascii="Times New Roman" w:hAnsi="Times New Roman" w:cs="Times New Roman"/>
          <w:color w:val="000000" w:themeColor="text1"/>
          <w:lang w:val="en-GB"/>
        </w:rPr>
        <w:t>d</w:t>
      </w:r>
      <w:r w:rsidRPr="000A2288">
        <w:rPr>
          <w:rFonts w:ascii="Times New Roman" w:hAnsi="Times New Roman" w:cs="Times New Roman"/>
          <w:color w:val="000000" w:themeColor="text1"/>
          <w:lang w:val="el-GR"/>
        </w:rPr>
        <w:t>) ή λόγω εκτεταμένης αστικής ανάπτυξης σε μία υδρολογική λεκάνη .Ο ανθρώπινος παράγοντας έχει οδηγήσει τα τελευταία χρόνια τόσο σε αύξηση των πλημμυρών σε αστικό περιβάλλον (</w:t>
      </w:r>
      <w:r w:rsidRPr="000A2288">
        <w:rPr>
          <w:rFonts w:ascii="Times New Roman" w:hAnsi="Times New Roman" w:cs="Times New Roman"/>
          <w:color w:val="000000" w:themeColor="text1"/>
          <w:lang w:val="en-GB"/>
        </w:rPr>
        <w:t>Guzzetti</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and</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Tonelli</w:t>
      </w:r>
      <w:r w:rsidRPr="000A2288">
        <w:rPr>
          <w:rFonts w:ascii="Times New Roman" w:hAnsi="Times New Roman" w:cs="Times New Roman"/>
          <w:color w:val="000000" w:themeColor="text1"/>
          <w:lang w:val="el-GR"/>
        </w:rPr>
        <w:t xml:space="preserve"> 2004) όσο και στην αύξηση των οικονομικών επιπτώσεων των πλημμυρών με την εκτεταμένη παρουσία του σε χώρους υψηλού πλημμυρικού κινδύνου (</w:t>
      </w:r>
      <w:r w:rsidRPr="000A2288">
        <w:rPr>
          <w:rFonts w:ascii="Times New Roman" w:hAnsi="Times New Roman" w:cs="Times New Roman"/>
          <w:color w:val="000000" w:themeColor="text1"/>
          <w:lang w:val="en-GB"/>
        </w:rPr>
        <w:t>Barrero</w:t>
      </w:r>
      <w:r w:rsidRPr="000A2288">
        <w:rPr>
          <w:rFonts w:ascii="Times New Roman" w:hAnsi="Times New Roman" w:cs="Times New Roman"/>
          <w:color w:val="000000" w:themeColor="text1"/>
          <w:lang w:val="el-GR"/>
        </w:rPr>
        <w:t xml:space="preserve"> 2007, 2009).</w:t>
      </w:r>
    </w:p>
    <w:p w14:paraId="6B716280" w14:textId="77777777" w:rsidR="0029413F" w:rsidRPr="000A2288" w:rsidRDefault="0029413F" w:rsidP="00C02D3A">
      <w:pPr>
        <w:rPr>
          <w:rFonts w:ascii="Times New Roman" w:hAnsi="Times New Roman" w:cs="Times New Roman"/>
          <w:color w:val="000000" w:themeColor="text1"/>
          <w:lang w:val="el-GR"/>
        </w:rPr>
      </w:pPr>
    </w:p>
    <w:p w14:paraId="5FD0BC19" w14:textId="63BCFAE3" w:rsidR="00741356" w:rsidRPr="000A2288" w:rsidRDefault="00267AC8" w:rsidP="00CC22EE">
      <w:pPr>
        <w:pStyle w:val="3"/>
        <w:rPr>
          <w:color w:val="000000" w:themeColor="text1"/>
          <w:lang w:val="el-GR"/>
        </w:rPr>
      </w:pPr>
      <w:bookmarkStart w:id="9" w:name="_Toc204618238"/>
      <w:r w:rsidRPr="000A2288">
        <w:rPr>
          <w:color w:val="000000" w:themeColor="text1"/>
          <w:lang w:val="el-GR"/>
        </w:rPr>
        <w:t xml:space="preserve">2.2. </w:t>
      </w:r>
      <w:r w:rsidR="006E4478" w:rsidRPr="000A2288">
        <w:rPr>
          <w:color w:val="000000" w:themeColor="text1"/>
          <w:lang w:val="el-GR"/>
        </w:rPr>
        <w:t>Τύποι πλημμυρών και παραδείγματα , παράγοντες που παίζουν ρόλο</w:t>
      </w:r>
      <w:bookmarkEnd w:id="9"/>
    </w:p>
    <w:p w14:paraId="1AC8C3F6" w14:textId="77777777" w:rsidR="0073104F" w:rsidRPr="000A2288" w:rsidRDefault="0073104F" w:rsidP="00AB4008">
      <w:pPr>
        <w:rPr>
          <w:rFonts w:ascii="Times New Roman" w:hAnsi="Times New Roman" w:cs="Times New Roman"/>
          <w:color w:val="000000" w:themeColor="text1"/>
          <w:lang w:val="el-GR"/>
        </w:rPr>
      </w:pPr>
    </w:p>
    <w:p w14:paraId="5E37660E"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Στη διεθνή βιβλιογραφία απαντώνται ποικίλες ταξινομήσεις και ορισμοί που επιχειρούν να διακρίνουν τους διαφορετικούς τύπους πλημμυρικών φαινομένων. Στην Εικόνα 2.1 παρατίθεται μια χαρακτηριστική ταξινόμηση. Αξίζει, ωστόσο, να επισημανθεί ότι τέτοιου είδους κατηγοριοποιήσεις δεν είναι απόλυτες, αλλά ενδεικτικές, καθώς η συνύπαρξη μικτών χαρακτηριστικών, η πολυπλοκότητα των αιτιολογικών παραγόντων και η απουσία αντικειμενικών, μετρήσιμων κριτηρίων καθιστούν δυσχερή την αυστηρή και ακριβή οριοθέτηση των πλημμυρών σε σαφώς καθορισμένες κατηγορίες.</w:t>
      </w:r>
    </w:p>
    <w:p w14:paraId="0E53227F"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471EA48B" wp14:editId="04F7F444">
            <wp:extent cx="5274310" cy="3532505"/>
            <wp:effectExtent l="0" t="0" r="2540" b="0"/>
            <wp:docPr id="1" name="Εικόνα 1" descr="A tabl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A table with text on it&#10;&#10;AI-generated content may be incorrect."/>
                    <pic:cNvPicPr/>
                  </pic:nvPicPr>
                  <pic:blipFill>
                    <a:blip r:embed="rId15"/>
                    <a:stretch>
                      <a:fillRect/>
                    </a:stretch>
                  </pic:blipFill>
                  <pic:spPr>
                    <a:xfrm>
                      <a:off x="0" y="0"/>
                      <a:ext cx="5274310" cy="3532505"/>
                    </a:xfrm>
                    <a:prstGeom prst="rect">
                      <a:avLst/>
                    </a:prstGeom>
                  </pic:spPr>
                </pic:pic>
              </a:graphicData>
            </a:graphic>
          </wp:inline>
        </w:drawing>
      </w:r>
    </w:p>
    <w:p w14:paraId="265F1BD5" w14:textId="2C560946" w:rsidR="00410E16" w:rsidRPr="000A2288" w:rsidRDefault="00410E16" w:rsidP="00410E16">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Εικόνα</w:t>
      </w:r>
      <w:r w:rsidRPr="00697137">
        <w:rPr>
          <w:rFonts w:ascii="Times New Roman" w:hAnsi="Times New Roman" w:cs="Times New Roman"/>
          <w:i/>
          <w:iCs/>
          <w:color w:val="000000" w:themeColor="text1"/>
          <w:lang w:val="el-GR"/>
        </w:rPr>
        <w:t>.</w:t>
      </w:r>
      <w:r w:rsidR="00CE6CEC">
        <w:rPr>
          <w:rFonts w:ascii="Times New Roman" w:hAnsi="Times New Roman" w:cs="Times New Roman"/>
          <w:i/>
          <w:iCs/>
          <w:color w:val="000000" w:themeColor="text1"/>
          <w:lang w:val="el-GR"/>
        </w:rPr>
        <w:t>.</w:t>
      </w:r>
      <w:r w:rsidR="009D1DBE" w:rsidRPr="000A2288">
        <w:rPr>
          <w:rFonts w:ascii="Times New Roman" w:hAnsi="Times New Roman" w:cs="Times New Roman"/>
          <w:i/>
          <w:iCs/>
          <w:color w:val="000000" w:themeColor="text1"/>
          <w:lang w:val="el-GR"/>
        </w:rPr>
        <w:t>2</w:t>
      </w:r>
      <w:r w:rsidR="00AE18EF">
        <w:rPr>
          <w:rFonts w:ascii="Times New Roman" w:hAnsi="Times New Roman" w:cs="Times New Roman"/>
          <w:i/>
          <w:iCs/>
          <w:color w:val="000000" w:themeColor="text1"/>
          <w:lang w:val="el-GR"/>
        </w:rPr>
        <w:t>.2</w:t>
      </w:r>
      <w:r w:rsidRPr="000A2288">
        <w:rPr>
          <w:rFonts w:ascii="Times New Roman" w:hAnsi="Times New Roman" w:cs="Times New Roman"/>
          <w:i/>
          <w:iCs/>
          <w:color w:val="000000" w:themeColor="text1"/>
          <w:lang w:val="el-GR"/>
        </w:rPr>
        <w:t xml:space="preserve"> Ενδεικτική ταξινόμηση διαφορετικών τύπων πλημμυρών (</w:t>
      </w:r>
      <w:r w:rsidRPr="000A2288">
        <w:rPr>
          <w:rFonts w:ascii="Times New Roman" w:hAnsi="Times New Roman" w:cs="Times New Roman"/>
          <w:i/>
          <w:iCs/>
          <w:color w:val="000000" w:themeColor="text1"/>
          <w:lang w:val="en-GB"/>
        </w:rPr>
        <w:t>Martini</w:t>
      </w:r>
      <w:r w:rsidRPr="000A2288">
        <w:rPr>
          <w:rFonts w:ascii="Times New Roman" w:hAnsi="Times New Roman" w:cs="Times New Roman"/>
          <w:i/>
          <w:iCs/>
          <w:color w:val="000000" w:themeColor="text1"/>
          <w:lang w:val="el-GR"/>
        </w:rPr>
        <w:t xml:space="preserve"> </w:t>
      </w:r>
      <w:r w:rsidRPr="000A2288">
        <w:rPr>
          <w:rFonts w:ascii="Times New Roman" w:hAnsi="Times New Roman" w:cs="Times New Roman"/>
          <w:i/>
          <w:iCs/>
          <w:color w:val="000000" w:themeColor="text1"/>
          <w:lang w:val="en-GB"/>
        </w:rPr>
        <w:t>and</w:t>
      </w:r>
      <w:r w:rsidRPr="000A2288">
        <w:rPr>
          <w:rFonts w:ascii="Times New Roman" w:hAnsi="Times New Roman" w:cs="Times New Roman"/>
          <w:i/>
          <w:iCs/>
          <w:color w:val="000000" w:themeColor="text1"/>
          <w:lang w:val="el-GR"/>
        </w:rPr>
        <w:t xml:space="preserve"> </w:t>
      </w:r>
      <w:r w:rsidRPr="000A2288">
        <w:rPr>
          <w:rFonts w:ascii="Times New Roman" w:hAnsi="Times New Roman" w:cs="Times New Roman"/>
          <w:i/>
          <w:iCs/>
          <w:color w:val="000000" w:themeColor="text1"/>
          <w:lang w:val="en-GB"/>
        </w:rPr>
        <w:t>Loat</w:t>
      </w:r>
      <w:r w:rsidRPr="000A2288">
        <w:rPr>
          <w:rFonts w:ascii="Times New Roman" w:hAnsi="Times New Roman" w:cs="Times New Roman"/>
          <w:i/>
          <w:iCs/>
          <w:color w:val="000000" w:themeColor="text1"/>
          <w:lang w:val="el-GR"/>
        </w:rPr>
        <w:t xml:space="preserve"> 2007, </w:t>
      </w:r>
      <w:r w:rsidRPr="000A2288">
        <w:rPr>
          <w:rFonts w:ascii="Times New Roman" w:hAnsi="Times New Roman" w:cs="Times New Roman"/>
          <w:i/>
          <w:iCs/>
          <w:color w:val="000000" w:themeColor="text1"/>
          <w:lang w:val="en-GB"/>
        </w:rPr>
        <w:t>Smith</w:t>
      </w:r>
      <w:r w:rsidRPr="000A2288">
        <w:rPr>
          <w:rFonts w:ascii="Times New Roman" w:hAnsi="Times New Roman" w:cs="Times New Roman"/>
          <w:i/>
          <w:iCs/>
          <w:color w:val="000000" w:themeColor="text1"/>
          <w:lang w:val="el-GR"/>
        </w:rPr>
        <w:t xml:space="preserve"> </w:t>
      </w:r>
      <w:r w:rsidRPr="000A2288">
        <w:rPr>
          <w:rFonts w:ascii="Times New Roman" w:hAnsi="Times New Roman" w:cs="Times New Roman"/>
          <w:i/>
          <w:iCs/>
          <w:color w:val="000000" w:themeColor="text1"/>
          <w:lang w:val="en-GB"/>
        </w:rPr>
        <w:t>and</w:t>
      </w:r>
      <w:r w:rsidRPr="000A2288">
        <w:rPr>
          <w:rFonts w:ascii="Times New Roman" w:hAnsi="Times New Roman" w:cs="Times New Roman"/>
          <w:i/>
          <w:iCs/>
          <w:color w:val="000000" w:themeColor="text1"/>
          <w:lang w:val="el-GR"/>
        </w:rPr>
        <w:t xml:space="preserve"> </w:t>
      </w:r>
      <w:r w:rsidRPr="000A2288">
        <w:rPr>
          <w:rFonts w:ascii="Times New Roman" w:hAnsi="Times New Roman" w:cs="Times New Roman"/>
          <w:i/>
          <w:iCs/>
          <w:color w:val="000000" w:themeColor="text1"/>
          <w:lang w:val="en-GB"/>
        </w:rPr>
        <w:t>Ward</w:t>
      </w:r>
      <w:r w:rsidRPr="000A2288">
        <w:rPr>
          <w:rFonts w:ascii="Times New Roman" w:hAnsi="Times New Roman" w:cs="Times New Roman"/>
          <w:i/>
          <w:iCs/>
          <w:color w:val="000000" w:themeColor="text1"/>
          <w:lang w:val="el-GR"/>
        </w:rPr>
        <w:t xml:space="preserve"> 1998) σε σχέση με τα πιο συνήθη αίτια και επιπτώσεις.</w:t>
      </w:r>
    </w:p>
    <w:p w14:paraId="29BB8EFA" w14:textId="77777777" w:rsidR="00410E16" w:rsidRPr="000A2288" w:rsidRDefault="00410E16" w:rsidP="00410E16">
      <w:pPr>
        <w:rPr>
          <w:rFonts w:ascii="Times New Roman" w:hAnsi="Times New Roman" w:cs="Times New Roman"/>
          <w:color w:val="000000" w:themeColor="text1"/>
          <w:lang w:val="el-GR"/>
        </w:rPr>
      </w:pPr>
    </w:p>
    <w:p w14:paraId="1B68C312"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r w:rsidRPr="000A2288">
        <w:rPr>
          <w:rFonts w:ascii="Times New Roman" w:hAnsi="Times New Roman" w:cs="Times New Roman"/>
          <w:b/>
          <w:bCs/>
          <w:color w:val="000000" w:themeColor="text1"/>
          <w:lang w:val="el-GR"/>
        </w:rPr>
        <w:t>ποτάμιες πλημμύρες (</w:t>
      </w:r>
      <w:r w:rsidRPr="000A2288">
        <w:rPr>
          <w:rFonts w:ascii="Times New Roman" w:hAnsi="Times New Roman" w:cs="Times New Roman"/>
          <w:b/>
          <w:bCs/>
          <w:color w:val="000000" w:themeColor="text1"/>
        </w:rPr>
        <w:t>Riverine</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xml:space="preserve"> αποτελούν ένα από τα συχνότερα και πιο καταστροφικά </w:t>
      </w:r>
      <w:proofErr w:type="spellStart"/>
      <w:r w:rsidRPr="000A2288">
        <w:rPr>
          <w:rFonts w:ascii="Times New Roman" w:hAnsi="Times New Roman" w:cs="Times New Roman"/>
          <w:color w:val="000000" w:themeColor="text1"/>
          <w:lang w:val="el-GR"/>
        </w:rPr>
        <w:t>υδρομετεωρολογικά</w:t>
      </w:r>
      <w:proofErr w:type="spellEnd"/>
      <w:r w:rsidRPr="000A2288">
        <w:rPr>
          <w:rFonts w:ascii="Times New Roman" w:hAnsi="Times New Roman" w:cs="Times New Roman"/>
          <w:color w:val="000000" w:themeColor="text1"/>
          <w:lang w:val="el-GR"/>
        </w:rPr>
        <w:t xml:space="preserve"> φαινόμενα, τα οποία σχετίζονται άμεσα με την υπερχείλιση των υδάτινων όγκων ποταμών εξαιτίας έντονων και παρατεταμένων βροχοπτώσεων, ταχείας </w:t>
      </w:r>
      <w:proofErr w:type="spellStart"/>
      <w:r w:rsidRPr="000A2288">
        <w:rPr>
          <w:rFonts w:ascii="Times New Roman" w:hAnsi="Times New Roman" w:cs="Times New Roman"/>
          <w:color w:val="000000" w:themeColor="text1"/>
          <w:lang w:val="el-GR"/>
        </w:rPr>
        <w:t>χιονοπλημμύρας</w:t>
      </w:r>
      <w:proofErr w:type="spellEnd"/>
      <w:r w:rsidRPr="000A2288">
        <w:rPr>
          <w:rFonts w:ascii="Times New Roman" w:hAnsi="Times New Roman" w:cs="Times New Roman"/>
          <w:color w:val="000000" w:themeColor="text1"/>
          <w:lang w:val="el-GR"/>
        </w:rPr>
        <w:t xml:space="preserve">, συνδυασμό των παραπάνω παραγόντων ή αστοχία </w:t>
      </w:r>
      <w:proofErr w:type="spellStart"/>
      <w:r w:rsidRPr="000A2288">
        <w:rPr>
          <w:rFonts w:ascii="Times New Roman" w:hAnsi="Times New Roman" w:cs="Times New Roman"/>
          <w:color w:val="000000" w:themeColor="text1"/>
          <w:lang w:val="el-GR"/>
        </w:rPr>
        <w:t>αντιπλημμυριών</w:t>
      </w:r>
      <w:proofErr w:type="spellEnd"/>
      <w:r w:rsidRPr="000A2288">
        <w:rPr>
          <w:rFonts w:ascii="Times New Roman" w:hAnsi="Times New Roman" w:cs="Times New Roman"/>
          <w:color w:val="000000" w:themeColor="text1"/>
          <w:lang w:val="el-GR"/>
        </w:rPr>
        <w:t xml:space="preserve"> έργων. Το φαινόμενο εμφανίζεται όταν ο όγκος νερού υπερβαίνει τη χωρητικότητα της κοίτης, προκαλώντας διάχυση του νερού στις παρακείμενες περιοχές, γεγονός που μπορεί να οδηγήσει σε σημαντικές επιπτώσεις τόσο στο φυσικό περιβάλλον όσο και στον ανθρωπογενή χώρο. Η συχνότητα και η ένταση των ποτάμιων πλημμυρών επηρεάζονται από πλήθος παραμέτρων, όπως τα γεωμορφολογικά χαρακτηριστικά της λεκάνης απορροής, η υδρολογική κατάσταση του εδάφους, η κάλυψη της γης, αλλά και η επίδραση της κλιματικής αλλαγής, η οποία εντείνει την ακραία μεταβλητότητα των καιρικών συνθηκών. Παράδειγμα αποτελεί ο ποταμός Έβρος , το 2021, όπου υπερχείλισε λόγω έντονων βροχοπτώσεων στη λεκάνη απορροής του, σε συνδυασμό με την ταυτόχρονη υπερχείλιση παραποτάμων από τη Βουλγαρία. Οι πλημμύρες κάλυψαν μεγάλες εκτάσεις στον κάμπο του Έβρου, πλημμυρίζοντας καλλιέργειες, κατοικημένες περιοχές και τμήματα του οδικού δικτύου.</w:t>
      </w:r>
    </w:p>
    <w:p w14:paraId="1D105080"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469AA271" wp14:editId="3556AAFC">
            <wp:extent cx="5274310" cy="3096260"/>
            <wp:effectExtent l="0" t="0" r="2540" b="8890"/>
            <wp:docPr id="247530041" name="Picture 1" descr="Τι άφησε πίσω της η πλημμύρα σε Έβρο και Ροδόπη - Που υπάρχει διακοπή  υδροδότη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Τι άφησε πίσω της η πλημμύρα σε Έβρο και Ροδόπη - Που υπάρχει διακοπή  υδροδότησης"/>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096260"/>
                    </a:xfrm>
                    <a:prstGeom prst="rect">
                      <a:avLst/>
                    </a:prstGeom>
                    <a:noFill/>
                    <a:ln>
                      <a:noFill/>
                    </a:ln>
                  </pic:spPr>
                </pic:pic>
              </a:graphicData>
            </a:graphic>
          </wp:inline>
        </w:drawing>
      </w:r>
    </w:p>
    <w:p w14:paraId="15ECF281" w14:textId="7C7DC071" w:rsidR="00410E16" w:rsidRPr="000A2288" w:rsidRDefault="00410E16" w:rsidP="00410E16">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Εικόνα</w:t>
      </w:r>
      <w:r w:rsidRPr="00697137">
        <w:rPr>
          <w:rFonts w:ascii="Times New Roman" w:hAnsi="Times New Roman" w:cs="Times New Roman"/>
          <w:i/>
          <w:iCs/>
          <w:color w:val="000000" w:themeColor="text1"/>
          <w:lang w:val="el-GR"/>
        </w:rPr>
        <w:t xml:space="preserve"> </w:t>
      </w:r>
      <w:r w:rsidR="00AE18EF">
        <w:rPr>
          <w:rFonts w:ascii="Times New Roman" w:hAnsi="Times New Roman" w:cs="Times New Roman"/>
          <w:i/>
          <w:iCs/>
          <w:color w:val="000000" w:themeColor="text1"/>
          <w:lang w:val="el-GR"/>
        </w:rPr>
        <w:t>2.</w:t>
      </w:r>
      <w:r w:rsidR="009D1DBE" w:rsidRPr="000A2288">
        <w:rPr>
          <w:rFonts w:ascii="Times New Roman" w:hAnsi="Times New Roman" w:cs="Times New Roman"/>
          <w:i/>
          <w:iCs/>
          <w:color w:val="000000" w:themeColor="text1"/>
          <w:lang w:val="el-GR"/>
        </w:rPr>
        <w:t>3</w:t>
      </w:r>
      <w:r w:rsidRPr="000A2288">
        <w:rPr>
          <w:rFonts w:ascii="Times New Roman" w:hAnsi="Times New Roman" w:cs="Times New Roman"/>
          <w:i/>
          <w:iCs/>
          <w:color w:val="000000" w:themeColor="text1"/>
          <w:lang w:val="el-GR"/>
        </w:rPr>
        <w:t xml:space="preserve"> Καταστροφή μικρής γέφυρας από την πλημμύρα του ποταμού στον Έβρο (2021) (Πηγή: </w:t>
      </w:r>
      <w:r w:rsidRPr="000A2288">
        <w:rPr>
          <w:rFonts w:ascii="Times New Roman" w:hAnsi="Times New Roman" w:cs="Times New Roman"/>
          <w:i/>
          <w:iCs/>
          <w:color w:val="000000" w:themeColor="text1"/>
        </w:rPr>
        <w:t>newsbreak</w:t>
      </w:r>
      <w:r w:rsidRPr="000A2288">
        <w:rPr>
          <w:rFonts w:ascii="Times New Roman" w:hAnsi="Times New Roman" w:cs="Times New Roman"/>
          <w:i/>
          <w:iCs/>
          <w:color w:val="000000" w:themeColor="text1"/>
          <w:lang w:val="el-GR"/>
        </w:rPr>
        <w:t>.</w:t>
      </w:r>
      <w:r w:rsidRPr="000A2288">
        <w:rPr>
          <w:rFonts w:ascii="Times New Roman" w:hAnsi="Times New Roman" w:cs="Times New Roman"/>
          <w:i/>
          <w:iCs/>
          <w:color w:val="000000" w:themeColor="text1"/>
        </w:rPr>
        <w:t>gr</w:t>
      </w:r>
      <w:r w:rsidRPr="000A2288">
        <w:rPr>
          <w:rFonts w:ascii="Times New Roman" w:hAnsi="Times New Roman" w:cs="Times New Roman"/>
          <w:i/>
          <w:iCs/>
          <w:color w:val="000000" w:themeColor="text1"/>
          <w:lang w:val="el-GR"/>
        </w:rPr>
        <w:t>)</w:t>
      </w:r>
    </w:p>
    <w:p w14:paraId="3E1FF496" w14:textId="77777777" w:rsidR="00410E16" w:rsidRPr="000A2288" w:rsidRDefault="00410E16" w:rsidP="00410E16">
      <w:pPr>
        <w:rPr>
          <w:rFonts w:ascii="Times New Roman" w:hAnsi="Times New Roman" w:cs="Times New Roman"/>
          <w:color w:val="000000" w:themeColor="text1"/>
          <w:lang w:val="el-GR"/>
        </w:rPr>
      </w:pPr>
    </w:p>
    <w:p w14:paraId="6AF70165"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r w:rsidRPr="000A2288">
        <w:rPr>
          <w:rFonts w:ascii="Times New Roman" w:hAnsi="Times New Roman" w:cs="Times New Roman"/>
          <w:b/>
          <w:bCs/>
          <w:color w:val="000000" w:themeColor="text1"/>
          <w:lang w:val="el-GR"/>
        </w:rPr>
        <w:t>αιφνίδιες πλημμύρες (</w:t>
      </w:r>
      <w:r w:rsidRPr="000A2288">
        <w:rPr>
          <w:rFonts w:ascii="Times New Roman" w:hAnsi="Times New Roman" w:cs="Times New Roman"/>
          <w:b/>
          <w:bCs/>
          <w:color w:val="000000" w:themeColor="text1"/>
        </w:rPr>
        <w:t>F</w:t>
      </w:r>
      <w:proofErr w:type="spellStart"/>
      <w:r w:rsidRPr="000A2288">
        <w:rPr>
          <w:rFonts w:ascii="Times New Roman" w:hAnsi="Times New Roman" w:cs="Times New Roman"/>
          <w:b/>
          <w:bCs/>
          <w:color w:val="000000" w:themeColor="text1"/>
          <w:lang w:val="en-GB"/>
        </w:rPr>
        <w:t>lash</w:t>
      </w:r>
      <w:proofErr w:type="spellEnd"/>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lang w:val="en-GB"/>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xml:space="preserve"> συνιστούν ακραία υδρολογικά φαινόμενα ταχείας εκδήλωσης, τα οποία χαρακτηρίζονται από την απότομη άνοδο της στάθμης του νερού σε πολύ σύντομο χρονικό διάστημα, συνήθως εντός λίγων ωρών ή ακόμα και λεπτών από την έναρξη έντονων βροχοπτώσεων. Το φαινόμενο αυτό συχνά παρατηρείται σε περιοχές με απότομη μορφολογία, αδιαπέραστα εδάφη ή σε αστικές περιοχές με υψηλό βαθμό </w:t>
      </w:r>
      <w:proofErr w:type="spellStart"/>
      <w:r w:rsidRPr="000A2288">
        <w:rPr>
          <w:rFonts w:ascii="Times New Roman" w:hAnsi="Times New Roman" w:cs="Times New Roman"/>
          <w:color w:val="000000" w:themeColor="text1"/>
          <w:lang w:val="el-GR"/>
        </w:rPr>
        <w:t>στεγάνωσης</w:t>
      </w:r>
      <w:proofErr w:type="spellEnd"/>
      <w:r w:rsidRPr="000A2288">
        <w:rPr>
          <w:rFonts w:ascii="Times New Roman" w:hAnsi="Times New Roman" w:cs="Times New Roman"/>
          <w:color w:val="000000" w:themeColor="text1"/>
          <w:lang w:val="el-GR"/>
        </w:rPr>
        <w:t>, όπου η απορροή είναι ιδιαίτερα αυξημένη. Οι αιφνίδιες πλημμύρες ενέχουν υψηλό βαθμό επικινδυνότητας, καθώς εμφανίζονται χωρίς επαρκή χρόνο προειδοποίησης, καθιστώντας δύσκολη τη λήψη άμεσων μέτρων προστασίας. Παράγοντες όπως η ένταση και η διάρκεια της βροχής, η κορεσμένη κατάσταση του εδάφους, οι αλλαγές στη χρήση γης, αλλά και οι επιπτώσεις της κλιματικής αλλαγής, επιδρούν σημαντικά στη συχνότητα και στη σφοδρότητα αυτών των πλημμυρών. Παράδειγμα αποτελεί η πλημμύρα την Μάνδρας το 2017, όπου ακραία έντονες βροχοπτώσεις σε ορεινές λεκάνες απορροής προκάλεσαν απότομη υπερχείλιση των χειμάρρων, με αποτέλεσμα ορμητικοί χείμαρροι να σαρώσουν δρόμους, κτίρια και οχήματα μέσα σε λίγα λεπτά, καθώς και το θάνατο 24 ανθρώπων.</w:t>
      </w:r>
    </w:p>
    <w:p w14:paraId="20FD76E8"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58EA4888" wp14:editId="2EED7215">
            <wp:extent cx="4517409" cy="3090509"/>
            <wp:effectExtent l="0" t="0" r="0" b="0"/>
            <wp:docPr id="1695934899" name="Picture 2" descr="Πόρισμα καταπέλτης για τις φονικές πλημμύρες στη Μάνδρα - dasarxei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Πόρισμα καταπέλτης για τις φονικές πλημμύρες στη Μάνδρα - dasarxeio.co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1448" cy="3100114"/>
                    </a:xfrm>
                    <a:prstGeom prst="rect">
                      <a:avLst/>
                    </a:prstGeom>
                    <a:noFill/>
                    <a:ln>
                      <a:noFill/>
                    </a:ln>
                  </pic:spPr>
                </pic:pic>
              </a:graphicData>
            </a:graphic>
          </wp:inline>
        </w:drawing>
      </w:r>
    </w:p>
    <w:p w14:paraId="36C75575" w14:textId="75C9EB37" w:rsidR="00410E16" w:rsidRPr="000A2288" w:rsidRDefault="00410E16" w:rsidP="00410E16">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Εικόνα</w:t>
      </w:r>
      <w:r w:rsidRPr="00697137">
        <w:rPr>
          <w:rFonts w:ascii="Times New Roman" w:hAnsi="Times New Roman" w:cs="Times New Roman"/>
          <w:i/>
          <w:iCs/>
          <w:color w:val="000000" w:themeColor="text1"/>
          <w:lang w:val="el-GR"/>
        </w:rPr>
        <w:t xml:space="preserve"> </w:t>
      </w:r>
      <w:r w:rsidR="00AE18EF">
        <w:rPr>
          <w:rFonts w:ascii="Times New Roman" w:hAnsi="Times New Roman" w:cs="Times New Roman"/>
          <w:i/>
          <w:iCs/>
          <w:color w:val="000000" w:themeColor="text1"/>
          <w:lang w:val="el-GR"/>
        </w:rPr>
        <w:t>2.</w:t>
      </w:r>
      <w:r w:rsidR="009D1DBE" w:rsidRPr="000A2288">
        <w:rPr>
          <w:rFonts w:ascii="Times New Roman" w:hAnsi="Times New Roman" w:cs="Times New Roman"/>
          <w:i/>
          <w:iCs/>
          <w:color w:val="000000" w:themeColor="text1"/>
          <w:lang w:val="el-GR"/>
        </w:rPr>
        <w:t>4</w:t>
      </w:r>
      <w:r w:rsidRPr="000A2288">
        <w:rPr>
          <w:rFonts w:ascii="Times New Roman" w:hAnsi="Times New Roman" w:cs="Times New Roman"/>
          <w:i/>
          <w:iCs/>
          <w:color w:val="000000" w:themeColor="text1"/>
          <w:lang w:val="el-GR"/>
        </w:rPr>
        <w:t xml:space="preserve"> Πλημμυρισμένη περιοχή της Μάνδρας έπειτα από την Αιφνίδια πλημμύρα (2017) (Πηγή: ΕΚΠΑ 2017)</w:t>
      </w:r>
    </w:p>
    <w:p w14:paraId="182645AB" w14:textId="77777777" w:rsidR="00410E16" w:rsidRPr="000A2288" w:rsidRDefault="00410E16" w:rsidP="00410E16">
      <w:pPr>
        <w:rPr>
          <w:rFonts w:ascii="Times New Roman" w:hAnsi="Times New Roman" w:cs="Times New Roman"/>
          <w:color w:val="000000" w:themeColor="text1"/>
          <w:lang w:val="el-GR"/>
        </w:rPr>
      </w:pPr>
    </w:p>
    <w:p w14:paraId="0F4B74A3"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r w:rsidRPr="000A2288">
        <w:rPr>
          <w:rFonts w:ascii="Times New Roman" w:hAnsi="Times New Roman" w:cs="Times New Roman"/>
          <w:b/>
          <w:bCs/>
          <w:color w:val="000000" w:themeColor="text1"/>
          <w:lang w:val="el-GR"/>
        </w:rPr>
        <w:t>αστικές πλημμύρες (</w:t>
      </w:r>
      <w:r w:rsidRPr="000A2288">
        <w:rPr>
          <w:rFonts w:ascii="Times New Roman" w:hAnsi="Times New Roman" w:cs="Times New Roman"/>
          <w:b/>
          <w:bCs/>
          <w:color w:val="000000" w:themeColor="text1"/>
        </w:rPr>
        <w:t>Urban</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xml:space="preserve"> αποτελούν έναν ιδιαίτερο τύπο πλημμυρικού φαινομένου, το οποίο εκδηλώνεται κυρίως σε πυκνοδομημένες περιοχές, όταν η απορροή των υδάτων υπερβαίνει τη χωρητικότητα των υφιστάμενων αποστραγγιστικών δικτύων. Η αύξηση των στεγανών επιφανειών (όπως δρόμοι, πεζοδρόμια και κτίρια) σε συνδυασμό με τον περιορισμό των φυσικών αποδεκτών απορροής οδηγεί σε ραγδαία συσσώρευση υδάτων κατά τη διάρκεια έντονων βροχοπτώσεων, προκαλώντας εκτεταμένες πλημμύρες ακόμα και χωρίς την υπερχείλιση ποταμών ή ρεμάτων. Οι αστικές πλημμύρες χαρακτηρίζονται από ιδιαίτερη συχνότητα και σοβαρότητα, επηρεάζοντας άμεσα την ασφάλεια των πολιτών, τις υποδομές και τη λειτουργικότητα των πόλεων. Παράγοντες όπως η ανεπαρκής συντήρηση των αποχετευτικών συστημάτων, οι αλλαγές στη χρήση γης, η άναρχη δόμηση και η κλιματική μεταβλητότητα επιδεινώνουν την εκδήλωση του φαινομένου. Παράδειγμα αποτελεί η Αθήνα το 2014, όπου πλημμύρες λόγω μιας έντονης καταιγίδας επηρέασαν πολλές περιοχές της πόλης. Η έντονη βροχόπτωση σε σύντομο χρονικό διάστημα υπερχείλισε τα αποχετευτικά συστήματα, με αποτέλεσμα να πλημμυρίσουν κεντρικοί δρόμοι (όπως η Λεωφόρος Κηφισίας και η Λεωφόρος Αθηνών), υπόγεια, καταστήματα και σπίτια.</w:t>
      </w:r>
    </w:p>
    <w:p w14:paraId="5CC63794"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663E5FF3" wp14:editId="01F3E2B2">
            <wp:extent cx="4468068" cy="2797791"/>
            <wp:effectExtent l="0" t="0" r="0" b="3175"/>
            <wp:docPr id="1194655707" name="Picture 3" descr="Καταστροφικές πλημμύρες στην Αθήνα | Η ΚΑΘΗΜΕΡΙΝ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Καταστροφικές πλημμύρες στην Αθήνα | Η ΚΑΘΗΜΕΡΙΝΗ"/>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87620" cy="2810034"/>
                    </a:xfrm>
                    <a:prstGeom prst="rect">
                      <a:avLst/>
                    </a:prstGeom>
                    <a:noFill/>
                    <a:ln>
                      <a:noFill/>
                    </a:ln>
                  </pic:spPr>
                </pic:pic>
              </a:graphicData>
            </a:graphic>
          </wp:inline>
        </w:drawing>
      </w:r>
    </w:p>
    <w:p w14:paraId="3B4F029B" w14:textId="771B061D" w:rsidR="00410E16" w:rsidRPr="000A2288" w:rsidRDefault="00410E16" w:rsidP="00410E16">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Εικόνα</w:t>
      </w:r>
      <w:r w:rsidRPr="00697137">
        <w:rPr>
          <w:rFonts w:ascii="Times New Roman" w:hAnsi="Times New Roman" w:cs="Times New Roman"/>
          <w:i/>
          <w:iCs/>
          <w:color w:val="000000" w:themeColor="text1"/>
          <w:lang w:val="el-GR"/>
        </w:rPr>
        <w:t xml:space="preserve">  </w:t>
      </w:r>
      <w:r w:rsidR="00AE18EF">
        <w:rPr>
          <w:rFonts w:ascii="Times New Roman" w:hAnsi="Times New Roman" w:cs="Times New Roman"/>
          <w:i/>
          <w:iCs/>
          <w:color w:val="000000" w:themeColor="text1"/>
          <w:lang w:val="el-GR"/>
        </w:rPr>
        <w:t>2.</w:t>
      </w:r>
      <w:r w:rsidR="009D1DBE" w:rsidRPr="000A2288">
        <w:rPr>
          <w:rFonts w:ascii="Times New Roman" w:hAnsi="Times New Roman" w:cs="Times New Roman"/>
          <w:i/>
          <w:iCs/>
          <w:color w:val="000000" w:themeColor="text1"/>
          <w:lang w:val="el-GR"/>
        </w:rPr>
        <w:t>5</w:t>
      </w:r>
      <w:r w:rsidRPr="000A2288">
        <w:rPr>
          <w:rFonts w:ascii="Times New Roman" w:hAnsi="Times New Roman" w:cs="Times New Roman"/>
          <w:i/>
          <w:iCs/>
          <w:color w:val="000000" w:themeColor="text1"/>
          <w:lang w:val="el-GR"/>
        </w:rPr>
        <w:t xml:space="preserve"> Πλημμυρισμένο το κέντρο της Αθήνας έπειτα </w:t>
      </w:r>
      <w:proofErr w:type="spellStart"/>
      <w:r w:rsidRPr="000A2288">
        <w:rPr>
          <w:rFonts w:ascii="Times New Roman" w:hAnsi="Times New Roman" w:cs="Times New Roman"/>
          <w:i/>
          <w:iCs/>
          <w:color w:val="000000" w:themeColor="text1"/>
          <w:lang w:val="el-GR"/>
        </w:rPr>
        <w:t>απο</w:t>
      </w:r>
      <w:proofErr w:type="spellEnd"/>
      <w:r w:rsidRPr="000A2288">
        <w:rPr>
          <w:rFonts w:ascii="Times New Roman" w:hAnsi="Times New Roman" w:cs="Times New Roman"/>
          <w:i/>
          <w:iCs/>
          <w:color w:val="000000" w:themeColor="text1"/>
          <w:lang w:val="el-GR"/>
        </w:rPr>
        <w:t xml:space="preserve"> δυνατή καταιγίδα (2014) (Πηγή: </w:t>
      </w:r>
      <w:r w:rsidRPr="000A2288">
        <w:rPr>
          <w:rFonts w:ascii="Times New Roman" w:hAnsi="Times New Roman" w:cs="Times New Roman"/>
          <w:i/>
          <w:iCs/>
          <w:color w:val="000000" w:themeColor="text1"/>
        </w:rPr>
        <w:t>Kathimerini</w:t>
      </w:r>
      <w:r w:rsidRPr="000A2288">
        <w:rPr>
          <w:rFonts w:ascii="Times New Roman" w:hAnsi="Times New Roman" w:cs="Times New Roman"/>
          <w:i/>
          <w:iCs/>
          <w:color w:val="000000" w:themeColor="text1"/>
          <w:lang w:val="el-GR"/>
        </w:rPr>
        <w:t>.</w:t>
      </w:r>
      <w:r w:rsidRPr="000A2288">
        <w:rPr>
          <w:rFonts w:ascii="Times New Roman" w:hAnsi="Times New Roman" w:cs="Times New Roman"/>
          <w:i/>
          <w:iCs/>
          <w:color w:val="000000" w:themeColor="text1"/>
        </w:rPr>
        <w:t>gr</w:t>
      </w:r>
      <w:r w:rsidRPr="000A2288">
        <w:rPr>
          <w:rFonts w:ascii="Times New Roman" w:hAnsi="Times New Roman" w:cs="Times New Roman"/>
          <w:i/>
          <w:iCs/>
          <w:color w:val="000000" w:themeColor="text1"/>
          <w:lang w:val="el-GR"/>
        </w:rPr>
        <w:t>)</w:t>
      </w:r>
    </w:p>
    <w:p w14:paraId="6123C5FB" w14:textId="77777777" w:rsidR="00410E16" w:rsidRPr="000A2288" w:rsidRDefault="00410E16" w:rsidP="00410E16">
      <w:pPr>
        <w:rPr>
          <w:rFonts w:ascii="Times New Roman" w:hAnsi="Times New Roman" w:cs="Times New Roman"/>
          <w:color w:val="000000" w:themeColor="text1"/>
          <w:lang w:val="el-GR"/>
        </w:rPr>
      </w:pPr>
    </w:p>
    <w:p w14:paraId="346F0793"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proofErr w:type="spellStart"/>
      <w:r w:rsidRPr="000A2288">
        <w:rPr>
          <w:rFonts w:ascii="Times New Roman" w:hAnsi="Times New Roman" w:cs="Times New Roman"/>
          <w:b/>
          <w:bCs/>
          <w:color w:val="000000" w:themeColor="text1"/>
          <w:lang w:val="el-GR"/>
        </w:rPr>
        <w:t>παρακτικές</w:t>
      </w:r>
      <w:proofErr w:type="spellEnd"/>
      <w:r w:rsidRPr="000A2288">
        <w:rPr>
          <w:rFonts w:ascii="Times New Roman" w:hAnsi="Times New Roman" w:cs="Times New Roman"/>
          <w:b/>
          <w:bCs/>
          <w:color w:val="000000" w:themeColor="text1"/>
          <w:lang w:val="el-GR"/>
        </w:rPr>
        <w:t xml:space="preserve"> πλημμύρες (</w:t>
      </w:r>
      <w:r w:rsidRPr="000A2288">
        <w:rPr>
          <w:rFonts w:ascii="Times New Roman" w:hAnsi="Times New Roman" w:cs="Times New Roman"/>
          <w:b/>
          <w:bCs/>
          <w:color w:val="000000" w:themeColor="text1"/>
        </w:rPr>
        <w:t>Coastal</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xml:space="preserve"> αποτελούν φαινόμενα υπερχείλισης της θαλάσσιας στάθμης, τα οποία επηρεάζουν παράκτιες περιοχές, προκαλώντας προσωρινή ή και μόνιμη </w:t>
      </w:r>
      <w:proofErr w:type="spellStart"/>
      <w:r w:rsidRPr="000A2288">
        <w:rPr>
          <w:rFonts w:ascii="Times New Roman" w:hAnsi="Times New Roman" w:cs="Times New Roman"/>
          <w:color w:val="000000" w:themeColor="text1"/>
          <w:lang w:val="el-GR"/>
        </w:rPr>
        <w:t>κατάκλυση</w:t>
      </w:r>
      <w:proofErr w:type="spellEnd"/>
      <w:r w:rsidRPr="000A2288">
        <w:rPr>
          <w:rFonts w:ascii="Times New Roman" w:hAnsi="Times New Roman" w:cs="Times New Roman"/>
          <w:color w:val="000000" w:themeColor="text1"/>
          <w:lang w:val="el-GR"/>
        </w:rPr>
        <w:t xml:space="preserve"> χερσαίων εκτάσεων. Οι κυριότερες αιτίες των </w:t>
      </w:r>
      <w:proofErr w:type="spellStart"/>
      <w:r w:rsidRPr="000A2288">
        <w:rPr>
          <w:rFonts w:ascii="Times New Roman" w:hAnsi="Times New Roman" w:cs="Times New Roman"/>
          <w:color w:val="000000" w:themeColor="text1"/>
          <w:lang w:val="el-GR"/>
        </w:rPr>
        <w:t>παρακτικών</w:t>
      </w:r>
      <w:proofErr w:type="spellEnd"/>
      <w:r w:rsidRPr="000A2288">
        <w:rPr>
          <w:rFonts w:ascii="Times New Roman" w:hAnsi="Times New Roman" w:cs="Times New Roman"/>
          <w:color w:val="000000" w:themeColor="text1"/>
          <w:lang w:val="el-GR"/>
        </w:rPr>
        <w:t xml:space="preserve"> πλημμυρών περιλαμβάνουν την επίδραση καταιγίδων, κυματισμού, παλιρροιακών μεταβολών, καθώς και τη σταδιακή άνοδο της στάθμης της θάλασσας λόγω κλιματικής αλλαγής. Το φαινόμενο επιτείνεται ιδιαίτερα σε περιπτώσεις σύμπτωσης παλίρροιας με </w:t>
      </w:r>
      <w:proofErr w:type="spellStart"/>
      <w:r w:rsidRPr="000A2288">
        <w:rPr>
          <w:rFonts w:ascii="Times New Roman" w:hAnsi="Times New Roman" w:cs="Times New Roman"/>
          <w:color w:val="000000" w:themeColor="text1"/>
          <w:lang w:val="el-GR"/>
        </w:rPr>
        <w:t>ανεμογενείς</w:t>
      </w:r>
      <w:proofErr w:type="spellEnd"/>
      <w:r w:rsidRPr="000A2288">
        <w:rPr>
          <w:rFonts w:ascii="Times New Roman" w:hAnsi="Times New Roman" w:cs="Times New Roman"/>
          <w:color w:val="000000" w:themeColor="text1"/>
          <w:lang w:val="el-GR"/>
        </w:rPr>
        <w:t xml:space="preserve"> υπερυψώσεις (</w:t>
      </w:r>
      <w:r w:rsidRPr="000A2288">
        <w:rPr>
          <w:rFonts w:ascii="Times New Roman" w:hAnsi="Times New Roman" w:cs="Times New Roman"/>
          <w:color w:val="000000" w:themeColor="text1"/>
          <w:lang w:val="en-GB"/>
        </w:rPr>
        <w:t>storm</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surges</w:t>
      </w:r>
      <w:r w:rsidRPr="000A2288">
        <w:rPr>
          <w:rFonts w:ascii="Times New Roman" w:hAnsi="Times New Roman" w:cs="Times New Roman"/>
          <w:color w:val="000000" w:themeColor="text1"/>
          <w:lang w:val="el-GR"/>
        </w:rPr>
        <w:t xml:space="preserve">), οδηγώντας σε ραγδαία πλημμυρικά επεισόδια. Οι </w:t>
      </w:r>
      <w:proofErr w:type="spellStart"/>
      <w:r w:rsidRPr="000A2288">
        <w:rPr>
          <w:rFonts w:ascii="Times New Roman" w:hAnsi="Times New Roman" w:cs="Times New Roman"/>
          <w:color w:val="000000" w:themeColor="text1"/>
          <w:lang w:val="el-GR"/>
        </w:rPr>
        <w:t>παρακτικές</w:t>
      </w:r>
      <w:proofErr w:type="spellEnd"/>
      <w:r w:rsidRPr="000A2288">
        <w:rPr>
          <w:rFonts w:ascii="Times New Roman" w:hAnsi="Times New Roman" w:cs="Times New Roman"/>
          <w:color w:val="000000" w:themeColor="text1"/>
          <w:lang w:val="el-GR"/>
        </w:rPr>
        <w:t xml:space="preserve"> πλημμύρες ενέχουν σοβαρούς κινδύνους για τις υποδομές, την ασφάλεια του ανθρώπινου πληθυσμού και τα παράκτια οικοσυστήματα, ενώ η συχνότητά τους αναμένεται να αυξηθεί σημαντικά στο πλαίσιο της μεταβαλλόμενης κλιματικής συνθήκης. Παράδειγμα αποτελεί η πλημμύρα που προκλήθηκε </w:t>
      </w:r>
      <w:proofErr w:type="spellStart"/>
      <w:r w:rsidRPr="000A2288">
        <w:rPr>
          <w:rFonts w:ascii="Times New Roman" w:hAnsi="Times New Roman" w:cs="Times New Roman"/>
          <w:color w:val="000000" w:themeColor="text1"/>
          <w:lang w:val="el-GR"/>
        </w:rPr>
        <w:t>απο</w:t>
      </w:r>
      <w:proofErr w:type="spellEnd"/>
      <w:r w:rsidRPr="000A2288">
        <w:rPr>
          <w:rFonts w:ascii="Times New Roman" w:hAnsi="Times New Roman" w:cs="Times New Roman"/>
          <w:color w:val="000000" w:themeColor="text1"/>
          <w:lang w:val="el-GR"/>
        </w:rPr>
        <w:t xml:space="preserve"> την </w:t>
      </w:r>
      <w:bookmarkStart w:id="10" w:name="_Hlk196849573"/>
      <w:r w:rsidRPr="000A2288">
        <w:rPr>
          <w:rFonts w:ascii="Times New Roman" w:hAnsi="Times New Roman" w:cs="Times New Roman"/>
          <w:color w:val="000000" w:themeColor="text1"/>
          <w:lang w:val="el-GR"/>
        </w:rPr>
        <w:t xml:space="preserve">καταιγίδα </w:t>
      </w:r>
      <w:proofErr w:type="spellStart"/>
      <w:r w:rsidRPr="000A2288">
        <w:rPr>
          <w:rFonts w:ascii="Times New Roman" w:hAnsi="Times New Roman" w:cs="Times New Roman"/>
          <w:color w:val="000000" w:themeColor="text1"/>
        </w:rPr>
        <w:t>Xynthia</w:t>
      </w:r>
      <w:proofErr w:type="spellEnd"/>
      <w:r w:rsidRPr="000A2288">
        <w:rPr>
          <w:rFonts w:ascii="Times New Roman" w:hAnsi="Times New Roman" w:cs="Times New Roman"/>
          <w:color w:val="000000" w:themeColor="text1"/>
          <w:lang w:val="el-GR"/>
        </w:rPr>
        <w:t xml:space="preserve">  </w:t>
      </w:r>
      <w:bookmarkEnd w:id="10"/>
      <w:r w:rsidRPr="000A2288">
        <w:rPr>
          <w:rFonts w:ascii="Times New Roman" w:hAnsi="Times New Roman" w:cs="Times New Roman"/>
          <w:color w:val="000000" w:themeColor="text1"/>
          <w:lang w:val="el-GR"/>
        </w:rPr>
        <w:t xml:space="preserve">στην Δυτική Ευρώπη το 2010, όπου προκάλεσε εκτεταμένες </w:t>
      </w:r>
      <w:proofErr w:type="spellStart"/>
      <w:r w:rsidRPr="000A2288">
        <w:rPr>
          <w:rFonts w:ascii="Times New Roman" w:hAnsi="Times New Roman" w:cs="Times New Roman"/>
          <w:color w:val="000000" w:themeColor="text1"/>
          <w:lang w:val="el-GR"/>
        </w:rPr>
        <w:t>παρακτικές</w:t>
      </w:r>
      <w:proofErr w:type="spellEnd"/>
      <w:r w:rsidRPr="000A2288">
        <w:rPr>
          <w:rFonts w:ascii="Times New Roman" w:hAnsi="Times New Roman" w:cs="Times New Roman"/>
          <w:color w:val="000000" w:themeColor="text1"/>
          <w:lang w:val="el-GR"/>
        </w:rPr>
        <w:t xml:space="preserve"> πλημμύρες στη Γαλλία, ιδιαίτερα στην περιοχή του </w:t>
      </w:r>
      <w:r w:rsidRPr="000A2288">
        <w:rPr>
          <w:rFonts w:ascii="Times New Roman" w:hAnsi="Times New Roman" w:cs="Times New Roman"/>
          <w:color w:val="000000" w:themeColor="text1"/>
          <w:lang w:val="en-GB"/>
        </w:rPr>
        <w:t>Vend</w:t>
      </w:r>
      <w:r w:rsidRPr="000A2288">
        <w:rPr>
          <w:rFonts w:ascii="Times New Roman" w:hAnsi="Times New Roman" w:cs="Times New Roman"/>
          <w:color w:val="000000" w:themeColor="text1"/>
          <w:lang w:val="el-GR"/>
        </w:rPr>
        <w:t>é</w:t>
      </w:r>
      <w:r w:rsidRPr="000A2288">
        <w:rPr>
          <w:rFonts w:ascii="Times New Roman" w:hAnsi="Times New Roman" w:cs="Times New Roman"/>
          <w:color w:val="000000" w:themeColor="text1"/>
          <w:lang w:val="en-GB"/>
        </w:rPr>
        <w:t>e</w:t>
      </w:r>
      <w:r w:rsidRPr="000A2288">
        <w:rPr>
          <w:rFonts w:ascii="Times New Roman" w:hAnsi="Times New Roman" w:cs="Times New Roman"/>
          <w:color w:val="000000" w:themeColor="text1"/>
          <w:lang w:val="el-GR"/>
        </w:rPr>
        <w:t>.</w:t>
      </w:r>
    </w:p>
    <w:p w14:paraId="228260A1"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044C6BFB" wp14:editId="02D74133">
            <wp:extent cx="5274310" cy="2968625"/>
            <wp:effectExtent l="0" t="0" r="2540" b="3175"/>
            <wp:docPr id="1920496615" name="Picture 4" descr="Storm Xynthia victims buried, millions of euros for oyster beds and f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orm Xynthia victims buried, millions of euros for oyster beds and farm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2968625"/>
                    </a:xfrm>
                    <a:prstGeom prst="rect">
                      <a:avLst/>
                    </a:prstGeom>
                    <a:noFill/>
                    <a:ln>
                      <a:noFill/>
                    </a:ln>
                  </pic:spPr>
                </pic:pic>
              </a:graphicData>
            </a:graphic>
          </wp:inline>
        </w:drawing>
      </w:r>
    </w:p>
    <w:p w14:paraId="7EC1CC3D" w14:textId="4C0F040B" w:rsidR="00410E16" w:rsidRPr="000A2288" w:rsidRDefault="00410E16" w:rsidP="00410E16">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Εικόνα</w:t>
      </w:r>
      <w:r w:rsidRPr="00697137">
        <w:rPr>
          <w:rFonts w:ascii="Times New Roman" w:hAnsi="Times New Roman" w:cs="Times New Roman"/>
          <w:i/>
          <w:iCs/>
          <w:color w:val="000000" w:themeColor="text1"/>
          <w:lang w:val="el-GR"/>
        </w:rPr>
        <w:t xml:space="preserve">  </w:t>
      </w:r>
      <w:r w:rsidR="00AE18EF">
        <w:rPr>
          <w:rFonts w:ascii="Times New Roman" w:hAnsi="Times New Roman" w:cs="Times New Roman"/>
          <w:i/>
          <w:iCs/>
          <w:color w:val="000000" w:themeColor="text1"/>
          <w:lang w:val="el-GR"/>
        </w:rPr>
        <w:t>2.</w:t>
      </w:r>
      <w:r w:rsidR="009D1DBE" w:rsidRPr="000A2288">
        <w:rPr>
          <w:rFonts w:ascii="Times New Roman" w:hAnsi="Times New Roman" w:cs="Times New Roman"/>
          <w:i/>
          <w:iCs/>
          <w:color w:val="000000" w:themeColor="text1"/>
          <w:lang w:val="el-GR"/>
        </w:rPr>
        <w:t>6</w:t>
      </w:r>
      <w:r w:rsidRPr="000A2288">
        <w:rPr>
          <w:rFonts w:ascii="Times New Roman" w:hAnsi="Times New Roman" w:cs="Times New Roman"/>
          <w:i/>
          <w:iCs/>
          <w:color w:val="000000" w:themeColor="text1"/>
          <w:lang w:val="el-GR"/>
        </w:rPr>
        <w:t xml:space="preserve"> Η </w:t>
      </w:r>
      <w:r w:rsidRPr="000A2288">
        <w:rPr>
          <w:rFonts w:ascii="Times New Roman" w:hAnsi="Times New Roman" w:cs="Times New Roman"/>
          <w:i/>
          <w:iCs/>
          <w:color w:val="000000" w:themeColor="text1"/>
          <w:lang w:val="en-GB"/>
        </w:rPr>
        <w:t>La</w:t>
      </w:r>
      <w:r w:rsidRPr="000A2288">
        <w:rPr>
          <w:rFonts w:ascii="Times New Roman" w:hAnsi="Times New Roman" w:cs="Times New Roman"/>
          <w:i/>
          <w:iCs/>
          <w:color w:val="000000" w:themeColor="text1"/>
          <w:lang w:val="el-GR"/>
        </w:rPr>
        <w:t xml:space="preserve"> </w:t>
      </w:r>
      <w:proofErr w:type="spellStart"/>
      <w:r w:rsidRPr="000A2288">
        <w:rPr>
          <w:rFonts w:ascii="Times New Roman" w:hAnsi="Times New Roman" w:cs="Times New Roman"/>
          <w:i/>
          <w:iCs/>
          <w:color w:val="000000" w:themeColor="text1"/>
          <w:lang w:val="en-GB"/>
        </w:rPr>
        <w:t>Faute</w:t>
      </w:r>
      <w:proofErr w:type="spellEnd"/>
      <w:r w:rsidRPr="000A2288">
        <w:rPr>
          <w:rFonts w:ascii="Times New Roman" w:hAnsi="Times New Roman" w:cs="Times New Roman"/>
          <w:i/>
          <w:iCs/>
          <w:color w:val="000000" w:themeColor="text1"/>
          <w:lang w:val="el-GR"/>
        </w:rPr>
        <w:t>-</w:t>
      </w:r>
      <w:r w:rsidRPr="000A2288">
        <w:rPr>
          <w:rFonts w:ascii="Times New Roman" w:hAnsi="Times New Roman" w:cs="Times New Roman"/>
          <w:i/>
          <w:iCs/>
          <w:color w:val="000000" w:themeColor="text1"/>
          <w:lang w:val="en-GB"/>
        </w:rPr>
        <w:t>sur</w:t>
      </w:r>
      <w:r w:rsidRPr="000A2288">
        <w:rPr>
          <w:rFonts w:ascii="Times New Roman" w:hAnsi="Times New Roman" w:cs="Times New Roman"/>
          <w:i/>
          <w:iCs/>
          <w:color w:val="000000" w:themeColor="text1"/>
          <w:lang w:val="el-GR"/>
        </w:rPr>
        <w:t>-</w:t>
      </w:r>
      <w:proofErr w:type="spellStart"/>
      <w:r w:rsidRPr="000A2288">
        <w:rPr>
          <w:rFonts w:ascii="Times New Roman" w:hAnsi="Times New Roman" w:cs="Times New Roman"/>
          <w:i/>
          <w:iCs/>
          <w:color w:val="000000" w:themeColor="text1"/>
          <w:lang w:val="en-GB"/>
        </w:rPr>
        <w:t>Mer</w:t>
      </w:r>
      <w:proofErr w:type="spellEnd"/>
      <w:r w:rsidRPr="000A2288">
        <w:rPr>
          <w:rFonts w:ascii="Times New Roman" w:hAnsi="Times New Roman" w:cs="Times New Roman"/>
          <w:i/>
          <w:iCs/>
          <w:color w:val="000000" w:themeColor="text1"/>
          <w:lang w:val="el-GR"/>
        </w:rPr>
        <w:t xml:space="preserve"> κάτω από τα νερά της πλημμύρας από την καταιγίδα </w:t>
      </w:r>
      <w:proofErr w:type="spellStart"/>
      <w:r w:rsidRPr="000A2288">
        <w:rPr>
          <w:rFonts w:ascii="Times New Roman" w:hAnsi="Times New Roman" w:cs="Times New Roman"/>
          <w:i/>
          <w:iCs/>
          <w:color w:val="000000" w:themeColor="text1"/>
        </w:rPr>
        <w:t>Xynthia</w:t>
      </w:r>
      <w:proofErr w:type="spellEnd"/>
      <w:r w:rsidRPr="000A2288">
        <w:rPr>
          <w:rFonts w:ascii="Times New Roman" w:hAnsi="Times New Roman" w:cs="Times New Roman"/>
          <w:i/>
          <w:iCs/>
          <w:color w:val="000000" w:themeColor="text1"/>
          <w:lang w:val="el-GR"/>
        </w:rPr>
        <w:t xml:space="preserve"> (Πηγή: </w:t>
      </w:r>
      <w:proofErr w:type="spellStart"/>
      <w:r w:rsidRPr="000A2288">
        <w:rPr>
          <w:rFonts w:ascii="Times New Roman" w:hAnsi="Times New Roman" w:cs="Times New Roman"/>
          <w:i/>
          <w:iCs/>
          <w:color w:val="000000" w:themeColor="text1"/>
        </w:rPr>
        <w:t>rfi</w:t>
      </w:r>
      <w:proofErr w:type="spellEnd"/>
      <w:r w:rsidRPr="000A2288">
        <w:rPr>
          <w:rFonts w:ascii="Times New Roman" w:hAnsi="Times New Roman" w:cs="Times New Roman"/>
          <w:i/>
          <w:iCs/>
          <w:color w:val="000000" w:themeColor="text1"/>
          <w:lang w:val="el-GR"/>
        </w:rPr>
        <w:t>.</w:t>
      </w:r>
      <w:proofErr w:type="spellStart"/>
      <w:r w:rsidRPr="000A2288">
        <w:rPr>
          <w:rFonts w:ascii="Times New Roman" w:hAnsi="Times New Roman" w:cs="Times New Roman"/>
          <w:i/>
          <w:iCs/>
          <w:color w:val="000000" w:themeColor="text1"/>
        </w:rPr>
        <w:t>fr</w:t>
      </w:r>
      <w:proofErr w:type="spellEnd"/>
      <w:r w:rsidRPr="000A2288">
        <w:rPr>
          <w:rFonts w:ascii="Times New Roman" w:hAnsi="Times New Roman" w:cs="Times New Roman"/>
          <w:i/>
          <w:iCs/>
          <w:color w:val="000000" w:themeColor="text1"/>
          <w:lang w:val="el-GR"/>
        </w:rPr>
        <w:t>)</w:t>
      </w:r>
    </w:p>
    <w:p w14:paraId="6BC53280" w14:textId="77777777" w:rsidR="00410E16" w:rsidRPr="000A2288" w:rsidRDefault="00410E16" w:rsidP="00410E16">
      <w:pPr>
        <w:rPr>
          <w:rFonts w:ascii="Times New Roman" w:hAnsi="Times New Roman" w:cs="Times New Roman"/>
          <w:color w:val="000000" w:themeColor="text1"/>
          <w:lang w:val="el-GR"/>
        </w:rPr>
      </w:pPr>
    </w:p>
    <w:p w14:paraId="072F3989"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r w:rsidRPr="000A2288">
        <w:rPr>
          <w:rFonts w:ascii="Times New Roman" w:hAnsi="Times New Roman" w:cs="Times New Roman"/>
          <w:b/>
          <w:bCs/>
          <w:color w:val="000000" w:themeColor="text1"/>
          <w:lang w:val="el-GR"/>
        </w:rPr>
        <w:t>πλημμύρες υπόγειων υδάτων (</w:t>
      </w:r>
      <w:r w:rsidRPr="000A2288">
        <w:rPr>
          <w:rFonts w:ascii="Times New Roman" w:hAnsi="Times New Roman" w:cs="Times New Roman"/>
          <w:b/>
          <w:bCs/>
          <w:color w:val="000000" w:themeColor="text1"/>
        </w:rPr>
        <w:t>G</w:t>
      </w:r>
      <w:proofErr w:type="spellStart"/>
      <w:r w:rsidRPr="000A2288">
        <w:rPr>
          <w:rFonts w:ascii="Times New Roman" w:hAnsi="Times New Roman" w:cs="Times New Roman"/>
          <w:b/>
          <w:bCs/>
          <w:color w:val="000000" w:themeColor="text1"/>
          <w:lang w:val="en-GB"/>
        </w:rPr>
        <w:t>roundwater</w:t>
      </w:r>
      <w:proofErr w:type="spellEnd"/>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xml:space="preserve"> προκύπτουν όταν η στάθμη του υπόγειου </w:t>
      </w:r>
      <w:proofErr w:type="spellStart"/>
      <w:r w:rsidRPr="000A2288">
        <w:rPr>
          <w:rFonts w:ascii="Times New Roman" w:hAnsi="Times New Roman" w:cs="Times New Roman"/>
          <w:color w:val="000000" w:themeColor="text1"/>
          <w:lang w:val="el-GR"/>
        </w:rPr>
        <w:t>υδροφορέα</w:t>
      </w:r>
      <w:proofErr w:type="spellEnd"/>
      <w:r w:rsidRPr="000A2288">
        <w:rPr>
          <w:rFonts w:ascii="Times New Roman" w:hAnsi="Times New Roman" w:cs="Times New Roman"/>
          <w:color w:val="000000" w:themeColor="text1"/>
          <w:lang w:val="el-GR"/>
        </w:rPr>
        <w:t xml:space="preserve"> υπερβαίνει το φυσικό επίπεδο του εδάφους, οδηγώντας σε σταδιακή ή αιφνίδια </w:t>
      </w:r>
      <w:proofErr w:type="spellStart"/>
      <w:r w:rsidRPr="000A2288">
        <w:rPr>
          <w:rFonts w:ascii="Times New Roman" w:hAnsi="Times New Roman" w:cs="Times New Roman"/>
          <w:color w:val="000000" w:themeColor="text1"/>
          <w:lang w:val="el-GR"/>
        </w:rPr>
        <w:t>κατάκλυση</w:t>
      </w:r>
      <w:proofErr w:type="spellEnd"/>
      <w:r w:rsidRPr="000A2288">
        <w:rPr>
          <w:rFonts w:ascii="Times New Roman" w:hAnsi="Times New Roman" w:cs="Times New Roman"/>
          <w:color w:val="000000" w:themeColor="text1"/>
          <w:lang w:val="el-GR"/>
        </w:rPr>
        <w:t xml:space="preserve"> επιφανειακών εκτάσεων. Το φαινόμενο είναι ιδιαιτέρως συχνό σε περιοχές με αβαθείς υδροφόρους ορίζοντες, σε </w:t>
      </w:r>
      <w:proofErr w:type="spellStart"/>
      <w:r w:rsidRPr="000A2288">
        <w:rPr>
          <w:rFonts w:ascii="Times New Roman" w:hAnsi="Times New Roman" w:cs="Times New Roman"/>
          <w:color w:val="000000" w:themeColor="text1"/>
          <w:lang w:val="el-GR"/>
        </w:rPr>
        <w:t>καρστικά</w:t>
      </w:r>
      <w:proofErr w:type="spellEnd"/>
      <w:r w:rsidRPr="000A2288">
        <w:rPr>
          <w:rFonts w:ascii="Times New Roman" w:hAnsi="Times New Roman" w:cs="Times New Roman"/>
          <w:color w:val="000000" w:themeColor="text1"/>
          <w:lang w:val="el-GR"/>
        </w:rPr>
        <w:t xml:space="preserve"> πεδία ή σε λεκάνες με περιορισμένη αποστράγγιση. Οι πλημμύρες αυτού του τύπου συχνά εκδηλώνονται έπειτα από παρατεταμένες περιόδους έντονων βροχοπτώσεων, όταν ο </w:t>
      </w:r>
      <w:proofErr w:type="spellStart"/>
      <w:r w:rsidRPr="000A2288">
        <w:rPr>
          <w:rFonts w:ascii="Times New Roman" w:hAnsi="Times New Roman" w:cs="Times New Roman"/>
          <w:color w:val="000000" w:themeColor="text1"/>
          <w:lang w:val="el-GR"/>
        </w:rPr>
        <w:t>υδροφορέας</w:t>
      </w:r>
      <w:proofErr w:type="spellEnd"/>
      <w:r w:rsidRPr="000A2288">
        <w:rPr>
          <w:rFonts w:ascii="Times New Roman" w:hAnsi="Times New Roman" w:cs="Times New Roman"/>
          <w:color w:val="000000" w:themeColor="text1"/>
          <w:lang w:val="el-GR"/>
        </w:rPr>
        <w:t xml:space="preserve"> αδυνατεί να απορροφήσει επιπλέον όγκους νερού. Το φαινόμενο, αν και λιγότερο ορατό από άλλες μορφές πλημμυρών, μπορεί να προκαλέσει σοβαρές επιπτώσεις σε γεωργικές εκτάσεις, κτιριακές υποδομές και δίκτυα μεταφορών. Παράδειγμα αποτελεί η πλημμύρα στη περιοχή </w:t>
      </w:r>
      <w:r w:rsidRPr="000A2288">
        <w:rPr>
          <w:rFonts w:ascii="Times New Roman" w:hAnsi="Times New Roman" w:cs="Times New Roman"/>
          <w:color w:val="000000" w:themeColor="text1"/>
          <w:lang w:val="en-GB"/>
        </w:rPr>
        <w:t>Somerset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n-GB"/>
        </w:rPr>
        <w:t>Levels</w:t>
      </w:r>
      <w:r w:rsidRPr="000A2288">
        <w:rPr>
          <w:rFonts w:ascii="Times New Roman" w:hAnsi="Times New Roman" w:cs="Times New Roman"/>
          <w:color w:val="000000" w:themeColor="text1"/>
          <w:lang w:val="el-GR"/>
        </w:rPr>
        <w:t>, στο Ηνωμένο Βασίλειο τον χειμώνα 2013-2014, όπου έπειτα από παρατεταμένη βροχόπτωση προκλήθηκε υπερκορεσμός του υδροφόρου με αποτέλεσμα να πλημμυρίσουν αγροτικές εκτάσεις και υποδομές για εβδομάδες.</w:t>
      </w:r>
    </w:p>
    <w:p w14:paraId="39BEF8F0"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16ECF0CD" wp14:editId="1ADEA44C">
            <wp:extent cx="5274310" cy="2966720"/>
            <wp:effectExtent l="0" t="0" r="2540" b="5080"/>
            <wp:docPr id="988195043" name="Picture 5" descr="Somerset Floods: '10 years on it is still traumatic' - BB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merset Floods: '10 years on it is still traumatic' - BBC New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966720"/>
                    </a:xfrm>
                    <a:prstGeom prst="rect">
                      <a:avLst/>
                    </a:prstGeom>
                    <a:noFill/>
                    <a:ln>
                      <a:noFill/>
                    </a:ln>
                  </pic:spPr>
                </pic:pic>
              </a:graphicData>
            </a:graphic>
          </wp:inline>
        </w:drawing>
      </w:r>
    </w:p>
    <w:p w14:paraId="6E60E38E" w14:textId="360A814C" w:rsidR="00410E16" w:rsidRPr="000A2288" w:rsidRDefault="00410E16" w:rsidP="00410E16">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Εικόνα</w:t>
      </w:r>
      <w:r w:rsidRPr="00697137">
        <w:rPr>
          <w:rFonts w:ascii="Times New Roman" w:hAnsi="Times New Roman" w:cs="Times New Roman"/>
          <w:i/>
          <w:iCs/>
          <w:color w:val="000000" w:themeColor="text1"/>
          <w:lang w:val="el-GR"/>
        </w:rPr>
        <w:t xml:space="preserve">  </w:t>
      </w:r>
      <w:r w:rsidR="00AE18EF">
        <w:rPr>
          <w:rFonts w:ascii="Times New Roman" w:hAnsi="Times New Roman" w:cs="Times New Roman"/>
          <w:i/>
          <w:iCs/>
          <w:color w:val="000000" w:themeColor="text1"/>
          <w:lang w:val="el-GR"/>
        </w:rPr>
        <w:t>2.</w:t>
      </w:r>
      <w:r w:rsidR="009D1DBE" w:rsidRPr="000A2288">
        <w:rPr>
          <w:rFonts w:ascii="Times New Roman" w:hAnsi="Times New Roman" w:cs="Times New Roman"/>
          <w:i/>
          <w:iCs/>
          <w:color w:val="000000" w:themeColor="text1"/>
          <w:lang w:val="el-GR"/>
        </w:rPr>
        <w:t>7</w:t>
      </w:r>
      <w:r w:rsidRPr="000A2288">
        <w:rPr>
          <w:rFonts w:ascii="Times New Roman" w:hAnsi="Times New Roman" w:cs="Times New Roman"/>
          <w:i/>
          <w:iCs/>
          <w:color w:val="000000" w:themeColor="text1"/>
          <w:lang w:val="el-GR"/>
        </w:rPr>
        <w:t xml:space="preserve">  Η πλημμυρισμένη περιοχή </w:t>
      </w:r>
      <w:r w:rsidRPr="000A2288">
        <w:rPr>
          <w:rFonts w:ascii="Times New Roman" w:hAnsi="Times New Roman" w:cs="Times New Roman"/>
          <w:i/>
          <w:iCs/>
          <w:color w:val="000000" w:themeColor="text1"/>
          <w:lang w:val="en-GB"/>
        </w:rPr>
        <w:t>Somerset</w:t>
      </w:r>
      <w:r w:rsidRPr="000A2288">
        <w:rPr>
          <w:rFonts w:ascii="Times New Roman" w:hAnsi="Times New Roman" w:cs="Times New Roman"/>
          <w:i/>
          <w:iCs/>
          <w:color w:val="000000" w:themeColor="text1"/>
          <w:lang w:val="el-GR"/>
        </w:rPr>
        <w:t xml:space="preserve"> </w:t>
      </w:r>
      <w:r w:rsidRPr="000A2288">
        <w:rPr>
          <w:rFonts w:ascii="Times New Roman" w:hAnsi="Times New Roman" w:cs="Times New Roman"/>
          <w:i/>
          <w:iCs/>
          <w:color w:val="000000" w:themeColor="text1"/>
          <w:lang w:val="en-GB"/>
        </w:rPr>
        <w:t>Levels</w:t>
      </w:r>
      <w:r w:rsidRPr="000A2288">
        <w:rPr>
          <w:rFonts w:ascii="Times New Roman" w:hAnsi="Times New Roman" w:cs="Times New Roman"/>
          <w:i/>
          <w:iCs/>
          <w:color w:val="000000" w:themeColor="text1"/>
          <w:lang w:val="el-GR"/>
        </w:rPr>
        <w:t xml:space="preserve">  (2013-2014) (Πηγή: </w:t>
      </w:r>
      <w:proofErr w:type="spellStart"/>
      <w:r w:rsidRPr="000A2288">
        <w:rPr>
          <w:rFonts w:ascii="Times New Roman" w:hAnsi="Times New Roman" w:cs="Times New Roman"/>
          <w:i/>
          <w:iCs/>
          <w:color w:val="000000" w:themeColor="text1"/>
        </w:rPr>
        <w:t>bbc</w:t>
      </w:r>
      <w:proofErr w:type="spellEnd"/>
      <w:r w:rsidRPr="000A2288">
        <w:rPr>
          <w:rFonts w:ascii="Times New Roman" w:hAnsi="Times New Roman" w:cs="Times New Roman"/>
          <w:i/>
          <w:iCs/>
          <w:color w:val="000000" w:themeColor="text1"/>
          <w:lang w:val="el-GR"/>
        </w:rPr>
        <w:t>.</w:t>
      </w:r>
      <w:r w:rsidRPr="000A2288">
        <w:rPr>
          <w:rFonts w:ascii="Times New Roman" w:hAnsi="Times New Roman" w:cs="Times New Roman"/>
          <w:i/>
          <w:iCs/>
          <w:color w:val="000000" w:themeColor="text1"/>
        </w:rPr>
        <w:t>com</w:t>
      </w:r>
      <w:r w:rsidRPr="000A2288">
        <w:rPr>
          <w:rFonts w:ascii="Times New Roman" w:hAnsi="Times New Roman" w:cs="Times New Roman"/>
          <w:i/>
          <w:iCs/>
          <w:color w:val="000000" w:themeColor="text1"/>
          <w:lang w:val="el-GR"/>
        </w:rPr>
        <w:t>)</w:t>
      </w:r>
    </w:p>
    <w:p w14:paraId="1606ACA9" w14:textId="77777777" w:rsidR="00410E16" w:rsidRPr="000A2288" w:rsidRDefault="00410E16" w:rsidP="00410E16">
      <w:pPr>
        <w:rPr>
          <w:rFonts w:ascii="Times New Roman" w:hAnsi="Times New Roman" w:cs="Times New Roman"/>
          <w:color w:val="000000" w:themeColor="text1"/>
          <w:lang w:val="el-GR"/>
        </w:rPr>
      </w:pPr>
    </w:p>
    <w:p w14:paraId="191A7C6E"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r w:rsidRPr="000A2288">
        <w:rPr>
          <w:rFonts w:ascii="Times New Roman" w:hAnsi="Times New Roman" w:cs="Times New Roman"/>
          <w:b/>
          <w:bCs/>
          <w:color w:val="000000" w:themeColor="text1"/>
          <w:lang w:val="el-GR"/>
        </w:rPr>
        <w:t>πλημμύρες λόγω αστοχίας τεχνικού έργου (</w:t>
      </w:r>
      <w:r w:rsidRPr="000A2288">
        <w:rPr>
          <w:rFonts w:ascii="Times New Roman" w:hAnsi="Times New Roman" w:cs="Times New Roman"/>
          <w:b/>
          <w:bCs/>
          <w:color w:val="000000" w:themeColor="text1"/>
        </w:rPr>
        <w:t>Dam</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Failure</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xml:space="preserve"> είναι σπάνια, αλλά εξαιρετικά επικίνδυνα φαινόμενα, τα οποία προκύπτουν από την αιφνίδια κατάρρευση ή δυσλειτουργία κατασκευών συγκράτησης υδάτων, όπως φράγματα, αναχώματα, ταμιευτήρες ή αντιπλημμυρικά συστήματα. Η ρήξη αυτών των δομών απελευθερώνει απότομα μεγάλους όγκους νερού, προκαλώντας καταστροφικές πλημμύρες κατάντη των εγκαταστάσεων. Οι συνέπειες ενός τέτοιου φαινομένου είναι άμεσα καταστροφικές για τον ανθρώπινο πληθυσμό, τις υποδομές και το φυσικό περιβάλλον, ενώ καθιστούν τον χρόνο αντίδρασης πρακτικά ανύπαρκτο. Παράδειγμα αποτελεί η καταστροφή του φράγματος </w:t>
      </w:r>
      <w:proofErr w:type="spellStart"/>
      <w:r w:rsidRPr="000A2288">
        <w:rPr>
          <w:rFonts w:ascii="Times New Roman" w:hAnsi="Times New Roman" w:cs="Times New Roman"/>
          <w:color w:val="000000" w:themeColor="text1"/>
          <w:lang w:val="el-GR"/>
        </w:rPr>
        <w:t>Banqiao</w:t>
      </w:r>
      <w:proofErr w:type="spellEnd"/>
      <w:r w:rsidRPr="000A2288">
        <w:rPr>
          <w:rFonts w:ascii="Times New Roman" w:hAnsi="Times New Roman" w:cs="Times New Roman"/>
          <w:color w:val="000000" w:themeColor="text1"/>
          <w:lang w:val="el-GR"/>
        </w:rPr>
        <w:t xml:space="preserve"> στην επαρχία </w:t>
      </w:r>
      <w:proofErr w:type="spellStart"/>
      <w:r w:rsidRPr="000A2288">
        <w:rPr>
          <w:rFonts w:ascii="Times New Roman" w:hAnsi="Times New Roman" w:cs="Times New Roman"/>
          <w:color w:val="000000" w:themeColor="text1"/>
          <w:lang w:val="el-GR"/>
        </w:rPr>
        <w:t>Χενάν</w:t>
      </w:r>
      <w:proofErr w:type="spellEnd"/>
      <w:r w:rsidRPr="000A2288">
        <w:rPr>
          <w:rFonts w:ascii="Times New Roman" w:hAnsi="Times New Roman" w:cs="Times New Roman"/>
          <w:color w:val="000000" w:themeColor="text1"/>
          <w:lang w:val="el-GR"/>
        </w:rPr>
        <w:t xml:space="preserve"> της Κίνας το 1975. Το φράγμα κατέρρευσε έπειτα από εξαιρετικά έντονες βροχοπτώσεις, απελευθερώνοντας τεράστιες ποσότητες νερού και προκαλώντας κατακλυσμιαίες πλημμύρες που εκτιμάται ότι στοίχισαν τη ζωή σε περισσότερους από 170.000 ανθρώπους.</w:t>
      </w:r>
    </w:p>
    <w:p w14:paraId="282441CF"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6A51C789" wp14:editId="5E60D392">
            <wp:extent cx="5274310" cy="2769235"/>
            <wp:effectExtent l="0" t="0" r="2540" b="0"/>
            <wp:docPr id="1892719538" name="Picture 6" descr="Γιατί η κακοκαιρία Daniel «έπνιξε» τη Λιβύη | HuffPost Greece ΔΙΕΘΝ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Γιατί η κακοκαιρία Daniel «έπνιξε» τη Λιβύη | HuffPost Greece ΔΙΕΘΝΕΣ"/>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769235"/>
                    </a:xfrm>
                    <a:prstGeom prst="rect">
                      <a:avLst/>
                    </a:prstGeom>
                    <a:noFill/>
                    <a:ln>
                      <a:noFill/>
                    </a:ln>
                  </pic:spPr>
                </pic:pic>
              </a:graphicData>
            </a:graphic>
          </wp:inline>
        </w:drawing>
      </w:r>
    </w:p>
    <w:p w14:paraId="11FD5E5F" w14:textId="5205729B" w:rsidR="00410E16" w:rsidRPr="000A2288" w:rsidRDefault="00410E16" w:rsidP="00410E16">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Εικόνα</w:t>
      </w:r>
      <w:r w:rsidRPr="00697137">
        <w:rPr>
          <w:rFonts w:ascii="Times New Roman" w:hAnsi="Times New Roman" w:cs="Times New Roman"/>
          <w:i/>
          <w:iCs/>
          <w:color w:val="000000" w:themeColor="text1"/>
          <w:lang w:val="el-GR"/>
        </w:rPr>
        <w:t xml:space="preserve">  </w:t>
      </w:r>
      <w:r w:rsidR="00AE18EF">
        <w:rPr>
          <w:rFonts w:ascii="Times New Roman" w:hAnsi="Times New Roman" w:cs="Times New Roman"/>
          <w:i/>
          <w:iCs/>
          <w:color w:val="000000" w:themeColor="text1"/>
          <w:lang w:val="el-GR"/>
        </w:rPr>
        <w:t>2.</w:t>
      </w:r>
      <w:r w:rsidR="009D1DBE" w:rsidRPr="000A2288">
        <w:rPr>
          <w:rFonts w:ascii="Times New Roman" w:hAnsi="Times New Roman" w:cs="Times New Roman"/>
          <w:i/>
          <w:iCs/>
          <w:color w:val="000000" w:themeColor="text1"/>
          <w:lang w:val="el-GR"/>
        </w:rPr>
        <w:t>8</w:t>
      </w:r>
      <w:r w:rsidRPr="000A2288">
        <w:rPr>
          <w:rFonts w:ascii="Times New Roman" w:hAnsi="Times New Roman" w:cs="Times New Roman"/>
          <w:i/>
          <w:iCs/>
          <w:color w:val="000000" w:themeColor="text1"/>
          <w:lang w:val="el-GR"/>
        </w:rPr>
        <w:t xml:space="preserve"> Η πλημμυρισμένη πόλη της Ντέρνα , </w:t>
      </w:r>
      <w:proofErr w:type="spellStart"/>
      <w:r w:rsidRPr="000A2288">
        <w:rPr>
          <w:rFonts w:ascii="Times New Roman" w:hAnsi="Times New Roman" w:cs="Times New Roman"/>
          <w:i/>
          <w:iCs/>
          <w:color w:val="000000" w:themeColor="text1"/>
          <w:lang w:val="el-GR"/>
        </w:rPr>
        <w:t>μετα</w:t>
      </w:r>
      <w:proofErr w:type="spellEnd"/>
      <w:r w:rsidRPr="000A2288">
        <w:rPr>
          <w:rFonts w:ascii="Times New Roman" w:hAnsi="Times New Roman" w:cs="Times New Roman"/>
          <w:i/>
          <w:iCs/>
          <w:color w:val="000000" w:themeColor="text1"/>
          <w:lang w:val="el-GR"/>
        </w:rPr>
        <w:t xml:space="preserve"> την καταστροφή του φράγματος από τον  Μεσογειακό τυφώνα </w:t>
      </w:r>
      <w:r w:rsidRPr="000A2288">
        <w:rPr>
          <w:rFonts w:ascii="Times New Roman" w:hAnsi="Times New Roman" w:cs="Times New Roman"/>
          <w:i/>
          <w:iCs/>
          <w:color w:val="000000" w:themeColor="text1"/>
        </w:rPr>
        <w:t>Daniel</w:t>
      </w:r>
      <w:r w:rsidRPr="000A2288">
        <w:rPr>
          <w:rFonts w:ascii="Times New Roman" w:hAnsi="Times New Roman" w:cs="Times New Roman"/>
          <w:i/>
          <w:iCs/>
          <w:color w:val="000000" w:themeColor="text1"/>
          <w:lang w:val="el-GR"/>
        </w:rPr>
        <w:t xml:space="preserve">. (Πηγή: </w:t>
      </w:r>
      <w:r w:rsidRPr="000A2288">
        <w:rPr>
          <w:rFonts w:ascii="Times New Roman" w:hAnsi="Times New Roman" w:cs="Times New Roman"/>
          <w:i/>
          <w:iCs/>
          <w:color w:val="000000" w:themeColor="text1"/>
        </w:rPr>
        <w:t>Reuters</w:t>
      </w:r>
      <w:r w:rsidRPr="000A2288">
        <w:rPr>
          <w:rFonts w:ascii="Times New Roman" w:hAnsi="Times New Roman" w:cs="Times New Roman"/>
          <w:i/>
          <w:iCs/>
          <w:color w:val="000000" w:themeColor="text1"/>
          <w:lang w:val="el-GR"/>
        </w:rPr>
        <w:t>.</w:t>
      </w:r>
      <w:r w:rsidRPr="000A2288">
        <w:rPr>
          <w:rFonts w:ascii="Times New Roman" w:hAnsi="Times New Roman" w:cs="Times New Roman"/>
          <w:i/>
          <w:iCs/>
          <w:color w:val="000000" w:themeColor="text1"/>
        </w:rPr>
        <w:t>com</w:t>
      </w:r>
      <w:r w:rsidRPr="000A2288">
        <w:rPr>
          <w:rFonts w:ascii="Times New Roman" w:hAnsi="Times New Roman" w:cs="Times New Roman"/>
          <w:i/>
          <w:iCs/>
          <w:color w:val="000000" w:themeColor="text1"/>
          <w:lang w:val="el-GR"/>
        </w:rPr>
        <w:t>)</w:t>
      </w:r>
    </w:p>
    <w:p w14:paraId="401A1085" w14:textId="77777777" w:rsidR="00410E16" w:rsidRPr="000A2288" w:rsidRDefault="00410E16" w:rsidP="00410E16">
      <w:pPr>
        <w:rPr>
          <w:rFonts w:ascii="Times New Roman" w:hAnsi="Times New Roman" w:cs="Times New Roman"/>
          <w:color w:val="000000" w:themeColor="text1"/>
          <w:lang w:val="el-GR"/>
        </w:rPr>
      </w:pPr>
    </w:p>
    <w:p w14:paraId="42F88606"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r w:rsidRPr="000A2288">
        <w:rPr>
          <w:rFonts w:ascii="Times New Roman" w:hAnsi="Times New Roman" w:cs="Times New Roman"/>
          <w:b/>
          <w:bCs/>
          <w:color w:val="000000" w:themeColor="text1"/>
          <w:lang w:val="el-GR"/>
        </w:rPr>
        <w:t>πλημμύρες ορεινών χειμάρρων (</w:t>
      </w:r>
      <w:r w:rsidRPr="000A2288">
        <w:rPr>
          <w:rFonts w:ascii="Times New Roman" w:hAnsi="Times New Roman" w:cs="Times New Roman"/>
          <w:b/>
          <w:bCs/>
          <w:color w:val="000000" w:themeColor="text1"/>
        </w:rPr>
        <w:t>Mountain</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Torrent</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xml:space="preserve"> συνδέονται με την απότομη συγκέντρωση και απορροή υδάτων σε απόκρημνες ορεινές λεκάνες απορροής, όπου το ανάγλυφο και οι γεωμορφολογικές συνθήκες ενισχύουν τη ροή και τη μεταφορά φερτών υλικών. Το φαινόμενο ενεργοποιείται συνήθως από έντονες, τοπικής κλίμακας βροχοπτώσεις ή απότομο λιώσιμο χιονιού, προκαλώντας καταρρακτώδεις </w:t>
      </w:r>
      <w:proofErr w:type="spellStart"/>
      <w:r w:rsidRPr="000A2288">
        <w:rPr>
          <w:rFonts w:ascii="Times New Roman" w:hAnsi="Times New Roman" w:cs="Times New Roman"/>
          <w:color w:val="000000" w:themeColor="text1"/>
          <w:lang w:val="el-GR"/>
        </w:rPr>
        <w:t>πλημμυρικές</w:t>
      </w:r>
      <w:proofErr w:type="spellEnd"/>
      <w:r w:rsidRPr="000A2288">
        <w:rPr>
          <w:rFonts w:ascii="Times New Roman" w:hAnsi="Times New Roman" w:cs="Times New Roman"/>
          <w:color w:val="000000" w:themeColor="text1"/>
          <w:lang w:val="el-GR"/>
        </w:rPr>
        <w:t xml:space="preserve"> ροές υψηλής κινητικής ενέργειας. Οι πλημμύρες αυτού του τύπου συχνά συνοδεύονται από μεταφορά λίθων, ξυλείας και φερτών υλικών, τα οποία ενισχύουν τη δυναμική του φαινομένου και επιτείνουν την </w:t>
      </w:r>
      <w:proofErr w:type="spellStart"/>
      <w:r w:rsidRPr="000A2288">
        <w:rPr>
          <w:rFonts w:ascii="Times New Roman" w:hAnsi="Times New Roman" w:cs="Times New Roman"/>
          <w:color w:val="000000" w:themeColor="text1"/>
          <w:lang w:val="el-GR"/>
        </w:rPr>
        <w:t>καταστροφικότητά</w:t>
      </w:r>
      <w:proofErr w:type="spellEnd"/>
      <w:r w:rsidRPr="000A2288">
        <w:rPr>
          <w:rFonts w:ascii="Times New Roman" w:hAnsi="Times New Roman" w:cs="Times New Roman"/>
          <w:color w:val="000000" w:themeColor="text1"/>
          <w:lang w:val="el-GR"/>
        </w:rPr>
        <w:t xml:space="preserve"> του, ιδιαίτερα σε πεδινές εκβολές και οικιστικές περιοχές. </w:t>
      </w:r>
      <w:proofErr w:type="spellStart"/>
      <w:r w:rsidRPr="000A2288">
        <w:rPr>
          <w:rFonts w:ascii="Times New Roman" w:hAnsi="Times New Roman" w:cs="Times New Roman"/>
          <w:color w:val="000000" w:themeColor="text1"/>
          <w:lang w:val="el-GR"/>
        </w:rPr>
        <w:t>Παράδεγιμα</w:t>
      </w:r>
      <w:proofErr w:type="spellEnd"/>
      <w:r w:rsidRPr="000A2288">
        <w:rPr>
          <w:rFonts w:ascii="Times New Roman" w:hAnsi="Times New Roman" w:cs="Times New Roman"/>
          <w:color w:val="000000" w:themeColor="text1"/>
          <w:lang w:val="el-GR"/>
        </w:rPr>
        <w:t xml:space="preserve"> αποτελεί η εκδήλωση καταστροφικών πλημμυρών χειμάρρων, από τις Άλπεις προς τις κοιλάδες της </w:t>
      </w:r>
      <w:proofErr w:type="spellStart"/>
      <w:r w:rsidRPr="000A2288">
        <w:rPr>
          <w:rFonts w:ascii="Times New Roman" w:hAnsi="Times New Roman" w:cs="Times New Roman"/>
          <w:color w:val="000000" w:themeColor="text1"/>
          <w:lang w:val="el-GR"/>
        </w:rPr>
        <w:t>Τυρόλου</w:t>
      </w:r>
      <w:proofErr w:type="spellEnd"/>
      <w:r w:rsidRPr="000A2288">
        <w:rPr>
          <w:rFonts w:ascii="Times New Roman" w:hAnsi="Times New Roman" w:cs="Times New Roman"/>
          <w:color w:val="000000" w:themeColor="text1"/>
          <w:lang w:val="el-GR"/>
        </w:rPr>
        <w:t xml:space="preserve"> και του Σάλτσμπουργκ (Αυστρία, 2005), όπου έπειτα από έντονες και επίμονες βροχοπτώσεις να </w:t>
      </w:r>
      <w:proofErr w:type="spellStart"/>
      <w:r w:rsidRPr="000A2288">
        <w:rPr>
          <w:rFonts w:ascii="Times New Roman" w:hAnsi="Times New Roman" w:cs="Times New Roman"/>
          <w:color w:val="000000" w:themeColor="text1"/>
          <w:lang w:val="el-GR"/>
        </w:rPr>
        <w:t>να</w:t>
      </w:r>
      <w:proofErr w:type="spellEnd"/>
      <w:r w:rsidRPr="000A2288">
        <w:rPr>
          <w:rFonts w:ascii="Times New Roman" w:hAnsi="Times New Roman" w:cs="Times New Roman"/>
          <w:color w:val="000000" w:themeColor="text1"/>
          <w:lang w:val="el-GR"/>
        </w:rPr>
        <w:t xml:space="preserve"> φουσκώσουν οι </w:t>
      </w:r>
      <w:proofErr w:type="spellStart"/>
      <w:r w:rsidRPr="000A2288">
        <w:rPr>
          <w:rFonts w:ascii="Times New Roman" w:hAnsi="Times New Roman" w:cs="Times New Roman"/>
          <w:color w:val="000000" w:themeColor="text1"/>
          <w:lang w:val="el-GR"/>
        </w:rPr>
        <w:t>χείμμαροι</w:t>
      </w:r>
      <w:proofErr w:type="spellEnd"/>
      <w:r w:rsidRPr="000A2288">
        <w:rPr>
          <w:rFonts w:ascii="Times New Roman" w:hAnsi="Times New Roman" w:cs="Times New Roman"/>
          <w:color w:val="000000" w:themeColor="text1"/>
          <w:lang w:val="el-GR"/>
        </w:rPr>
        <w:t xml:space="preserve"> απότομα, παρασύροντας φερτά υλικά, βράχους, δέντρα.</w:t>
      </w:r>
    </w:p>
    <w:p w14:paraId="533A6780"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43A16B18" wp14:editId="22965681">
            <wp:extent cx="4872355" cy="3248025"/>
            <wp:effectExtent l="0" t="0" r="4445" b="9525"/>
            <wp:docPr id="1950359488" name="Picture 7" descr="Switzerland Fl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witzerland Flood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2355" cy="3248025"/>
                    </a:xfrm>
                    <a:prstGeom prst="rect">
                      <a:avLst/>
                    </a:prstGeom>
                    <a:noFill/>
                    <a:ln>
                      <a:noFill/>
                    </a:ln>
                  </pic:spPr>
                </pic:pic>
              </a:graphicData>
            </a:graphic>
          </wp:inline>
        </w:drawing>
      </w:r>
    </w:p>
    <w:p w14:paraId="02A172BE" w14:textId="45CC848A" w:rsidR="00410E16" w:rsidRPr="000A2288" w:rsidRDefault="00410E16" w:rsidP="00410E16">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Εικόνα</w:t>
      </w:r>
      <w:r w:rsidRPr="00697137">
        <w:rPr>
          <w:rFonts w:ascii="Times New Roman" w:hAnsi="Times New Roman" w:cs="Times New Roman"/>
          <w:i/>
          <w:iCs/>
          <w:color w:val="000000" w:themeColor="text1"/>
          <w:lang w:val="el-GR"/>
        </w:rPr>
        <w:t xml:space="preserve">  </w:t>
      </w:r>
      <w:r w:rsidR="00AE18EF">
        <w:rPr>
          <w:rFonts w:ascii="Times New Roman" w:hAnsi="Times New Roman" w:cs="Times New Roman"/>
          <w:i/>
          <w:iCs/>
          <w:color w:val="000000" w:themeColor="text1"/>
          <w:lang w:val="el-GR"/>
        </w:rPr>
        <w:t>2</w:t>
      </w:r>
      <w:r w:rsidRPr="00697137">
        <w:rPr>
          <w:rFonts w:ascii="Times New Roman" w:hAnsi="Times New Roman" w:cs="Times New Roman"/>
          <w:i/>
          <w:iCs/>
          <w:color w:val="000000" w:themeColor="text1"/>
          <w:lang w:val="el-GR"/>
        </w:rPr>
        <w:t>.</w:t>
      </w:r>
      <w:r w:rsidR="009D1DBE" w:rsidRPr="000A2288">
        <w:rPr>
          <w:rFonts w:ascii="Times New Roman" w:hAnsi="Times New Roman" w:cs="Times New Roman"/>
          <w:i/>
          <w:iCs/>
          <w:color w:val="000000" w:themeColor="text1"/>
          <w:lang w:val="el-GR"/>
        </w:rPr>
        <w:t>9</w:t>
      </w:r>
      <w:r w:rsidRPr="000A2288">
        <w:rPr>
          <w:rFonts w:ascii="Times New Roman" w:hAnsi="Times New Roman" w:cs="Times New Roman"/>
          <w:i/>
          <w:iCs/>
          <w:color w:val="000000" w:themeColor="text1"/>
          <w:lang w:val="el-GR"/>
        </w:rPr>
        <w:t xml:space="preserve"> Πλημμυρισμένες περιοχές στην Ελβετία (2005) (Πηγή: </w:t>
      </w:r>
      <w:proofErr w:type="spellStart"/>
      <w:r w:rsidRPr="000A2288">
        <w:rPr>
          <w:rFonts w:ascii="Times New Roman" w:hAnsi="Times New Roman" w:cs="Times New Roman"/>
          <w:i/>
          <w:iCs/>
          <w:color w:val="000000" w:themeColor="text1"/>
        </w:rPr>
        <w:t>cbsnews</w:t>
      </w:r>
      <w:proofErr w:type="spellEnd"/>
      <w:r w:rsidRPr="000A2288">
        <w:rPr>
          <w:rFonts w:ascii="Times New Roman" w:hAnsi="Times New Roman" w:cs="Times New Roman"/>
          <w:i/>
          <w:iCs/>
          <w:color w:val="000000" w:themeColor="text1"/>
          <w:lang w:val="el-GR"/>
        </w:rPr>
        <w:t>.</w:t>
      </w:r>
      <w:r w:rsidRPr="000A2288">
        <w:rPr>
          <w:rFonts w:ascii="Times New Roman" w:hAnsi="Times New Roman" w:cs="Times New Roman"/>
          <w:i/>
          <w:iCs/>
          <w:color w:val="000000" w:themeColor="text1"/>
        </w:rPr>
        <w:t>gr</w:t>
      </w:r>
      <w:r w:rsidRPr="000A2288">
        <w:rPr>
          <w:rFonts w:ascii="Times New Roman" w:hAnsi="Times New Roman" w:cs="Times New Roman"/>
          <w:i/>
          <w:iCs/>
          <w:color w:val="000000" w:themeColor="text1"/>
          <w:lang w:val="el-GR"/>
        </w:rPr>
        <w:t>)</w:t>
      </w:r>
    </w:p>
    <w:p w14:paraId="06BBA351" w14:textId="77777777" w:rsidR="00410E16" w:rsidRPr="000A2288" w:rsidRDefault="00410E16" w:rsidP="00410E16">
      <w:pPr>
        <w:rPr>
          <w:rFonts w:ascii="Times New Roman" w:hAnsi="Times New Roman" w:cs="Times New Roman"/>
          <w:color w:val="000000" w:themeColor="text1"/>
          <w:lang w:val="el-GR"/>
        </w:rPr>
      </w:pPr>
    </w:p>
    <w:p w14:paraId="6775080F" w14:textId="77777777" w:rsidR="00410E16"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r w:rsidRPr="000A2288">
        <w:rPr>
          <w:rFonts w:ascii="Times New Roman" w:hAnsi="Times New Roman" w:cs="Times New Roman"/>
          <w:b/>
          <w:bCs/>
          <w:color w:val="000000" w:themeColor="text1"/>
          <w:lang w:val="el-GR"/>
        </w:rPr>
        <w:t>πλημμύρες λιμνών (</w:t>
      </w:r>
      <w:r w:rsidRPr="000A2288">
        <w:rPr>
          <w:rFonts w:ascii="Times New Roman" w:hAnsi="Times New Roman" w:cs="Times New Roman"/>
          <w:b/>
          <w:bCs/>
          <w:color w:val="000000" w:themeColor="text1"/>
        </w:rPr>
        <w:t>Lake</w:t>
      </w:r>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Floods</w:t>
      </w:r>
      <w:r w:rsidRPr="000A2288">
        <w:rPr>
          <w:rFonts w:ascii="Times New Roman" w:hAnsi="Times New Roman" w:cs="Times New Roman"/>
          <w:b/>
          <w:bCs/>
          <w:color w:val="000000" w:themeColor="text1"/>
          <w:lang w:val="el-GR"/>
        </w:rPr>
        <w:t>)</w:t>
      </w:r>
      <w:r w:rsidRPr="000A2288">
        <w:rPr>
          <w:rFonts w:ascii="Times New Roman" w:hAnsi="Times New Roman" w:cs="Times New Roman"/>
          <w:color w:val="000000" w:themeColor="text1"/>
          <w:lang w:val="el-GR"/>
        </w:rPr>
        <w:t xml:space="preserve"> εκδηλώνονται όταν η στάθμη της λίμνης υπερβαίνει τα φυσικά ή τεχνητά όρια υπερχείλισης, με αποτέλεσμα τη διάχυση υδάτων στις παραλίμνιες εκτάσεις. Το φαινόμενο μπορεί να προκληθεί από παρατεταμένες βροχοπτώσεις, απότομη τροφοδότηση από παρακείμενα ρέματα και ποταμούς ή την αστοχία υδραυλικών δομών ελέγχου εκροής. Οι λίμνες λειτουργούν ως φυσικοί </w:t>
      </w:r>
      <w:proofErr w:type="spellStart"/>
      <w:r w:rsidRPr="000A2288">
        <w:rPr>
          <w:rFonts w:ascii="Times New Roman" w:hAnsi="Times New Roman" w:cs="Times New Roman"/>
          <w:color w:val="000000" w:themeColor="text1"/>
          <w:lang w:val="el-GR"/>
        </w:rPr>
        <w:t>αποταμιευτήρες</w:t>
      </w:r>
      <w:proofErr w:type="spellEnd"/>
      <w:r w:rsidRPr="000A2288">
        <w:rPr>
          <w:rFonts w:ascii="Times New Roman" w:hAnsi="Times New Roman" w:cs="Times New Roman"/>
          <w:color w:val="000000" w:themeColor="text1"/>
          <w:lang w:val="el-GR"/>
        </w:rPr>
        <w:t xml:space="preserve"> νερού, ωστόσο όταν η δυναμικότητα τους εξαντληθεί, οι υπερχειλίσεις είναι αναπόφευκτες και πολλές φορές απρόβλεπτες. Οι πλημμύρες αυτού του τύπου επηρεάζουν τόσο τις παραλίμνιες αγροτικές και οικιστικές περιοχές όσο και τη σταθερότητα των οικοσυστημάτων. </w:t>
      </w:r>
      <w:proofErr w:type="spellStart"/>
      <w:r w:rsidRPr="000A2288">
        <w:rPr>
          <w:rFonts w:ascii="Times New Roman" w:hAnsi="Times New Roman" w:cs="Times New Roman"/>
          <w:color w:val="000000" w:themeColor="text1"/>
          <w:lang w:val="el-GR"/>
        </w:rPr>
        <w:t>Παράδεγιμα</w:t>
      </w:r>
      <w:proofErr w:type="spellEnd"/>
      <w:r w:rsidRPr="000A2288">
        <w:rPr>
          <w:rFonts w:ascii="Times New Roman" w:hAnsi="Times New Roman" w:cs="Times New Roman"/>
          <w:color w:val="000000" w:themeColor="text1"/>
          <w:lang w:val="el-GR"/>
        </w:rPr>
        <w:t xml:space="preserve"> αποτελεί η λίμνη </w:t>
      </w:r>
      <w:proofErr w:type="spellStart"/>
      <w:r w:rsidRPr="000A2288">
        <w:rPr>
          <w:rFonts w:ascii="Times New Roman" w:hAnsi="Times New Roman" w:cs="Times New Roman"/>
          <w:color w:val="000000" w:themeColor="text1"/>
          <w:lang w:val="el-GR"/>
        </w:rPr>
        <w:t>Τanganyika</w:t>
      </w:r>
      <w:proofErr w:type="spellEnd"/>
      <w:r w:rsidRPr="000A2288">
        <w:rPr>
          <w:rFonts w:ascii="Times New Roman" w:hAnsi="Times New Roman" w:cs="Times New Roman"/>
          <w:color w:val="000000" w:themeColor="text1"/>
          <w:lang w:val="el-GR"/>
        </w:rPr>
        <w:t xml:space="preserve"> στο </w:t>
      </w:r>
      <w:proofErr w:type="spellStart"/>
      <w:r w:rsidRPr="000A2288">
        <w:rPr>
          <w:rFonts w:ascii="Times New Roman" w:hAnsi="Times New Roman" w:cs="Times New Roman"/>
          <w:color w:val="000000" w:themeColor="text1"/>
          <w:lang w:val="el-GR"/>
        </w:rPr>
        <w:t>Μπουρουτί</w:t>
      </w:r>
      <w:proofErr w:type="spellEnd"/>
      <w:r w:rsidRPr="000A2288">
        <w:rPr>
          <w:rFonts w:ascii="Times New Roman" w:hAnsi="Times New Roman" w:cs="Times New Roman"/>
          <w:color w:val="000000" w:themeColor="text1"/>
          <w:lang w:val="el-GR"/>
        </w:rPr>
        <w:t>, το 2021, όπου υπερχείλισε έπειτα από ασυνήθιστα έντονες βροχοπτώσεις, οδηγώντας σε πλημμυρικά επεισόδια που επηρέασαν αγροτικές και κατοικημένες περιοχές.</w:t>
      </w:r>
    </w:p>
    <w:p w14:paraId="0FC309AD" w14:textId="77777777" w:rsidR="00410E16" w:rsidRPr="000A2288" w:rsidRDefault="00410E16" w:rsidP="00410E1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7C816415" wp14:editId="0AE975F0">
            <wp:extent cx="4148919" cy="2322914"/>
            <wp:effectExtent l="0" t="0" r="4445" b="1270"/>
            <wp:docPr id="1997115246" name="Picture 10" descr="Lake Tanganyika: The looped r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ke Tanganyika: The looped rise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67425" cy="2333275"/>
                    </a:xfrm>
                    <a:prstGeom prst="rect">
                      <a:avLst/>
                    </a:prstGeom>
                    <a:noFill/>
                    <a:ln>
                      <a:noFill/>
                    </a:ln>
                  </pic:spPr>
                </pic:pic>
              </a:graphicData>
            </a:graphic>
          </wp:inline>
        </w:drawing>
      </w:r>
    </w:p>
    <w:p w14:paraId="1B49EF18" w14:textId="3D7ED55F" w:rsidR="00174517" w:rsidRPr="000A2288" w:rsidRDefault="00410E16" w:rsidP="00410E1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Εικόνα</w:t>
      </w:r>
      <w:r w:rsidR="00AE18EF">
        <w:rPr>
          <w:rFonts w:ascii="Times New Roman" w:hAnsi="Times New Roman" w:cs="Times New Roman"/>
          <w:color w:val="000000" w:themeColor="text1"/>
          <w:lang w:val="el-GR"/>
        </w:rPr>
        <w:t xml:space="preserve"> 2.</w:t>
      </w:r>
      <w:r w:rsidR="009D1DBE" w:rsidRPr="000A2288">
        <w:rPr>
          <w:rFonts w:ascii="Times New Roman" w:hAnsi="Times New Roman" w:cs="Times New Roman"/>
          <w:color w:val="000000" w:themeColor="text1"/>
          <w:lang w:val="el-GR"/>
        </w:rPr>
        <w:t>10</w:t>
      </w:r>
      <w:r w:rsidRPr="000A2288">
        <w:rPr>
          <w:rFonts w:ascii="Times New Roman" w:hAnsi="Times New Roman" w:cs="Times New Roman"/>
          <w:color w:val="000000" w:themeColor="text1"/>
          <w:lang w:val="el-GR"/>
        </w:rPr>
        <w:t xml:space="preserve"> Η πλημμυρισμένη περιοχή γύρω από την λίμνη Τανγκανίκα (2021) (Πηγή: bloomberg.com)</w:t>
      </w:r>
    </w:p>
    <w:p w14:paraId="02A0102C" w14:textId="77777777" w:rsidR="009F30F0" w:rsidRPr="000A2288" w:rsidRDefault="009F30F0" w:rsidP="00CC22EE">
      <w:pPr>
        <w:rPr>
          <w:rFonts w:ascii="Times New Roman" w:hAnsi="Times New Roman" w:cs="Times New Roman"/>
          <w:color w:val="000000" w:themeColor="text1"/>
          <w:lang w:val="el-GR"/>
        </w:rPr>
      </w:pPr>
    </w:p>
    <w:p w14:paraId="4B52FA8E" w14:textId="2C5C0823" w:rsidR="00064137" w:rsidRPr="000A2288" w:rsidRDefault="00267AC8" w:rsidP="00CC22EE">
      <w:pPr>
        <w:pStyle w:val="3"/>
        <w:rPr>
          <w:color w:val="000000" w:themeColor="text1"/>
          <w:lang w:val="el-GR"/>
        </w:rPr>
      </w:pPr>
      <w:bookmarkStart w:id="11" w:name="_Toc204618239"/>
      <w:r w:rsidRPr="000A2288">
        <w:rPr>
          <w:color w:val="000000" w:themeColor="text1"/>
          <w:lang w:val="el-GR"/>
        </w:rPr>
        <w:t>2.3.</w:t>
      </w:r>
      <w:r w:rsidR="00D004D5" w:rsidRPr="000A2288">
        <w:rPr>
          <w:color w:val="000000" w:themeColor="text1"/>
          <w:lang w:val="el-GR"/>
        </w:rPr>
        <w:t xml:space="preserve"> </w:t>
      </w:r>
      <w:r w:rsidR="00CE02F6" w:rsidRPr="000A2288">
        <w:rPr>
          <w:color w:val="000000" w:themeColor="text1"/>
          <w:lang w:val="el-GR"/>
        </w:rPr>
        <w:t>Ιστορικές πλημμύρες</w:t>
      </w:r>
      <w:r w:rsidRPr="000A2288">
        <w:rPr>
          <w:color w:val="000000" w:themeColor="text1"/>
          <w:lang w:val="el-GR"/>
        </w:rPr>
        <w:t xml:space="preserve"> και συχνότητα εμφάνισης πλημμυρικών φαινομένων</w:t>
      </w:r>
      <w:bookmarkEnd w:id="11"/>
    </w:p>
    <w:p w14:paraId="477DDAC4" w14:textId="77777777" w:rsidR="008F1E09" w:rsidRPr="000A2288" w:rsidRDefault="008F1E09" w:rsidP="00CC22EE">
      <w:pPr>
        <w:rPr>
          <w:rFonts w:ascii="Times New Roman" w:hAnsi="Times New Roman" w:cs="Times New Roman"/>
          <w:color w:val="000000" w:themeColor="text1"/>
          <w:lang w:val="el-GR"/>
        </w:rPr>
      </w:pPr>
    </w:p>
    <w:p w14:paraId="7C6EDBC7" w14:textId="1FAED1AA" w:rsidR="006E4E32" w:rsidRPr="000A2288" w:rsidRDefault="006E4E32" w:rsidP="006E4E32">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Με βάση προηγούμενες μελέτης στο πεδίο των ιστορικών πλημμυρών (Διακάκης 2013), πραγματοποιήθηκε σύνθεση των διαθέσιμων ιστορικών δεδομένων, προέκυψε η δημιουργία Καταλόγου Πλημμυρών σε εθνικό επίπεδο, στον οποίο καταγράφηκαν συνολικά 562 πλημμυρικά συμβάντα, για την περίοδο 1880-2010. Επιπροσθέτως, διαπιστώθηκε ότι τα περισσότερα πλημμυρικά επεισόδια εκδηλώνονται σε απόσταση μικρότερη των 5 </w:t>
      </w:r>
      <w:r w:rsidRPr="000A2288">
        <w:rPr>
          <w:rFonts w:ascii="Times New Roman" w:hAnsi="Times New Roman" w:cs="Times New Roman"/>
          <w:color w:val="000000" w:themeColor="text1"/>
          <w:lang w:val="en-GB"/>
        </w:rPr>
        <w:t>km</w:t>
      </w:r>
      <w:r w:rsidRPr="000A2288">
        <w:rPr>
          <w:rFonts w:ascii="Times New Roman" w:hAnsi="Times New Roman" w:cs="Times New Roman"/>
          <w:color w:val="000000" w:themeColor="text1"/>
          <w:lang w:val="el-GR"/>
        </w:rPr>
        <w:t xml:space="preserve"> από την ακτογραμμή, σε περιοχές με υψόμετρο 0-50 </w:t>
      </w:r>
      <w:r w:rsidRPr="000A2288">
        <w:rPr>
          <w:rFonts w:ascii="Times New Roman" w:hAnsi="Times New Roman" w:cs="Times New Roman"/>
          <w:color w:val="000000" w:themeColor="text1"/>
          <w:lang w:val="en-GB"/>
        </w:rPr>
        <w:t>m</w:t>
      </w:r>
      <w:r w:rsidRPr="000A2288">
        <w:rPr>
          <w:rFonts w:ascii="Times New Roman" w:hAnsi="Times New Roman" w:cs="Times New Roman"/>
          <w:color w:val="000000" w:themeColor="text1"/>
          <w:lang w:val="el-GR"/>
        </w:rPr>
        <w:t xml:space="preserve">, καθώς και σε λεκάνες απορροής έκτασης μικρότερης των 100 </w:t>
      </w:r>
      <w:r w:rsidRPr="000A2288">
        <w:rPr>
          <w:rFonts w:ascii="Times New Roman" w:hAnsi="Times New Roman" w:cs="Times New Roman"/>
          <w:color w:val="000000" w:themeColor="text1"/>
          <w:lang w:val="en-GB"/>
        </w:rPr>
        <w:t>km</w:t>
      </w:r>
      <w:r w:rsidRPr="000A2288">
        <w:rPr>
          <w:rFonts w:ascii="Times New Roman" w:hAnsi="Times New Roman" w:cs="Times New Roman"/>
          <w:color w:val="000000" w:themeColor="text1"/>
          <w:lang w:val="el-GR"/>
        </w:rPr>
        <w:t>². Τέλος, παρατηρήθηκε ότι η πλειονότητα των πλημμυρών εκδηλώνεται σε λεκάνες με μέση κλίση 10-15%. Παρακάτω παρουσιάζεται ο αριθμός τους σε κάθε περιφέρεια.</w:t>
      </w:r>
    </w:p>
    <w:p w14:paraId="43F25F53" w14:textId="77777777" w:rsidR="006E4E32" w:rsidRPr="000A2288" w:rsidRDefault="006E4E32" w:rsidP="006E4E32">
      <w:pPr>
        <w:rPr>
          <w:rFonts w:ascii="Times New Roman" w:hAnsi="Times New Roman" w:cs="Times New Roman"/>
          <w:color w:val="000000" w:themeColor="text1"/>
          <w:lang w:val="el-GR"/>
        </w:rPr>
      </w:pPr>
    </w:p>
    <w:p w14:paraId="443FBAB5" w14:textId="77777777" w:rsidR="006E4E32" w:rsidRPr="000A2288" w:rsidRDefault="006E4E32" w:rsidP="006E4E32">
      <w:pPr>
        <w:rPr>
          <w:rFonts w:ascii="Times New Roman" w:hAnsi="Times New Roman" w:cs="Times New Roman"/>
          <w:color w:val="000000" w:themeColor="text1"/>
          <w:lang w:val="el-GR"/>
        </w:rPr>
      </w:pPr>
    </w:p>
    <w:p w14:paraId="5BEA9D80" w14:textId="77777777" w:rsidR="006E4E32" w:rsidRPr="000A2288" w:rsidRDefault="006E4E32" w:rsidP="006E4E32">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371B46EE" wp14:editId="52DBDB92">
            <wp:extent cx="6032665" cy="5290182"/>
            <wp:effectExtent l="0" t="0" r="6350" b="6350"/>
            <wp:docPr id="242956135" name="Picture 1" descr="A map of greece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56135" name="Picture 1" descr="A map of greece with red dots&#10;&#10;AI-generated content may be incorrect."/>
                    <pic:cNvPicPr/>
                  </pic:nvPicPr>
                  <pic:blipFill>
                    <a:blip r:embed="rId24"/>
                    <a:stretch>
                      <a:fillRect/>
                    </a:stretch>
                  </pic:blipFill>
                  <pic:spPr>
                    <a:xfrm>
                      <a:off x="0" y="0"/>
                      <a:ext cx="6062464" cy="5316313"/>
                    </a:xfrm>
                    <a:prstGeom prst="rect">
                      <a:avLst/>
                    </a:prstGeom>
                  </pic:spPr>
                </pic:pic>
              </a:graphicData>
            </a:graphic>
          </wp:inline>
        </w:drawing>
      </w:r>
    </w:p>
    <w:p w14:paraId="52A918FB" w14:textId="19EDACCC" w:rsidR="006E4E32" w:rsidRPr="000A2288" w:rsidRDefault="006E4E32" w:rsidP="006E4E32">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Εικόνα </w:t>
      </w:r>
      <w:r w:rsidR="009D1DBE" w:rsidRPr="000A2288">
        <w:rPr>
          <w:rFonts w:ascii="Times New Roman" w:hAnsi="Times New Roman" w:cs="Times New Roman"/>
          <w:color w:val="000000" w:themeColor="text1"/>
          <w:lang w:val="el-GR"/>
        </w:rPr>
        <w:t>2.11.</w:t>
      </w:r>
      <w:r w:rsidRPr="000A2288">
        <w:rPr>
          <w:rFonts w:ascii="Times New Roman" w:hAnsi="Times New Roman" w:cs="Times New Roman"/>
          <w:color w:val="000000" w:themeColor="text1"/>
          <w:lang w:val="el-GR"/>
        </w:rPr>
        <w:t xml:space="preserve"> Χωρική κατανομή των πλημμυρών στον Ελλαδικό χώρο (Πηγή: Διακάκης 2012)</w:t>
      </w:r>
      <w:r w:rsidR="00267AC8" w:rsidRPr="000A2288">
        <w:rPr>
          <w:rFonts w:ascii="Times New Roman" w:hAnsi="Times New Roman" w:cs="Times New Roman"/>
          <w:color w:val="000000" w:themeColor="text1"/>
          <w:lang w:val="el-GR"/>
        </w:rPr>
        <w:t>.</w:t>
      </w:r>
    </w:p>
    <w:p w14:paraId="49833C80" w14:textId="77777777" w:rsidR="00267AC8" w:rsidRPr="000A2288" w:rsidRDefault="00267AC8" w:rsidP="006E4E32">
      <w:pPr>
        <w:rPr>
          <w:rFonts w:ascii="Times New Roman" w:hAnsi="Times New Roman" w:cs="Times New Roman"/>
          <w:color w:val="000000" w:themeColor="text1"/>
          <w:lang w:val="el-GR"/>
        </w:rPr>
      </w:pPr>
    </w:p>
    <w:p w14:paraId="06B0E691" w14:textId="77777777" w:rsidR="00267AC8" w:rsidRPr="000A2288" w:rsidRDefault="00267AC8" w:rsidP="00267AC8">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Έπειτα από έρευνα, για νεότερα πλημμυρικά συμβάντα, στις παρακάτω βάσεις πλημμυρικών δεδομένων: </w:t>
      </w:r>
    </w:p>
    <w:p w14:paraId="4B89EB24" w14:textId="77777777" w:rsidR="00267AC8" w:rsidRPr="000A2288" w:rsidRDefault="00267AC8" w:rsidP="007D5AA3">
      <w:pPr>
        <w:numPr>
          <w:ilvl w:val="0"/>
          <w:numId w:val="1"/>
        </w:num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DFO (</w:t>
      </w:r>
      <w:proofErr w:type="spellStart"/>
      <w:r w:rsidRPr="000A2288">
        <w:rPr>
          <w:rFonts w:ascii="Times New Roman" w:hAnsi="Times New Roman" w:cs="Times New Roman"/>
          <w:color w:val="000000" w:themeColor="text1"/>
          <w:lang w:val="el-GR"/>
        </w:rPr>
        <w:t>Dartmouth</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Flood</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Observatory</w:t>
      </w:r>
      <w:proofErr w:type="spellEnd"/>
      <w:r w:rsidRPr="000A2288">
        <w:rPr>
          <w:rFonts w:ascii="Times New Roman" w:hAnsi="Times New Roman" w:cs="Times New Roman"/>
          <w:color w:val="000000" w:themeColor="text1"/>
          <w:lang w:val="el-GR"/>
        </w:rPr>
        <w:t>)</w:t>
      </w:r>
    </w:p>
    <w:p w14:paraId="050EB333" w14:textId="77777777" w:rsidR="00267AC8" w:rsidRPr="000A2288" w:rsidRDefault="00267AC8" w:rsidP="007D5AA3">
      <w:pPr>
        <w:numPr>
          <w:ilvl w:val="0"/>
          <w:numId w:val="1"/>
        </w:numPr>
        <w:rPr>
          <w:rFonts w:ascii="Times New Roman" w:hAnsi="Times New Roman" w:cs="Times New Roman"/>
          <w:color w:val="000000" w:themeColor="text1"/>
        </w:rPr>
      </w:pPr>
      <w:r w:rsidRPr="000A2288">
        <w:rPr>
          <w:rFonts w:ascii="Times New Roman" w:hAnsi="Times New Roman" w:cs="Times New Roman"/>
          <w:color w:val="000000" w:themeColor="text1"/>
        </w:rPr>
        <w:t>EM-DAT (Emergency Events Database)</w:t>
      </w:r>
    </w:p>
    <w:p w14:paraId="1FFD6D51" w14:textId="77777777" w:rsidR="00267AC8" w:rsidRPr="000A2288" w:rsidRDefault="00267AC8" w:rsidP="007D5AA3">
      <w:pPr>
        <w:numPr>
          <w:ilvl w:val="0"/>
          <w:numId w:val="1"/>
        </w:numPr>
        <w:rPr>
          <w:rFonts w:ascii="Times New Roman" w:hAnsi="Times New Roman" w:cs="Times New Roman"/>
          <w:color w:val="000000" w:themeColor="text1"/>
        </w:rPr>
      </w:pPr>
      <w:r w:rsidRPr="000A2288">
        <w:rPr>
          <w:rFonts w:ascii="Times New Roman" w:hAnsi="Times New Roman" w:cs="Times New Roman"/>
          <w:color w:val="000000" w:themeColor="text1"/>
        </w:rPr>
        <w:t>FFEMDB (Flood Fatalities European Multi-Database)</w:t>
      </w:r>
    </w:p>
    <w:p w14:paraId="58578255" w14:textId="77777777" w:rsidR="00267AC8" w:rsidRPr="000A2288" w:rsidRDefault="00267AC8" w:rsidP="007D5AA3">
      <w:pPr>
        <w:numPr>
          <w:ilvl w:val="0"/>
          <w:numId w:val="1"/>
        </w:numPr>
        <w:rPr>
          <w:rFonts w:ascii="Times New Roman" w:hAnsi="Times New Roman" w:cs="Times New Roman"/>
          <w:color w:val="000000" w:themeColor="text1"/>
        </w:rPr>
      </w:pPr>
      <w:r w:rsidRPr="000A2288">
        <w:rPr>
          <w:rFonts w:ascii="Times New Roman" w:hAnsi="Times New Roman" w:cs="Times New Roman"/>
          <w:color w:val="000000" w:themeColor="text1"/>
        </w:rPr>
        <w:t>HANZE (Historical Analysis of Natural Hazards in Europe)</w:t>
      </w:r>
    </w:p>
    <w:p w14:paraId="302FE2C7" w14:textId="77777777" w:rsidR="00267AC8" w:rsidRPr="000A2288" w:rsidRDefault="00267AC8" w:rsidP="00267AC8">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Καταμετρήθηκαν </w:t>
      </w:r>
      <w:proofErr w:type="spellStart"/>
      <w:r w:rsidRPr="000A2288">
        <w:rPr>
          <w:rFonts w:ascii="Times New Roman" w:hAnsi="Times New Roman" w:cs="Times New Roman"/>
          <w:color w:val="000000" w:themeColor="text1"/>
          <w:lang w:val="el-GR"/>
        </w:rPr>
        <w:t>επιπλεόν</w:t>
      </w:r>
      <w:proofErr w:type="spellEnd"/>
      <w:r w:rsidRPr="000A2288">
        <w:rPr>
          <w:rFonts w:ascii="Times New Roman" w:hAnsi="Times New Roman" w:cs="Times New Roman"/>
          <w:color w:val="000000" w:themeColor="text1"/>
          <w:lang w:val="el-GR"/>
        </w:rPr>
        <w:t xml:space="preserve"> 29 </w:t>
      </w:r>
      <w:proofErr w:type="spellStart"/>
      <w:r w:rsidRPr="000A2288">
        <w:rPr>
          <w:rFonts w:ascii="Times New Roman" w:hAnsi="Times New Roman" w:cs="Times New Roman"/>
          <w:color w:val="000000" w:themeColor="text1"/>
          <w:lang w:val="el-GR"/>
        </w:rPr>
        <w:t>πλημμυρικά</w:t>
      </w:r>
      <w:proofErr w:type="spellEnd"/>
      <w:r w:rsidRPr="000A2288">
        <w:rPr>
          <w:rFonts w:ascii="Times New Roman" w:hAnsi="Times New Roman" w:cs="Times New Roman"/>
          <w:color w:val="000000" w:themeColor="text1"/>
          <w:lang w:val="el-GR"/>
        </w:rPr>
        <w:t xml:space="preserve"> γεγονότα την περίοδο 2011 – 2023.</w:t>
      </w:r>
    </w:p>
    <w:p w14:paraId="173FD3E6" w14:textId="77777777" w:rsidR="00267AC8" w:rsidRPr="000A2288" w:rsidRDefault="00267AC8" w:rsidP="006E4E32">
      <w:pPr>
        <w:rPr>
          <w:rFonts w:ascii="Times New Roman" w:hAnsi="Times New Roman" w:cs="Times New Roman"/>
          <w:color w:val="000000" w:themeColor="text1"/>
          <w:lang w:val="el-GR"/>
        </w:rPr>
      </w:pPr>
    </w:p>
    <w:p w14:paraId="3C303B16" w14:textId="77777777" w:rsidR="006E4E32" w:rsidRPr="000A2288" w:rsidRDefault="006E4E32" w:rsidP="006E4E32">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4DC4C409" wp14:editId="30D613D9">
            <wp:extent cx="5070764" cy="5536879"/>
            <wp:effectExtent l="0" t="0" r="0" b="6985"/>
            <wp:docPr id="1940483968" name="Picture 1" descr="A map of greece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83968" name="Picture 1" descr="A map of greece with black lines&#10;&#10;AI-generated content may be incorrect."/>
                    <pic:cNvPicPr/>
                  </pic:nvPicPr>
                  <pic:blipFill>
                    <a:blip r:embed="rId25"/>
                    <a:stretch>
                      <a:fillRect/>
                    </a:stretch>
                  </pic:blipFill>
                  <pic:spPr>
                    <a:xfrm>
                      <a:off x="0" y="0"/>
                      <a:ext cx="5084593" cy="5551979"/>
                    </a:xfrm>
                    <a:prstGeom prst="rect">
                      <a:avLst/>
                    </a:prstGeom>
                  </pic:spPr>
                </pic:pic>
              </a:graphicData>
            </a:graphic>
          </wp:inline>
        </w:drawing>
      </w:r>
    </w:p>
    <w:p w14:paraId="21579608" w14:textId="36F5F471" w:rsidR="006E4E32" w:rsidRPr="000A2288" w:rsidRDefault="006E4E32" w:rsidP="006E4E32">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Εικόνα </w:t>
      </w:r>
      <w:r w:rsidR="009D1DBE" w:rsidRPr="000A2288">
        <w:rPr>
          <w:rFonts w:ascii="Times New Roman" w:hAnsi="Times New Roman" w:cs="Times New Roman"/>
          <w:color w:val="000000" w:themeColor="text1"/>
          <w:lang w:val="el-GR"/>
        </w:rPr>
        <w:t>2.12</w:t>
      </w:r>
      <w:r w:rsidRPr="000A2288">
        <w:rPr>
          <w:rFonts w:ascii="Times New Roman" w:hAnsi="Times New Roman" w:cs="Times New Roman"/>
          <w:color w:val="000000" w:themeColor="text1"/>
          <w:lang w:val="el-GR"/>
        </w:rPr>
        <w:t xml:space="preserve">  Κατανομή πλημμυρών στις Περιφέρειες (Πηγή: </w:t>
      </w:r>
      <w:r w:rsidR="009D1DBE" w:rsidRPr="000A2288">
        <w:rPr>
          <w:rFonts w:ascii="Times New Roman" w:hAnsi="Times New Roman" w:cs="Times New Roman"/>
          <w:color w:val="000000" w:themeColor="text1"/>
        </w:rPr>
        <w:t>Diakakis</w:t>
      </w:r>
      <w:r w:rsidR="009D1DBE" w:rsidRPr="000A2288">
        <w:rPr>
          <w:rFonts w:ascii="Times New Roman" w:hAnsi="Times New Roman" w:cs="Times New Roman"/>
          <w:color w:val="000000" w:themeColor="text1"/>
          <w:lang w:val="el-GR"/>
        </w:rPr>
        <w:t xml:space="preserve"> </w:t>
      </w:r>
      <w:r w:rsidR="009D1DBE" w:rsidRPr="000A2288">
        <w:rPr>
          <w:rFonts w:ascii="Times New Roman" w:hAnsi="Times New Roman" w:cs="Times New Roman"/>
          <w:color w:val="000000" w:themeColor="text1"/>
        </w:rPr>
        <w:t>et</w:t>
      </w:r>
      <w:r w:rsidR="009D1DBE" w:rsidRPr="000A2288">
        <w:rPr>
          <w:rFonts w:ascii="Times New Roman" w:hAnsi="Times New Roman" w:cs="Times New Roman"/>
          <w:color w:val="000000" w:themeColor="text1"/>
          <w:lang w:val="el-GR"/>
        </w:rPr>
        <w:t xml:space="preserve"> </w:t>
      </w:r>
      <w:r w:rsidR="009D1DBE"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xml:space="preserve"> 201</w:t>
      </w:r>
      <w:r w:rsidR="009D1DBE" w:rsidRPr="000A2288">
        <w:rPr>
          <w:rFonts w:ascii="Times New Roman" w:hAnsi="Times New Roman" w:cs="Times New Roman"/>
          <w:color w:val="000000" w:themeColor="text1"/>
          <w:lang w:val="el-GR"/>
        </w:rPr>
        <w:t>2</w:t>
      </w:r>
      <w:r w:rsidRPr="000A2288">
        <w:rPr>
          <w:rFonts w:ascii="Times New Roman" w:hAnsi="Times New Roman" w:cs="Times New Roman"/>
          <w:color w:val="000000" w:themeColor="text1"/>
          <w:lang w:val="el-GR"/>
        </w:rPr>
        <w:t>)</w:t>
      </w:r>
      <w:r w:rsidR="00F02C66" w:rsidRPr="000A2288">
        <w:rPr>
          <w:rFonts w:ascii="Times New Roman" w:hAnsi="Times New Roman" w:cs="Times New Roman"/>
          <w:color w:val="000000" w:themeColor="text1"/>
          <w:lang w:val="el-GR"/>
        </w:rPr>
        <w:t>.</w:t>
      </w:r>
    </w:p>
    <w:p w14:paraId="38237EFB" w14:textId="77777777" w:rsidR="006E4E32" w:rsidRPr="000A2288" w:rsidRDefault="006E4E32" w:rsidP="006E4E32">
      <w:pPr>
        <w:rPr>
          <w:rFonts w:ascii="Times New Roman" w:hAnsi="Times New Roman" w:cs="Times New Roman"/>
          <w:color w:val="000000" w:themeColor="text1"/>
          <w:lang w:val="el-GR"/>
        </w:rPr>
      </w:pPr>
    </w:p>
    <w:p w14:paraId="5C682637" w14:textId="23653354" w:rsidR="00582F44" w:rsidRPr="000A2288" w:rsidRDefault="00582F44" w:rsidP="00582F44">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w:t>
      </w:r>
    </w:p>
    <w:p w14:paraId="228F00DF" w14:textId="77777777" w:rsidR="00582F44" w:rsidRPr="000A2288" w:rsidRDefault="00582F44" w:rsidP="00582F44">
      <w:pPr>
        <w:rPr>
          <w:rFonts w:ascii="Times New Roman" w:hAnsi="Times New Roman" w:cs="Times New Roman"/>
          <w:b/>
          <w:bCs/>
          <w:color w:val="000000" w:themeColor="text1"/>
          <w:lang w:val="el-GR"/>
        </w:rPr>
      </w:pPr>
    </w:p>
    <w:p w14:paraId="03FDEDB7" w14:textId="77777777" w:rsidR="00C6368A" w:rsidRPr="000A2288" w:rsidRDefault="00C6368A" w:rsidP="00376C35">
      <w:pPr>
        <w:rPr>
          <w:rFonts w:ascii="Times New Roman" w:hAnsi="Times New Roman" w:cs="Times New Roman"/>
          <w:color w:val="000000" w:themeColor="text1"/>
          <w:lang w:val="el-GR"/>
        </w:rPr>
      </w:pPr>
    </w:p>
    <w:p w14:paraId="74AFF0D4" w14:textId="77777777" w:rsidR="00F02C66" w:rsidRPr="000A2288" w:rsidRDefault="00F02C66" w:rsidP="00F02C6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Σε ότι αφορά την εξέλιξη των πλημμυρών στο χρόνο, ο αριθμός πλημμυρικών γεγονότων σε επίπεδο επικράτειας καταγράφει σημαντική αύξηση κατά τη διάρκεια της περιόδου μελέτης (1880-2010). Με τα υπάρχοντα στοιχεία η αύξηση αυτή δεν μπορεί να αντιστοιχηθεί σε οποιαδήποτε φυσική τάση (όπως π.χ. η κλιματική αλλαγή). Παρόλα αυτά η συγκεκριμένη αποτύπωση, τεκμηριώνει και </w:t>
      </w:r>
      <w:proofErr w:type="spellStart"/>
      <w:r w:rsidRPr="000A2288">
        <w:rPr>
          <w:rFonts w:ascii="Times New Roman" w:hAnsi="Times New Roman" w:cs="Times New Roman"/>
          <w:color w:val="000000" w:themeColor="text1"/>
          <w:lang w:val="el-GR"/>
        </w:rPr>
        <w:t>ποσοτικοποιεί</w:t>
      </w:r>
      <w:proofErr w:type="spellEnd"/>
      <w:r w:rsidRPr="000A2288">
        <w:rPr>
          <w:rFonts w:ascii="Times New Roman" w:hAnsi="Times New Roman" w:cs="Times New Roman"/>
          <w:color w:val="000000" w:themeColor="text1"/>
          <w:lang w:val="el-GR"/>
        </w:rPr>
        <w:t xml:space="preserve"> την έκταση του προβλήματος και δείχνει ότι κατά τις τελευταίες δεκαετίες, οπότε η καταγραφή παρουσιάζει μεγάλο βαθμό αξιοπιστίας, καταγράφεται σταδιακή </w:t>
      </w:r>
      <w:r w:rsidRPr="000A2288">
        <w:rPr>
          <w:rFonts w:ascii="Times New Roman" w:hAnsi="Times New Roman" w:cs="Times New Roman"/>
          <w:color w:val="000000" w:themeColor="text1"/>
          <w:lang w:val="el-GR"/>
        </w:rPr>
        <w:lastRenderedPageBreak/>
        <w:t xml:space="preserve">αύξηση των πλημμυρικών συμβάντων. Σε ότι αφορά τους θανάτους, στο ίδιο διάστημα, τα θύματα από πλημμύρες δεν παρουσιάζουν αντίστοιχη αύξηση, αλλά μια σταθεροποιητική τάση. Παρόλα αυτά, παρατηρείται σταδιακή μείωση των πολύνεκρων συμβάντων, γεγονός που αποδίδεται στην βελτίωση των κατασκευών και την καλύτερη ενημέρωση του κοινού (Διακάκης 2012). </w:t>
      </w:r>
    </w:p>
    <w:p w14:paraId="1CB6DF91" w14:textId="77777777" w:rsidR="00F02C66" w:rsidRPr="000A2288" w:rsidRDefault="00F02C66" w:rsidP="00F02C66">
      <w:pPr>
        <w:rPr>
          <w:rFonts w:ascii="Times New Roman" w:hAnsi="Times New Roman" w:cs="Times New Roman"/>
          <w:color w:val="000000" w:themeColor="text1"/>
          <w:lang w:val="el-GR"/>
        </w:rPr>
      </w:pPr>
    </w:p>
    <w:p w14:paraId="2EAB7C8B" w14:textId="77777777" w:rsidR="00F02C66" w:rsidRPr="000A2288" w:rsidRDefault="00F02C66" w:rsidP="00F02C6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drawing>
          <wp:inline distT="0" distB="0" distL="0" distR="0" wp14:anchorId="098B350D" wp14:editId="763DD2EB">
            <wp:extent cx="3693226" cy="4148944"/>
            <wp:effectExtent l="0" t="0" r="2540" b="4445"/>
            <wp:docPr id="595314235" name="Picture 1" descr="A graph of different siz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14235" name="Picture 1" descr="A graph of different sizes and numbers&#10;&#10;AI-generated content may be incorrect."/>
                    <pic:cNvPicPr/>
                  </pic:nvPicPr>
                  <pic:blipFill>
                    <a:blip r:embed="rId26"/>
                    <a:stretch>
                      <a:fillRect/>
                    </a:stretch>
                  </pic:blipFill>
                  <pic:spPr>
                    <a:xfrm>
                      <a:off x="0" y="0"/>
                      <a:ext cx="3714677" cy="4173042"/>
                    </a:xfrm>
                    <a:prstGeom prst="rect">
                      <a:avLst/>
                    </a:prstGeom>
                  </pic:spPr>
                </pic:pic>
              </a:graphicData>
            </a:graphic>
          </wp:inline>
        </w:drawing>
      </w:r>
    </w:p>
    <w:p w14:paraId="03D5A330" w14:textId="2063F3BC" w:rsidR="00F02C66" w:rsidRPr="000A2288" w:rsidRDefault="00F02C66" w:rsidP="00F02C6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Εικόνα </w:t>
      </w:r>
      <w:r w:rsidR="009D1DBE" w:rsidRPr="000A2288">
        <w:rPr>
          <w:rFonts w:ascii="Times New Roman" w:hAnsi="Times New Roman" w:cs="Times New Roman"/>
          <w:color w:val="000000" w:themeColor="text1"/>
          <w:lang w:val="el-GR"/>
        </w:rPr>
        <w:t>2.13</w:t>
      </w:r>
      <w:r w:rsidRPr="000A2288">
        <w:rPr>
          <w:rFonts w:ascii="Times New Roman" w:hAnsi="Times New Roman" w:cs="Times New Roman"/>
          <w:color w:val="000000" w:themeColor="text1"/>
          <w:lang w:val="el-GR"/>
        </w:rPr>
        <w:t xml:space="preserve"> Χρονική κατανομή των πλημμυρών και των θανάτων ανά πενταετία στην περίοδο 1880-2010. (Πηγή: Διακάκης 201</w:t>
      </w:r>
      <w:r w:rsidR="009D1DBE" w:rsidRPr="000A2288">
        <w:rPr>
          <w:rFonts w:ascii="Times New Roman" w:hAnsi="Times New Roman" w:cs="Times New Roman"/>
          <w:color w:val="000000" w:themeColor="text1"/>
          <w:lang w:val="el-GR"/>
        </w:rPr>
        <w:t>3</w:t>
      </w:r>
      <w:r w:rsidRPr="000A2288">
        <w:rPr>
          <w:rFonts w:ascii="Times New Roman" w:hAnsi="Times New Roman" w:cs="Times New Roman"/>
          <w:color w:val="000000" w:themeColor="text1"/>
          <w:lang w:val="el-GR"/>
        </w:rPr>
        <w:t>)</w:t>
      </w:r>
    </w:p>
    <w:p w14:paraId="35E20EE0" w14:textId="77777777" w:rsidR="00F02C66" w:rsidRPr="000A2288" w:rsidRDefault="00F02C66" w:rsidP="00F02C66">
      <w:pPr>
        <w:rPr>
          <w:rFonts w:ascii="Times New Roman" w:hAnsi="Times New Roman" w:cs="Times New Roman"/>
          <w:color w:val="000000" w:themeColor="text1"/>
          <w:lang w:val="el-GR"/>
        </w:rPr>
      </w:pPr>
    </w:p>
    <w:p w14:paraId="3C61882F" w14:textId="77777777" w:rsidR="00F02C66" w:rsidRPr="000A2288" w:rsidRDefault="00F02C66" w:rsidP="00F02C66">
      <w:pPr>
        <w:rPr>
          <w:rFonts w:ascii="Times New Roman" w:hAnsi="Times New Roman" w:cs="Times New Roman"/>
          <w:color w:val="000000" w:themeColor="text1"/>
          <w:lang w:val="el-GR"/>
        </w:rPr>
      </w:pPr>
    </w:p>
    <w:p w14:paraId="04B240A1" w14:textId="77777777" w:rsidR="00F02C66" w:rsidRPr="000A2288" w:rsidRDefault="00F02C66" w:rsidP="00F02C66">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lastRenderedPageBreak/>
        <w:drawing>
          <wp:inline distT="0" distB="0" distL="0" distR="0" wp14:anchorId="6DCB666D" wp14:editId="0C53645C">
            <wp:extent cx="4171950" cy="3781425"/>
            <wp:effectExtent l="0" t="0" r="0" b="9525"/>
            <wp:docPr id="207235511" name="Picture 1"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5511" name="Picture 1" descr="A graph of different types of data&#10;&#10;AI-generated content may be incorrect."/>
                    <pic:cNvPicPr/>
                  </pic:nvPicPr>
                  <pic:blipFill>
                    <a:blip r:embed="rId27"/>
                    <a:stretch>
                      <a:fillRect/>
                    </a:stretch>
                  </pic:blipFill>
                  <pic:spPr>
                    <a:xfrm>
                      <a:off x="0" y="0"/>
                      <a:ext cx="4171950" cy="3781425"/>
                    </a:xfrm>
                    <a:prstGeom prst="rect">
                      <a:avLst/>
                    </a:prstGeom>
                  </pic:spPr>
                </pic:pic>
              </a:graphicData>
            </a:graphic>
          </wp:inline>
        </w:drawing>
      </w:r>
    </w:p>
    <w:p w14:paraId="456613E4" w14:textId="6C2F700F" w:rsidR="00F02C66" w:rsidRPr="000A2288" w:rsidRDefault="00F02C66" w:rsidP="00F02C6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Εικόνα </w:t>
      </w:r>
      <w:r w:rsidR="009D1DBE" w:rsidRPr="000A2288">
        <w:rPr>
          <w:rFonts w:ascii="Times New Roman" w:hAnsi="Times New Roman" w:cs="Times New Roman"/>
          <w:color w:val="000000" w:themeColor="text1"/>
          <w:lang w:val="el-GR"/>
        </w:rPr>
        <w:t>2.14</w:t>
      </w:r>
      <w:r w:rsidRPr="000A2288">
        <w:rPr>
          <w:rFonts w:ascii="Times New Roman" w:hAnsi="Times New Roman" w:cs="Times New Roman"/>
          <w:color w:val="000000" w:themeColor="text1"/>
          <w:lang w:val="el-GR"/>
        </w:rPr>
        <w:t xml:space="preserve"> Διακύμανση του αριθμού των πλημμυρών (πάνω) και των θανάτων (κάτω) ανά έτος (Πηγή: Διακάκης 201</w:t>
      </w:r>
      <w:r w:rsidR="009D1DBE" w:rsidRPr="000A2288">
        <w:rPr>
          <w:rFonts w:ascii="Times New Roman" w:hAnsi="Times New Roman" w:cs="Times New Roman"/>
          <w:color w:val="000000" w:themeColor="text1"/>
          <w:lang w:val="el-GR"/>
        </w:rPr>
        <w:t>3</w:t>
      </w:r>
      <w:r w:rsidRPr="000A2288">
        <w:rPr>
          <w:rFonts w:ascii="Times New Roman" w:hAnsi="Times New Roman" w:cs="Times New Roman"/>
          <w:color w:val="000000" w:themeColor="text1"/>
          <w:lang w:val="el-GR"/>
        </w:rPr>
        <w:t>)</w:t>
      </w:r>
    </w:p>
    <w:p w14:paraId="7815DC87" w14:textId="77777777" w:rsidR="00F02C66" w:rsidRPr="000A2288" w:rsidRDefault="00F02C66" w:rsidP="00F02C66">
      <w:pPr>
        <w:rPr>
          <w:rFonts w:ascii="Times New Roman" w:hAnsi="Times New Roman" w:cs="Times New Roman"/>
          <w:color w:val="000000" w:themeColor="text1"/>
          <w:lang w:val="el-GR"/>
        </w:rPr>
      </w:pPr>
    </w:p>
    <w:p w14:paraId="79BA2AEA" w14:textId="77777777" w:rsidR="00F02C66" w:rsidRPr="000A2288" w:rsidRDefault="00F02C66" w:rsidP="00F02C6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Σε πιο πρόσφατες αναλύσεις από στοιχεία ιστορικών πλημμυρών που δημοσιεύονται στο πλαίσιο των Σχεδίων Διαχείρισης Πλημμυρικού Κινδύνου προκύπτει παρόμοια εικόνα για τα έτη μέχρι και το 2018 (Εικόνα 4.3).</w:t>
      </w:r>
    </w:p>
    <w:p w14:paraId="760D4738" w14:textId="77777777" w:rsidR="00F02C66" w:rsidRPr="000A2288" w:rsidRDefault="00F02C66" w:rsidP="00F02C66">
      <w:pPr>
        <w:rPr>
          <w:rFonts w:ascii="Times New Roman" w:hAnsi="Times New Roman" w:cs="Times New Roman"/>
          <w:color w:val="000000" w:themeColor="text1"/>
          <w:lang w:val="el-GR"/>
        </w:rPr>
      </w:pPr>
    </w:p>
    <w:p w14:paraId="7672250E" w14:textId="77777777" w:rsidR="00F02C66" w:rsidRPr="000A2288" w:rsidRDefault="00F02C66" w:rsidP="00F02C66">
      <w:pPr>
        <w:rPr>
          <w:rFonts w:ascii="Times New Roman" w:hAnsi="Times New Roman" w:cs="Times New Roman"/>
          <w:color w:val="000000" w:themeColor="text1"/>
          <w:lang w:val="el-GR"/>
        </w:rPr>
      </w:pPr>
      <w:r w:rsidRPr="000A2288">
        <w:rPr>
          <w:rFonts w:ascii="Times New Roman" w:hAnsi="Times New Roman" w:cs="Times New Roman"/>
          <w:noProof/>
          <w:color w:val="000000" w:themeColor="text1"/>
          <w:lang w:val="el-GR" w:eastAsia="el-GR" w:bidi="ar-SA"/>
        </w:rPr>
        <w:lastRenderedPageBreak/>
        <w:drawing>
          <wp:inline distT="0" distB="0" distL="0" distR="0" wp14:anchorId="47057192" wp14:editId="36E2B9B8">
            <wp:extent cx="5274310" cy="3015495"/>
            <wp:effectExtent l="0" t="0" r="2540" b="13970"/>
            <wp:docPr id="747330676"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D469406-A0A6-4E20-8339-80B9CC534E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40471B7" w14:textId="6572FDB1" w:rsidR="00F02C66" w:rsidRPr="000A2288" w:rsidRDefault="00F02C66" w:rsidP="00F02C66">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Εικόνα </w:t>
      </w:r>
      <w:r w:rsidR="009D1DBE" w:rsidRPr="000A2288">
        <w:rPr>
          <w:rFonts w:ascii="Times New Roman" w:hAnsi="Times New Roman" w:cs="Times New Roman"/>
          <w:color w:val="000000" w:themeColor="text1"/>
          <w:lang w:val="el-GR"/>
        </w:rPr>
        <w:t>2.15.</w:t>
      </w:r>
      <w:r w:rsidRPr="000A2288">
        <w:rPr>
          <w:rFonts w:ascii="Times New Roman" w:hAnsi="Times New Roman" w:cs="Times New Roman"/>
          <w:color w:val="000000" w:themeColor="text1"/>
          <w:lang w:val="el-GR"/>
        </w:rPr>
        <w:t xml:space="preserve"> Διακύμανση του αριθμού των πλημμυρών  ανά έτος με βάση την καταγραφή ιστορικών πλημμυρών στα 14 υδατικά διαμερίσματα (Πηγή: ΥΠΕΝ 2023 -σημειώνεται ότι η ανάπτυξη του διαγράμματος έγινε από τους συγγραφείς του παρόντος τεύχους).</w:t>
      </w:r>
    </w:p>
    <w:p w14:paraId="45241D25" w14:textId="69AEDF0D" w:rsidR="00B03EAB" w:rsidRPr="000A2288" w:rsidRDefault="00B03EAB" w:rsidP="00CF6BC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w:t>
      </w:r>
    </w:p>
    <w:p w14:paraId="771351CB" w14:textId="5DAC161B" w:rsidR="00492982" w:rsidRPr="000A2288" w:rsidRDefault="00267AC8" w:rsidP="00492982">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2.4. </w:t>
      </w:r>
      <w:r w:rsidR="00B83E88" w:rsidRPr="000A2288">
        <w:rPr>
          <w:rFonts w:ascii="Times New Roman" w:hAnsi="Times New Roman" w:cs="Times New Roman"/>
          <w:b/>
          <w:bCs/>
          <w:color w:val="000000" w:themeColor="text1"/>
          <w:sz w:val="28"/>
          <w:szCs w:val="28"/>
          <w:lang w:val="el-GR"/>
        </w:rPr>
        <w:t xml:space="preserve">Σύγκριση πλημμυρικών φαινομένων με άλλες φυσικές καταστροφές  </w:t>
      </w:r>
    </w:p>
    <w:p w14:paraId="62C6248E"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πλημμύρες προκαλούνται κυρίως από έντονες βροχοπτώσεις, υπερχείλιση ποταμών ή αποτυχία αντιπλημμυρικών υποδομών, και μπορούν να προκύψουν είτε ξαφνικά είτε να εξελίσσονται αργά. Η πρόβλεψη για τις πλημμύρες είναι σχετικά πιο εφικτή με τη χρήση μετεωρολογικών δεδομένων και μοντέλων ανάλυσης πλημμυρικού κινδύνου. Οι πλημμύρες προκαλούν σοβαρές ζημιές τόσο στο φυσικό όσο και στο ανθρωπογενές περιβάλλον, καταστρέφοντας γεωργικές εκτάσεις, μολύνοντας των υδροφόρο ορίζοντα, </w:t>
      </w:r>
      <w:proofErr w:type="spellStart"/>
      <w:r w:rsidRPr="000A2288">
        <w:rPr>
          <w:rFonts w:ascii="Times New Roman" w:hAnsi="Times New Roman" w:cs="Times New Roman"/>
          <w:color w:val="000000" w:themeColor="text1"/>
          <w:lang w:val="el-GR"/>
        </w:rPr>
        <w:t>προκαλόντας</w:t>
      </w:r>
      <w:proofErr w:type="spellEnd"/>
      <w:r w:rsidRPr="000A2288">
        <w:rPr>
          <w:rFonts w:ascii="Times New Roman" w:hAnsi="Times New Roman" w:cs="Times New Roman"/>
          <w:color w:val="000000" w:themeColor="text1"/>
          <w:lang w:val="el-GR"/>
        </w:rPr>
        <w:t xml:space="preserve"> ζημίες σε υποδομές ενώ προκαλούν και την απώλεια ανθρώπινων ζωών. Η διαχείριση των πλημμυρών περιλαμβάνει την κατασκευή αντιπλημμυρικών έργων και έγκαιρης ειδοποίησης. Στον ανθρώπινο παράγοντα, η κακή δόμηση σε </w:t>
      </w:r>
      <w:proofErr w:type="spellStart"/>
      <w:r w:rsidRPr="000A2288">
        <w:rPr>
          <w:rFonts w:ascii="Times New Roman" w:hAnsi="Times New Roman" w:cs="Times New Roman"/>
          <w:color w:val="000000" w:themeColor="text1"/>
          <w:lang w:val="el-GR"/>
        </w:rPr>
        <w:t>πλημμυρικές</w:t>
      </w:r>
      <w:proofErr w:type="spellEnd"/>
      <w:r w:rsidRPr="000A2288">
        <w:rPr>
          <w:rFonts w:ascii="Times New Roman" w:hAnsi="Times New Roman" w:cs="Times New Roman"/>
          <w:color w:val="000000" w:themeColor="text1"/>
          <w:lang w:val="el-GR"/>
        </w:rPr>
        <w:t xml:space="preserve"> ζώνες ή η ακατάλληλη διαχείριση των υδάτων ενδέχεται να εντείνουν τις πλημμύρες.</w:t>
      </w:r>
    </w:p>
    <w:p w14:paraId="667541B6"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πλημμύρες και οι σεισμοί διαφέρουν σημαντικά. Οι σεισμοί είναι άμεσοι και απρόβλεπτοι, καθώς προκαλούνται από την ξαφνική κίνηση των τεκτονικών πλακών. ενώ η πρόβλεψη για τους σεισμούς είναι αδύνατη με τις τρέχουσες τεχνολογίες. Οι σεισμοί προκαλούν περισσότερες επιπτώσεις στο </w:t>
      </w:r>
      <w:proofErr w:type="spellStart"/>
      <w:r w:rsidRPr="000A2288">
        <w:rPr>
          <w:rFonts w:ascii="Times New Roman" w:hAnsi="Times New Roman" w:cs="Times New Roman"/>
          <w:color w:val="000000" w:themeColor="text1"/>
          <w:lang w:val="el-GR"/>
        </w:rPr>
        <w:t>ανθροπωγενές</w:t>
      </w:r>
      <w:proofErr w:type="spellEnd"/>
      <w:r w:rsidRPr="000A2288">
        <w:rPr>
          <w:rFonts w:ascii="Times New Roman" w:hAnsi="Times New Roman" w:cs="Times New Roman"/>
          <w:color w:val="000000" w:themeColor="text1"/>
          <w:lang w:val="el-GR"/>
        </w:rPr>
        <w:t xml:space="preserve"> περιβάλλον παρά στο φυσικό. Καταστρέφουν κυρίως κτίρια και υποδομές, προκαλώντας εκτεταμένες ανθρωπογενείς επιπτώσεις, όπως απώλειες ζωών, ενώ στο φυσικό περιβάλλον μπορεί να προκαλέσουν </w:t>
      </w:r>
      <w:proofErr w:type="spellStart"/>
      <w:r w:rsidRPr="000A2288">
        <w:rPr>
          <w:rFonts w:ascii="Times New Roman" w:hAnsi="Times New Roman" w:cs="Times New Roman"/>
          <w:color w:val="000000" w:themeColor="text1"/>
          <w:lang w:val="el-GR"/>
        </w:rPr>
        <w:t>κατολισθητικά</w:t>
      </w:r>
      <w:proofErr w:type="spellEnd"/>
      <w:r w:rsidRPr="000A2288">
        <w:rPr>
          <w:rFonts w:ascii="Times New Roman" w:hAnsi="Times New Roman" w:cs="Times New Roman"/>
          <w:color w:val="000000" w:themeColor="text1"/>
          <w:lang w:val="el-GR"/>
        </w:rPr>
        <w:t xml:space="preserve"> επεισόδια με εξίσου κινδύνους σε </w:t>
      </w:r>
      <w:r w:rsidRPr="000A2288">
        <w:rPr>
          <w:rFonts w:ascii="Times New Roman" w:hAnsi="Times New Roman" w:cs="Times New Roman"/>
          <w:color w:val="000000" w:themeColor="text1"/>
          <w:lang w:val="el-GR"/>
        </w:rPr>
        <w:lastRenderedPageBreak/>
        <w:t>υποδομές και ανθρώπινες ζωές. Για τους σεισμούς, η αντισεισμική θωράκιση κτιρίων και η εκπαίδευση του πληθυσμού είναι καίριας σημασίας, ενώ η αδιαφορία για τους σεισμικούς κανονισμούς μπορεί να αυξήσει τις συνέπειες ενός σεισμού.</w:t>
      </w:r>
    </w:p>
    <w:p w14:paraId="3B66D310"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σύγκριση μεταξύ πλημμυρών και πυρκαγιών αναδεικνύει διαφορετικές δυναμικές ως προς την εκδήλωση και τις επιπτώσεις τους. Οι πυρκαγιές προκύπτουν από την ανάφλεξη εύφλεκτων υλικών, συχνά λόγω ανθρώπινης δραστηριότητας ή ακραίων καιρικών συνθηκών. Η πρόβλεψη των πυρκαγιών βασίζεται σε συνθήκες ξηρασίας και αέρα, αλλά μπορεί να είναι λιγότερο ακριβής. Στις επιπτώσεις τους, οι πυρκαγιές καταστρέφουν δασικές εκτάσεις, ενώ καταλήγουν επίσης σε καταστροφή κατοικιών και υποδομών, και εκπομπές αερίων που επιβαρύνουν το περιβάλλον. Η διαχείριση των πυρκαγιών επικεντρώνεται στη πυρόσβεση, η οποία απαιτεί άμεση παρέμβαση και στρατηγικές πρόληψης, όπως η απομάκρυνση εύφλεκτων υλικών και η δημιουργία ζωνών πυρασφάλειας. Ο ανθρώπινος παράγοντας, από αμέλεια ή δόλο σε περίπτωση πυρκαγιών, μπορεί να επιδεινώσει τις συνέπειες αυτών των καταστροφών.</w:t>
      </w:r>
    </w:p>
    <w:p w14:paraId="72BBCE86"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σύγκριση των πλημμυρών με την ξηρασία αναδεικνύει δύο αντίθετα φαινόμενα ως προς την εκδήλωσή τους και τις συνέπειές τους. Η ξηρασία προκύπτει από την ανεπαρκή βροχόπτωση και τη συνεχιζόμενη έλλειψη νερού για μεγάλα χρονικά διαστήματα,  ενώ εξελίσσεται σταδιακά και προκαλεί μακροχρόνια έλλειψη πόρων. Στη δυνατότητα πρόβλεψης, η ξηρασία μπορεί να εντοπιστεί νωρίτερα, αλλά η διάρκεια και η ένταση της είναι πιο δύσκολο να προβλεφθούν. Στις επιπτώσεις, η ξηρασία έχει μακροχρόνιες συνέπειες στη γεωργία και την ύδρευση, μειώνοντας τα διαθέσιμα υδάτινα αποθέματα και προκαλώντας σημαντική οικονομική ζημιά. Η διαχείριση της ξηρασίας επικεντρώνεται στην αποδοτική χρήση των υδάτων και την εξοικονόμηση πόρων. Ο ανθρώπινος παράγοντας, με την υπερεκμετάλλευση των φυσικών πόρων ή την κακή διαχείριση του νερού, μπορεί να επιδεινώσει τις συνέπειες της ξηρασίας. </w:t>
      </w:r>
    </w:p>
    <w:p w14:paraId="29EECFFC"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Για την συνοπτική περιγραφή των ομοιοτήτων και των διαφορών ακολουθεί ο παρακάτω </w:t>
      </w:r>
      <w:proofErr w:type="spellStart"/>
      <w:r w:rsidRPr="000A2288">
        <w:rPr>
          <w:rFonts w:ascii="Times New Roman" w:hAnsi="Times New Roman" w:cs="Times New Roman"/>
          <w:color w:val="000000" w:themeColor="text1"/>
          <w:lang w:val="el-GR"/>
        </w:rPr>
        <w:t>πινακας</w:t>
      </w:r>
      <w:proofErr w:type="spellEnd"/>
      <w:r w:rsidRPr="000A2288">
        <w:rPr>
          <w:rFonts w:ascii="Times New Roman" w:hAnsi="Times New Roman" w:cs="Times New Roman"/>
          <w:color w:val="000000" w:themeColor="text1"/>
          <w:lang w:val="el-GR"/>
        </w:rPr>
        <w:t>:</w:t>
      </w:r>
    </w:p>
    <w:p w14:paraId="27FCE37F" w14:textId="77777777" w:rsidR="009D1DBE" w:rsidRPr="000A2288" w:rsidRDefault="009D1DBE" w:rsidP="00E100C9">
      <w:pPr>
        <w:rPr>
          <w:rFonts w:ascii="Times New Roman" w:hAnsi="Times New Roman" w:cs="Times New Roman"/>
          <w:color w:val="000000" w:themeColor="text1"/>
          <w:lang w:val="el-GR"/>
        </w:rPr>
      </w:pPr>
    </w:p>
    <w:p w14:paraId="49ADC033" w14:textId="2241DAD2" w:rsidR="00E100C9" w:rsidRPr="000A2288" w:rsidRDefault="00E100C9" w:rsidP="00E100C9">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 xml:space="preserve">Πίνακας </w:t>
      </w:r>
      <w:r w:rsidR="009D1DBE" w:rsidRPr="000A2288">
        <w:rPr>
          <w:rFonts w:ascii="Times New Roman" w:hAnsi="Times New Roman" w:cs="Times New Roman"/>
          <w:i/>
          <w:iCs/>
          <w:color w:val="000000" w:themeColor="text1"/>
          <w:lang w:val="el-GR"/>
        </w:rPr>
        <w:t>2</w:t>
      </w:r>
      <w:r w:rsidRPr="000A2288">
        <w:rPr>
          <w:rFonts w:ascii="Times New Roman" w:hAnsi="Times New Roman" w:cs="Times New Roman"/>
          <w:i/>
          <w:iCs/>
          <w:color w:val="000000" w:themeColor="text1"/>
          <w:lang w:val="el-GR"/>
        </w:rPr>
        <w:t>.1 Συνοπτικός πίνακας σύγκρισης μεταξύ φυσικών καταστροφών</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32"/>
        <w:gridCol w:w="1289"/>
        <w:gridCol w:w="2015"/>
        <w:gridCol w:w="2679"/>
        <w:gridCol w:w="2334"/>
      </w:tblGrid>
      <w:tr w:rsidR="000A2288" w:rsidRPr="000A2288" w14:paraId="6509B08D" w14:textId="77777777" w:rsidTr="00267AC8">
        <w:trPr>
          <w:tblHeader/>
          <w:tblCellSpacing w:w="15" w:type="dxa"/>
        </w:trPr>
        <w:tc>
          <w:tcPr>
            <w:tcW w:w="689" w:type="pct"/>
            <w:vAlign w:val="center"/>
            <w:hideMark/>
          </w:tcPr>
          <w:p w14:paraId="29B35393" w14:textId="77777777" w:rsidR="00E100C9" w:rsidRPr="000A2288" w:rsidRDefault="00E100C9" w:rsidP="00E100C9">
            <w:pPr>
              <w:rPr>
                <w:rFonts w:ascii="Times New Roman" w:hAnsi="Times New Roman" w:cs="Times New Roman"/>
                <w:b/>
                <w:bCs/>
                <w:color w:val="000000" w:themeColor="text1"/>
              </w:rPr>
            </w:pPr>
            <w:r w:rsidRPr="000A2288">
              <w:rPr>
                <w:rFonts w:ascii="Times New Roman" w:hAnsi="Times New Roman" w:cs="Times New Roman"/>
                <w:b/>
                <w:bCs/>
                <w:color w:val="000000" w:themeColor="text1"/>
              </w:rPr>
              <w:t>Κατα</w:t>
            </w:r>
            <w:proofErr w:type="spellStart"/>
            <w:r w:rsidRPr="000A2288">
              <w:rPr>
                <w:rFonts w:ascii="Times New Roman" w:hAnsi="Times New Roman" w:cs="Times New Roman"/>
                <w:b/>
                <w:bCs/>
                <w:color w:val="000000" w:themeColor="text1"/>
              </w:rPr>
              <w:t>στροφή</w:t>
            </w:r>
            <w:proofErr w:type="spellEnd"/>
          </w:p>
        </w:tc>
        <w:tc>
          <w:tcPr>
            <w:tcW w:w="634" w:type="pct"/>
            <w:vAlign w:val="center"/>
            <w:hideMark/>
          </w:tcPr>
          <w:p w14:paraId="5F99E938" w14:textId="77777777" w:rsidR="00E100C9" w:rsidRPr="000A2288" w:rsidRDefault="00E100C9" w:rsidP="00E100C9">
            <w:pPr>
              <w:rPr>
                <w:rFonts w:ascii="Times New Roman" w:hAnsi="Times New Roman" w:cs="Times New Roman"/>
                <w:b/>
                <w:bCs/>
                <w:color w:val="000000" w:themeColor="text1"/>
              </w:rPr>
            </w:pPr>
            <w:proofErr w:type="spellStart"/>
            <w:r w:rsidRPr="000A2288">
              <w:rPr>
                <w:rFonts w:ascii="Times New Roman" w:hAnsi="Times New Roman" w:cs="Times New Roman"/>
                <w:b/>
                <w:bCs/>
                <w:color w:val="000000" w:themeColor="text1"/>
              </w:rPr>
              <w:t>Ρυθμός</w:t>
            </w:r>
            <w:proofErr w:type="spellEnd"/>
            <w:r w:rsidRPr="000A2288">
              <w:rPr>
                <w:rFonts w:ascii="Times New Roman" w:hAnsi="Times New Roman" w:cs="Times New Roman"/>
                <w:b/>
                <w:bCs/>
                <w:color w:val="000000" w:themeColor="text1"/>
              </w:rPr>
              <w:t xml:space="preserve"> </w:t>
            </w:r>
            <w:proofErr w:type="spellStart"/>
            <w:r w:rsidRPr="000A2288">
              <w:rPr>
                <w:rFonts w:ascii="Times New Roman" w:hAnsi="Times New Roman" w:cs="Times New Roman"/>
                <w:b/>
                <w:bCs/>
                <w:color w:val="000000" w:themeColor="text1"/>
              </w:rPr>
              <w:t>Εκδήλωσης</w:t>
            </w:r>
            <w:proofErr w:type="spellEnd"/>
          </w:p>
        </w:tc>
        <w:tc>
          <w:tcPr>
            <w:tcW w:w="1032" w:type="pct"/>
            <w:vAlign w:val="center"/>
            <w:hideMark/>
          </w:tcPr>
          <w:p w14:paraId="2E94F9BD" w14:textId="77777777" w:rsidR="00E100C9" w:rsidRPr="000A2288" w:rsidRDefault="00E100C9" w:rsidP="00E100C9">
            <w:pPr>
              <w:rPr>
                <w:rFonts w:ascii="Times New Roman" w:hAnsi="Times New Roman" w:cs="Times New Roman"/>
                <w:b/>
                <w:bCs/>
                <w:color w:val="000000" w:themeColor="text1"/>
              </w:rPr>
            </w:pPr>
            <w:proofErr w:type="spellStart"/>
            <w:r w:rsidRPr="000A2288">
              <w:rPr>
                <w:rFonts w:ascii="Times New Roman" w:hAnsi="Times New Roman" w:cs="Times New Roman"/>
                <w:b/>
                <w:bCs/>
                <w:color w:val="000000" w:themeColor="text1"/>
              </w:rPr>
              <w:t>Δυν</w:t>
            </w:r>
            <w:proofErr w:type="spellEnd"/>
            <w:r w:rsidRPr="000A2288">
              <w:rPr>
                <w:rFonts w:ascii="Times New Roman" w:hAnsi="Times New Roman" w:cs="Times New Roman"/>
                <w:b/>
                <w:bCs/>
                <w:color w:val="000000" w:themeColor="text1"/>
              </w:rPr>
              <w:t xml:space="preserve">ατότητα </w:t>
            </w:r>
            <w:proofErr w:type="spellStart"/>
            <w:r w:rsidRPr="000A2288">
              <w:rPr>
                <w:rFonts w:ascii="Times New Roman" w:hAnsi="Times New Roman" w:cs="Times New Roman"/>
                <w:b/>
                <w:bCs/>
                <w:color w:val="000000" w:themeColor="text1"/>
              </w:rPr>
              <w:t>Πρό</w:t>
            </w:r>
            <w:proofErr w:type="spellEnd"/>
            <w:r w:rsidRPr="000A2288">
              <w:rPr>
                <w:rFonts w:ascii="Times New Roman" w:hAnsi="Times New Roman" w:cs="Times New Roman"/>
                <w:b/>
                <w:bCs/>
                <w:color w:val="000000" w:themeColor="text1"/>
              </w:rPr>
              <w:t>βλεψης</w:t>
            </w:r>
          </w:p>
        </w:tc>
        <w:tc>
          <w:tcPr>
            <w:tcW w:w="1372" w:type="pct"/>
            <w:vAlign w:val="center"/>
            <w:hideMark/>
          </w:tcPr>
          <w:p w14:paraId="243D8CD2" w14:textId="77777777" w:rsidR="00E100C9" w:rsidRPr="000A2288" w:rsidRDefault="00E100C9" w:rsidP="00E100C9">
            <w:pPr>
              <w:rPr>
                <w:rFonts w:ascii="Times New Roman" w:hAnsi="Times New Roman" w:cs="Times New Roman"/>
                <w:b/>
                <w:bCs/>
                <w:color w:val="000000" w:themeColor="text1"/>
              </w:rPr>
            </w:pPr>
            <w:proofErr w:type="spellStart"/>
            <w:r w:rsidRPr="000A2288">
              <w:rPr>
                <w:rFonts w:ascii="Times New Roman" w:hAnsi="Times New Roman" w:cs="Times New Roman"/>
                <w:b/>
                <w:bCs/>
                <w:color w:val="000000" w:themeColor="text1"/>
              </w:rPr>
              <w:t>Κύριες</w:t>
            </w:r>
            <w:proofErr w:type="spellEnd"/>
            <w:r w:rsidRPr="000A2288">
              <w:rPr>
                <w:rFonts w:ascii="Times New Roman" w:hAnsi="Times New Roman" w:cs="Times New Roman"/>
                <w:b/>
                <w:bCs/>
                <w:color w:val="000000" w:themeColor="text1"/>
              </w:rPr>
              <w:t xml:space="preserve"> Επιπ</w:t>
            </w:r>
            <w:proofErr w:type="spellStart"/>
            <w:r w:rsidRPr="000A2288">
              <w:rPr>
                <w:rFonts w:ascii="Times New Roman" w:hAnsi="Times New Roman" w:cs="Times New Roman"/>
                <w:b/>
                <w:bCs/>
                <w:color w:val="000000" w:themeColor="text1"/>
              </w:rPr>
              <w:t>τώσεις</w:t>
            </w:r>
            <w:proofErr w:type="spellEnd"/>
          </w:p>
        </w:tc>
        <w:tc>
          <w:tcPr>
            <w:tcW w:w="1187" w:type="pct"/>
            <w:vAlign w:val="center"/>
            <w:hideMark/>
          </w:tcPr>
          <w:p w14:paraId="685020DD" w14:textId="77777777" w:rsidR="00E100C9" w:rsidRPr="000A2288" w:rsidRDefault="00E100C9" w:rsidP="00E100C9">
            <w:pPr>
              <w:rPr>
                <w:rFonts w:ascii="Times New Roman" w:hAnsi="Times New Roman" w:cs="Times New Roman"/>
                <w:b/>
                <w:bCs/>
                <w:color w:val="000000" w:themeColor="text1"/>
              </w:rPr>
            </w:pPr>
            <w:proofErr w:type="spellStart"/>
            <w:r w:rsidRPr="000A2288">
              <w:rPr>
                <w:rFonts w:ascii="Times New Roman" w:hAnsi="Times New Roman" w:cs="Times New Roman"/>
                <w:b/>
                <w:bCs/>
                <w:color w:val="000000" w:themeColor="text1"/>
              </w:rPr>
              <w:t>Ανθρώ</w:t>
            </w:r>
            <w:proofErr w:type="spellEnd"/>
            <w:r w:rsidRPr="000A2288">
              <w:rPr>
                <w:rFonts w:ascii="Times New Roman" w:hAnsi="Times New Roman" w:cs="Times New Roman"/>
                <w:b/>
                <w:bCs/>
                <w:color w:val="000000" w:themeColor="text1"/>
              </w:rPr>
              <w:t>πινος Πα</w:t>
            </w:r>
            <w:proofErr w:type="spellStart"/>
            <w:r w:rsidRPr="000A2288">
              <w:rPr>
                <w:rFonts w:ascii="Times New Roman" w:hAnsi="Times New Roman" w:cs="Times New Roman"/>
                <w:b/>
                <w:bCs/>
                <w:color w:val="000000" w:themeColor="text1"/>
              </w:rPr>
              <w:t>ράγοντ</w:t>
            </w:r>
            <w:proofErr w:type="spellEnd"/>
            <w:r w:rsidRPr="000A2288">
              <w:rPr>
                <w:rFonts w:ascii="Times New Roman" w:hAnsi="Times New Roman" w:cs="Times New Roman"/>
                <w:b/>
                <w:bCs/>
                <w:color w:val="000000" w:themeColor="text1"/>
              </w:rPr>
              <w:t>ας</w:t>
            </w:r>
          </w:p>
        </w:tc>
      </w:tr>
      <w:tr w:rsidR="000A2288" w:rsidRPr="00B711E9" w14:paraId="1A6995BA" w14:textId="77777777" w:rsidTr="00267AC8">
        <w:trPr>
          <w:tblCellSpacing w:w="15" w:type="dxa"/>
        </w:trPr>
        <w:tc>
          <w:tcPr>
            <w:tcW w:w="689" w:type="pct"/>
            <w:vAlign w:val="center"/>
            <w:hideMark/>
          </w:tcPr>
          <w:p w14:paraId="3FC6EB23"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Πλημμύρες</w:t>
            </w:r>
            <w:proofErr w:type="spellEnd"/>
          </w:p>
        </w:tc>
        <w:tc>
          <w:tcPr>
            <w:tcW w:w="634" w:type="pct"/>
            <w:vAlign w:val="center"/>
            <w:hideMark/>
          </w:tcPr>
          <w:p w14:paraId="4D37765B"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Στ</w:t>
            </w:r>
            <w:proofErr w:type="spellEnd"/>
            <w:r w:rsidRPr="000A2288">
              <w:rPr>
                <w:rFonts w:ascii="Times New Roman" w:hAnsi="Times New Roman" w:cs="Times New Roman"/>
                <w:color w:val="000000" w:themeColor="text1"/>
              </w:rPr>
              <w:t xml:space="preserve">αδιακή / </w:t>
            </w:r>
            <w:proofErr w:type="spellStart"/>
            <w:r w:rsidRPr="000A2288">
              <w:rPr>
                <w:rFonts w:ascii="Times New Roman" w:hAnsi="Times New Roman" w:cs="Times New Roman"/>
                <w:color w:val="000000" w:themeColor="text1"/>
              </w:rPr>
              <w:t>Αιφνίδι</w:t>
            </w:r>
            <w:proofErr w:type="spellEnd"/>
            <w:r w:rsidRPr="000A2288">
              <w:rPr>
                <w:rFonts w:ascii="Times New Roman" w:hAnsi="Times New Roman" w:cs="Times New Roman"/>
                <w:color w:val="000000" w:themeColor="text1"/>
              </w:rPr>
              <w:t>α</w:t>
            </w:r>
          </w:p>
        </w:tc>
        <w:tc>
          <w:tcPr>
            <w:tcW w:w="1032" w:type="pct"/>
            <w:vAlign w:val="center"/>
            <w:hideMark/>
          </w:tcPr>
          <w:p w14:paraId="63C45653"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Μέτρι</w:t>
            </w:r>
            <w:proofErr w:type="spellEnd"/>
            <w:r w:rsidRPr="000A2288">
              <w:rPr>
                <w:rFonts w:ascii="Times New Roman" w:hAnsi="Times New Roman" w:cs="Times New Roman"/>
                <w:color w:val="000000" w:themeColor="text1"/>
              </w:rPr>
              <w:t>α (</w:t>
            </w:r>
            <w:proofErr w:type="spellStart"/>
            <w:r w:rsidRPr="000A2288">
              <w:rPr>
                <w:rFonts w:ascii="Times New Roman" w:hAnsi="Times New Roman" w:cs="Times New Roman"/>
                <w:color w:val="000000" w:themeColor="text1"/>
              </w:rPr>
              <w:t>με</w:t>
            </w:r>
            <w:proofErr w:type="spellEnd"/>
            <w:r w:rsidRPr="000A2288">
              <w:rPr>
                <w:rFonts w:ascii="Times New Roman" w:hAnsi="Times New Roman" w:cs="Times New Roman"/>
                <w:color w:val="000000" w:themeColor="text1"/>
              </w:rPr>
              <w:t xml:space="preserve"> </w:t>
            </w:r>
            <w:proofErr w:type="spellStart"/>
            <w:r w:rsidRPr="000A2288">
              <w:rPr>
                <w:rFonts w:ascii="Times New Roman" w:hAnsi="Times New Roman" w:cs="Times New Roman"/>
                <w:color w:val="000000" w:themeColor="text1"/>
              </w:rPr>
              <w:t>συστήμ</w:t>
            </w:r>
            <w:proofErr w:type="spellEnd"/>
            <w:r w:rsidRPr="000A2288">
              <w:rPr>
                <w:rFonts w:ascii="Times New Roman" w:hAnsi="Times New Roman" w:cs="Times New Roman"/>
                <w:color w:val="000000" w:themeColor="text1"/>
              </w:rPr>
              <w:t xml:space="preserve">ατα </w:t>
            </w:r>
            <w:r w:rsidRPr="000A2288">
              <w:rPr>
                <w:rFonts w:ascii="Times New Roman" w:hAnsi="Times New Roman" w:cs="Times New Roman"/>
                <w:color w:val="000000" w:themeColor="text1"/>
              </w:rPr>
              <w:lastRenderedPageBreak/>
              <w:t>π</w:t>
            </w:r>
            <w:proofErr w:type="spellStart"/>
            <w:r w:rsidRPr="000A2288">
              <w:rPr>
                <w:rFonts w:ascii="Times New Roman" w:hAnsi="Times New Roman" w:cs="Times New Roman"/>
                <w:color w:val="000000" w:themeColor="text1"/>
              </w:rPr>
              <w:t>ροειδο</w:t>
            </w:r>
            <w:proofErr w:type="spellEnd"/>
            <w:r w:rsidRPr="000A2288">
              <w:rPr>
                <w:rFonts w:ascii="Times New Roman" w:hAnsi="Times New Roman" w:cs="Times New Roman"/>
                <w:color w:val="000000" w:themeColor="text1"/>
              </w:rPr>
              <w:t>ποίησης)</w:t>
            </w:r>
          </w:p>
        </w:tc>
        <w:tc>
          <w:tcPr>
            <w:tcW w:w="1372" w:type="pct"/>
            <w:vAlign w:val="center"/>
            <w:hideMark/>
          </w:tcPr>
          <w:p w14:paraId="7E30A31D"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 xml:space="preserve">Υλικές ζημιές, ανθρώπινες απώλειες, περιβαλλοντική </w:t>
            </w:r>
            <w:r w:rsidRPr="000A2288">
              <w:rPr>
                <w:rFonts w:ascii="Times New Roman" w:hAnsi="Times New Roman" w:cs="Times New Roman"/>
                <w:color w:val="000000" w:themeColor="text1"/>
                <w:lang w:val="el-GR"/>
              </w:rPr>
              <w:lastRenderedPageBreak/>
              <w:t>υποβάθμιση</w:t>
            </w:r>
          </w:p>
        </w:tc>
        <w:tc>
          <w:tcPr>
            <w:tcW w:w="1187" w:type="pct"/>
            <w:vAlign w:val="center"/>
            <w:hideMark/>
          </w:tcPr>
          <w:p w14:paraId="2AEE7E22"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 xml:space="preserve">Υψηλός (αστικοποίηση, αποψίλωση, έργα </w:t>
            </w:r>
            <w:r w:rsidRPr="000A2288">
              <w:rPr>
                <w:rFonts w:ascii="Times New Roman" w:hAnsi="Times New Roman" w:cs="Times New Roman"/>
                <w:color w:val="000000" w:themeColor="text1"/>
                <w:lang w:val="el-GR"/>
              </w:rPr>
              <w:lastRenderedPageBreak/>
              <w:t>υποδομής)</w:t>
            </w:r>
          </w:p>
        </w:tc>
      </w:tr>
      <w:tr w:rsidR="000A2288" w:rsidRPr="00B711E9" w14:paraId="39F98DFB" w14:textId="77777777" w:rsidTr="00267AC8">
        <w:trPr>
          <w:tblCellSpacing w:w="15" w:type="dxa"/>
        </w:trPr>
        <w:tc>
          <w:tcPr>
            <w:tcW w:w="689" w:type="pct"/>
            <w:vAlign w:val="center"/>
            <w:hideMark/>
          </w:tcPr>
          <w:p w14:paraId="5FA1BCF6"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lastRenderedPageBreak/>
              <w:t>Σεισμοί</w:t>
            </w:r>
            <w:proofErr w:type="spellEnd"/>
          </w:p>
        </w:tc>
        <w:tc>
          <w:tcPr>
            <w:tcW w:w="634" w:type="pct"/>
            <w:vAlign w:val="center"/>
            <w:hideMark/>
          </w:tcPr>
          <w:p w14:paraId="5ADB12A4"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Αιφνίδι</w:t>
            </w:r>
            <w:proofErr w:type="spellEnd"/>
            <w:r w:rsidRPr="000A2288">
              <w:rPr>
                <w:rFonts w:ascii="Times New Roman" w:hAnsi="Times New Roman" w:cs="Times New Roman"/>
                <w:color w:val="000000" w:themeColor="text1"/>
              </w:rPr>
              <w:t>α</w:t>
            </w:r>
          </w:p>
        </w:tc>
        <w:tc>
          <w:tcPr>
            <w:tcW w:w="1032" w:type="pct"/>
            <w:vAlign w:val="center"/>
            <w:hideMark/>
          </w:tcPr>
          <w:p w14:paraId="2166FF49" w14:textId="77777777" w:rsidR="00E100C9" w:rsidRPr="000A2288" w:rsidRDefault="00E100C9" w:rsidP="00E100C9">
            <w:pPr>
              <w:rPr>
                <w:rFonts w:ascii="Times New Roman" w:hAnsi="Times New Roman" w:cs="Times New Roman"/>
                <w:color w:val="000000" w:themeColor="text1"/>
              </w:rPr>
            </w:pPr>
            <w:r w:rsidRPr="000A2288">
              <w:rPr>
                <w:rFonts w:ascii="Times New Roman" w:hAnsi="Times New Roman" w:cs="Times New Roman"/>
                <w:color w:val="000000" w:themeColor="text1"/>
              </w:rPr>
              <w:t>Χα</w:t>
            </w:r>
            <w:proofErr w:type="spellStart"/>
            <w:r w:rsidRPr="000A2288">
              <w:rPr>
                <w:rFonts w:ascii="Times New Roman" w:hAnsi="Times New Roman" w:cs="Times New Roman"/>
                <w:color w:val="000000" w:themeColor="text1"/>
              </w:rPr>
              <w:t>μηλή</w:t>
            </w:r>
            <w:proofErr w:type="spellEnd"/>
          </w:p>
        </w:tc>
        <w:tc>
          <w:tcPr>
            <w:tcW w:w="1372" w:type="pct"/>
            <w:vAlign w:val="center"/>
            <w:hideMark/>
          </w:tcPr>
          <w:p w14:paraId="075C67F8" w14:textId="77777777" w:rsidR="00E100C9" w:rsidRPr="000A2288" w:rsidRDefault="00E100C9" w:rsidP="00E100C9">
            <w:pPr>
              <w:rPr>
                <w:rFonts w:ascii="Times New Roman" w:hAnsi="Times New Roman" w:cs="Times New Roman"/>
                <w:color w:val="000000" w:themeColor="text1"/>
              </w:rPr>
            </w:pPr>
            <w:r w:rsidRPr="000A2288">
              <w:rPr>
                <w:rFonts w:ascii="Times New Roman" w:hAnsi="Times New Roman" w:cs="Times New Roman"/>
                <w:color w:val="000000" w:themeColor="text1"/>
              </w:rPr>
              <w:t>Κατα</w:t>
            </w:r>
            <w:proofErr w:type="spellStart"/>
            <w:r w:rsidRPr="000A2288">
              <w:rPr>
                <w:rFonts w:ascii="Times New Roman" w:hAnsi="Times New Roman" w:cs="Times New Roman"/>
                <w:color w:val="000000" w:themeColor="text1"/>
              </w:rPr>
              <w:t>στροφές</w:t>
            </w:r>
            <w:proofErr w:type="spellEnd"/>
            <w:r w:rsidRPr="000A2288">
              <w:rPr>
                <w:rFonts w:ascii="Times New Roman" w:hAnsi="Times New Roman" w:cs="Times New Roman"/>
                <w:color w:val="000000" w:themeColor="text1"/>
              </w:rPr>
              <w:t xml:space="preserve"> υπ</w:t>
            </w:r>
            <w:proofErr w:type="spellStart"/>
            <w:r w:rsidRPr="000A2288">
              <w:rPr>
                <w:rFonts w:ascii="Times New Roman" w:hAnsi="Times New Roman" w:cs="Times New Roman"/>
                <w:color w:val="000000" w:themeColor="text1"/>
              </w:rPr>
              <w:t>οδομών</w:t>
            </w:r>
            <w:proofErr w:type="spellEnd"/>
            <w:r w:rsidRPr="000A2288">
              <w:rPr>
                <w:rFonts w:ascii="Times New Roman" w:hAnsi="Times New Roman" w:cs="Times New Roman"/>
                <w:color w:val="000000" w:themeColor="text1"/>
              </w:rPr>
              <w:t>, α</w:t>
            </w:r>
            <w:proofErr w:type="spellStart"/>
            <w:r w:rsidRPr="000A2288">
              <w:rPr>
                <w:rFonts w:ascii="Times New Roman" w:hAnsi="Times New Roman" w:cs="Times New Roman"/>
                <w:color w:val="000000" w:themeColor="text1"/>
              </w:rPr>
              <w:t>νθρώ</w:t>
            </w:r>
            <w:proofErr w:type="spellEnd"/>
            <w:r w:rsidRPr="000A2288">
              <w:rPr>
                <w:rFonts w:ascii="Times New Roman" w:hAnsi="Times New Roman" w:cs="Times New Roman"/>
                <w:color w:val="000000" w:themeColor="text1"/>
              </w:rPr>
              <w:t>πινες απ</w:t>
            </w:r>
            <w:proofErr w:type="spellStart"/>
            <w:r w:rsidRPr="000A2288">
              <w:rPr>
                <w:rFonts w:ascii="Times New Roman" w:hAnsi="Times New Roman" w:cs="Times New Roman"/>
                <w:color w:val="000000" w:themeColor="text1"/>
              </w:rPr>
              <w:t>ώλειες</w:t>
            </w:r>
            <w:proofErr w:type="spellEnd"/>
          </w:p>
        </w:tc>
        <w:tc>
          <w:tcPr>
            <w:tcW w:w="1187" w:type="pct"/>
            <w:vAlign w:val="center"/>
            <w:hideMark/>
          </w:tcPr>
          <w:p w14:paraId="7F0D3D67"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Περιορισμένος (μόνο μέσω αντισεισμικών μέτρων)</w:t>
            </w:r>
          </w:p>
        </w:tc>
      </w:tr>
      <w:tr w:rsidR="000A2288" w:rsidRPr="00B711E9" w14:paraId="10F936A5" w14:textId="77777777" w:rsidTr="00267AC8">
        <w:trPr>
          <w:tblCellSpacing w:w="15" w:type="dxa"/>
        </w:trPr>
        <w:tc>
          <w:tcPr>
            <w:tcW w:w="689" w:type="pct"/>
            <w:vAlign w:val="center"/>
            <w:hideMark/>
          </w:tcPr>
          <w:p w14:paraId="35C8AFE0"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Ξηρ</w:t>
            </w:r>
            <w:proofErr w:type="spellEnd"/>
            <w:r w:rsidRPr="000A2288">
              <w:rPr>
                <w:rFonts w:ascii="Times New Roman" w:hAnsi="Times New Roman" w:cs="Times New Roman"/>
                <w:color w:val="000000" w:themeColor="text1"/>
              </w:rPr>
              <w:t>ασία</w:t>
            </w:r>
          </w:p>
        </w:tc>
        <w:tc>
          <w:tcPr>
            <w:tcW w:w="634" w:type="pct"/>
            <w:vAlign w:val="center"/>
            <w:hideMark/>
          </w:tcPr>
          <w:p w14:paraId="6F0FE81C"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Αργή</w:t>
            </w:r>
            <w:proofErr w:type="spellEnd"/>
          </w:p>
        </w:tc>
        <w:tc>
          <w:tcPr>
            <w:tcW w:w="1032" w:type="pct"/>
            <w:vAlign w:val="center"/>
            <w:hideMark/>
          </w:tcPr>
          <w:p w14:paraId="50485BCE"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Υψηλή</w:t>
            </w:r>
            <w:proofErr w:type="spellEnd"/>
            <w:r w:rsidRPr="000A2288">
              <w:rPr>
                <w:rFonts w:ascii="Times New Roman" w:hAnsi="Times New Roman" w:cs="Times New Roman"/>
                <w:color w:val="000000" w:themeColor="text1"/>
              </w:rPr>
              <w:t xml:space="preserve"> (μα</w:t>
            </w:r>
            <w:proofErr w:type="spellStart"/>
            <w:r w:rsidRPr="000A2288">
              <w:rPr>
                <w:rFonts w:ascii="Times New Roman" w:hAnsi="Times New Roman" w:cs="Times New Roman"/>
                <w:color w:val="000000" w:themeColor="text1"/>
              </w:rPr>
              <w:t>κρο</w:t>
            </w:r>
            <w:proofErr w:type="spellEnd"/>
            <w:r w:rsidRPr="000A2288">
              <w:rPr>
                <w:rFonts w:ascii="Times New Roman" w:hAnsi="Times New Roman" w:cs="Times New Roman"/>
                <w:color w:val="000000" w:themeColor="text1"/>
              </w:rPr>
              <w:t>πρόθεσμες π</w:t>
            </w:r>
            <w:proofErr w:type="spellStart"/>
            <w:r w:rsidRPr="000A2288">
              <w:rPr>
                <w:rFonts w:ascii="Times New Roman" w:hAnsi="Times New Roman" w:cs="Times New Roman"/>
                <w:color w:val="000000" w:themeColor="text1"/>
              </w:rPr>
              <w:t>ρο</w:t>
            </w:r>
            <w:proofErr w:type="spellEnd"/>
            <w:r w:rsidRPr="000A2288">
              <w:rPr>
                <w:rFonts w:ascii="Times New Roman" w:hAnsi="Times New Roman" w:cs="Times New Roman"/>
                <w:color w:val="000000" w:themeColor="text1"/>
              </w:rPr>
              <w:t>βλέψεις)</w:t>
            </w:r>
          </w:p>
        </w:tc>
        <w:tc>
          <w:tcPr>
            <w:tcW w:w="1372" w:type="pct"/>
            <w:vAlign w:val="center"/>
            <w:hideMark/>
          </w:tcPr>
          <w:p w14:paraId="02F6BB64"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Αγροτική παραγωγή, κοινωνική/οικονομική κρίση</w:t>
            </w:r>
          </w:p>
        </w:tc>
        <w:tc>
          <w:tcPr>
            <w:tcW w:w="1187" w:type="pct"/>
            <w:vAlign w:val="center"/>
            <w:hideMark/>
          </w:tcPr>
          <w:p w14:paraId="4E7F9EBA"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Υψηλός (υπερκατανάλωση νερού, κακή διαχείριση)</w:t>
            </w:r>
          </w:p>
        </w:tc>
      </w:tr>
      <w:tr w:rsidR="000A2288" w:rsidRPr="00B711E9" w14:paraId="18FC55A9" w14:textId="77777777" w:rsidTr="00267AC8">
        <w:trPr>
          <w:tblCellSpacing w:w="15" w:type="dxa"/>
        </w:trPr>
        <w:tc>
          <w:tcPr>
            <w:tcW w:w="689" w:type="pct"/>
            <w:vAlign w:val="center"/>
            <w:hideMark/>
          </w:tcPr>
          <w:p w14:paraId="43B1FFBA" w14:textId="77777777" w:rsidR="00E100C9" w:rsidRPr="000A2288" w:rsidRDefault="00E100C9" w:rsidP="00E100C9">
            <w:pPr>
              <w:rPr>
                <w:rFonts w:ascii="Times New Roman" w:hAnsi="Times New Roman" w:cs="Times New Roman"/>
                <w:color w:val="000000" w:themeColor="text1"/>
              </w:rPr>
            </w:pPr>
            <w:r w:rsidRPr="000A2288">
              <w:rPr>
                <w:rFonts w:ascii="Times New Roman" w:hAnsi="Times New Roman" w:cs="Times New Roman"/>
                <w:color w:val="000000" w:themeColor="text1"/>
              </w:rPr>
              <w:t>Δα</w:t>
            </w:r>
            <w:proofErr w:type="spellStart"/>
            <w:r w:rsidRPr="000A2288">
              <w:rPr>
                <w:rFonts w:ascii="Times New Roman" w:hAnsi="Times New Roman" w:cs="Times New Roman"/>
                <w:color w:val="000000" w:themeColor="text1"/>
              </w:rPr>
              <w:t>σικές</w:t>
            </w:r>
            <w:proofErr w:type="spellEnd"/>
            <w:r w:rsidRPr="000A2288">
              <w:rPr>
                <w:rFonts w:ascii="Times New Roman" w:hAnsi="Times New Roman" w:cs="Times New Roman"/>
                <w:color w:val="000000" w:themeColor="text1"/>
              </w:rPr>
              <w:t xml:space="preserve"> </w:t>
            </w:r>
            <w:proofErr w:type="spellStart"/>
            <w:r w:rsidRPr="000A2288">
              <w:rPr>
                <w:rFonts w:ascii="Times New Roman" w:hAnsi="Times New Roman" w:cs="Times New Roman"/>
                <w:color w:val="000000" w:themeColor="text1"/>
              </w:rPr>
              <w:t>Πυρκ</w:t>
            </w:r>
            <w:proofErr w:type="spellEnd"/>
            <w:r w:rsidRPr="000A2288">
              <w:rPr>
                <w:rFonts w:ascii="Times New Roman" w:hAnsi="Times New Roman" w:cs="Times New Roman"/>
                <w:color w:val="000000" w:themeColor="text1"/>
              </w:rPr>
              <w:t>αγιές</w:t>
            </w:r>
          </w:p>
        </w:tc>
        <w:tc>
          <w:tcPr>
            <w:tcW w:w="634" w:type="pct"/>
            <w:vAlign w:val="center"/>
            <w:hideMark/>
          </w:tcPr>
          <w:p w14:paraId="1EAC6DB8"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Στ</w:t>
            </w:r>
            <w:proofErr w:type="spellEnd"/>
            <w:r w:rsidRPr="000A2288">
              <w:rPr>
                <w:rFonts w:ascii="Times New Roman" w:hAnsi="Times New Roman" w:cs="Times New Roman"/>
                <w:color w:val="000000" w:themeColor="text1"/>
              </w:rPr>
              <w:t>αδιακή</w:t>
            </w:r>
          </w:p>
        </w:tc>
        <w:tc>
          <w:tcPr>
            <w:tcW w:w="1032" w:type="pct"/>
            <w:vAlign w:val="center"/>
            <w:hideMark/>
          </w:tcPr>
          <w:p w14:paraId="57F9FBF1" w14:textId="77777777" w:rsidR="00E100C9" w:rsidRPr="000A2288" w:rsidRDefault="00E100C9" w:rsidP="00E100C9">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Μέτρι</w:t>
            </w:r>
            <w:proofErr w:type="spellEnd"/>
            <w:r w:rsidRPr="000A2288">
              <w:rPr>
                <w:rFonts w:ascii="Times New Roman" w:hAnsi="Times New Roman" w:cs="Times New Roman"/>
                <w:color w:val="000000" w:themeColor="text1"/>
              </w:rPr>
              <w:t>α-Υψηλή</w:t>
            </w:r>
          </w:p>
        </w:tc>
        <w:tc>
          <w:tcPr>
            <w:tcW w:w="1372" w:type="pct"/>
            <w:vAlign w:val="center"/>
            <w:hideMark/>
          </w:tcPr>
          <w:p w14:paraId="2C432D0F" w14:textId="77777777" w:rsidR="00E100C9" w:rsidRPr="000A2288" w:rsidRDefault="00E100C9" w:rsidP="00E100C9">
            <w:pPr>
              <w:rPr>
                <w:rFonts w:ascii="Times New Roman" w:hAnsi="Times New Roman" w:cs="Times New Roman"/>
                <w:color w:val="000000" w:themeColor="text1"/>
              </w:rPr>
            </w:pPr>
            <w:r w:rsidRPr="000A2288">
              <w:rPr>
                <w:rFonts w:ascii="Times New Roman" w:hAnsi="Times New Roman" w:cs="Times New Roman"/>
                <w:color w:val="000000" w:themeColor="text1"/>
              </w:rPr>
              <w:t>Κατα</w:t>
            </w:r>
            <w:proofErr w:type="spellStart"/>
            <w:r w:rsidRPr="000A2288">
              <w:rPr>
                <w:rFonts w:ascii="Times New Roman" w:hAnsi="Times New Roman" w:cs="Times New Roman"/>
                <w:color w:val="000000" w:themeColor="text1"/>
              </w:rPr>
              <w:t>στροφή</w:t>
            </w:r>
            <w:proofErr w:type="spellEnd"/>
            <w:r w:rsidRPr="000A2288">
              <w:rPr>
                <w:rFonts w:ascii="Times New Roman" w:hAnsi="Times New Roman" w:cs="Times New Roman"/>
                <w:color w:val="000000" w:themeColor="text1"/>
              </w:rPr>
              <w:t xml:space="preserve"> δα</w:t>
            </w:r>
            <w:proofErr w:type="spellStart"/>
            <w:r w:rsidRPr="000A2288">
              <w:rPr>
                <w:rFonts w:ascii="Times New Roman" w:hAnsi="Times New Roman" w:cs="Times New Roman"/>
                <w:color w:val="000000" w:themeColor="text1"/>
              </w:rPr>
              <w:t>σών</w:t>
            </w:r>
            <w:proofErr w:type="spellEnd"/>
            <w:r w:rsidRPr="000A2288">
              <w:rPr>
                <w:rFonts w:ascii="Times New Roman" w:hAnsi="Times New Roman" w:cs="Times New Roman"/>
                <w:color w:val="000000" w:themeColor="text1"/>
              </w:rPr>
              <w:t>, α</w:t>
            </w:r>
            <w:proofErr w:type="spellStart"/>
            <w:r w:rsidRPr="000A2288">
              <w:rPr>
                <w:rFonts w:ascii="Times New Roman" w:hAnsi="Times New Roman" w:cs="Times New Roman"/>
                <w:color w:val="000000" w:themeColor="text1"/>
              </w:rPr>
              <w:t>τμοσφ</w:t>
            </w:r>
            <w:proofErr w:type="spellEnd"/>
            <w:r w:rsidRPr="000A2288">
              <w:rPr>
                <w:rFonts w:ascii="Times New Roman" w:hAnsi="Times New Roman" w:cs="Times New Roman"/>
                <w:color w:val="000000" w:themeColor="text1"/>
              </w:rPr>
              <w:t xml:space="preserve">αιρική </w:t>
            </w:r>
            <w:proofErr w:type="spellStart"/>
            <w:r w:rsidRPr="000A2288">
              <w:rPr>
                <w:rFonts w:ascii="Times New Roman" w:hAnsi="Times New Roman" w:cs="Times New Roman"/>
                <w:color w:val="000000" w:themeColor="text1"/>
              </w:rPr>
              <w:t>ρύ</w:t>
            </w:r>
            <w:proofErr w:type="spellEnd"/>
            <w:r w:rsidRPr="000A2288">
              <w:rPr>
                <w:rFonts w:ascii="Times New Roman" w:hAnsi="Times New Roman" w:cs="Times New Roman"/>
                <w:color w:val="000000" w:themeColor="text1"/>
              </w:rPr>
              <w:t>πανση</w:t>
            </w:r>
          </w:p>
        </w:tc>
        <w:tc>
          <w:tcPr>
            <w:tcW w:w="1187" w:type="pct"/>
            <w:vAlign w:val="center"/>
            <w:hideMark/>
          </w:tcPr>
          <w:p w14:paraId="2824707E" w14:textId="77777777" w:rsidR="00E100C9" w:rsidRPr="000A2288" w:rsidRDefault="00E100C9" w:rsidP="00E100C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Πολύ υψηλός (ανθρώπινη αμέλεια, κλιματικοί παράγοντες)</w:t>
            </w:r>
          </w:p>
        </w:tc>
      </w:tr>
    </w:tbl>
    <w:p w14:paraId="236EFD9A" w14:textId="77777777" w:rsidR="00E100C9" w:rsidRPr="000A2288" w:rsidRDefault="00E100C9" w:rsidP="00E100C9">
      <w:pPr>
        <w:rPr>
          <w:rFonts w:ascii="Times New Roman" w:hAnsi="Times New Roman" w:cs="Times New Roman"/>
          <w:color w:val="000000" w:themeColor="text1"/>
          <w:lang w:val="el-GR"/>
        </w:rPr>
      </w:pPr>
    </w:p>
    <w:p w14:paraId="4F3D3241" w14:textId="77777777" w:rsidR="00E100C9" w:rsidRPr="000A2288" w:rsidRDefault="00E100C9" w:rsidP="00E100C9">
      <w:pPr>
        <w:rPr>
          <w:rFonts w:ascii="Times New Roman" w:hAnsi="Times New Roman" w:cs="Times New Roman"/>
          <w:color w:val="000000" w:themeColor="text1"/>
          <w:lang w:val="el-GR"/>
        </w:rPr>
      </w:pPr>
    </w:p>
    <w:p w14:paraId="2B1FC4CB" w14:textId="6ADDAF78" w:rsidR="00935D89" w:rsidRPr="000A2288" w:rsidRDefault="00267AC8" w:rsidP="00935D89">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2.5. </w:t>
      </w:r>
      <w:r w:rsidR="00935D89" w:rsidRPr="000A2288">
        <w:rPr>
          <w:rFonts w:ascii="Times New Roman" w:hAnsi="Times New Roman" w:cs="Times New Roman"/>
          <w:b/>
          <w:bCs/>
          <w:color w:val="000000" w:themeColor="text1"/>
          <w:sz w:val="28"/>
          <w:szCs w:val="28"/>
          <w:lang w:val="el-GR"/>
        </w:rPr>
        <w:t>Ανθρώπινες απώλειες</w:t>
      </w:r>
      <w:r w:rsidR="00C86B1D" w:rsidRPr="000A2288">
        <w:rPr>
          <w:rFonts w:ascii="Times New Roman" w:hAnsi="Times New Roman" w:cs="Times New Roman"/>
          <w:b/>
          <w:bCs/>
          <w:color w:val="000000" w:themeColor="text1"/>
          <w:sz w:val="28"/>
          <w:szCs w:val="28"/>
          <w:lang w:val="el-GR"/>
        </w:rPr>
        <w:t xml:space="preserve"> και επιπτώσεις στην ανθρώπινη υγεία</w:t>
      </w:r>
    </w:p>
    <w:p w14:paraId="1A622ADA" w14:textId="6714ABCC" w:rsidR="00370259" w:rsidRPr="000A2288" w:rsidRDefault="00370259" w:rsidP="0037025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Όπως αναφέρθηκε προηγουμένως, </w:t>
      </w:r>
      <w:r w:rsidR="00953F0E" w:rsidRPr="000A2288">
        <w:rPr>
          <w:rFonts w:ascii="Times New Roman" w:hAnsi="Times New Roman" w:cs="Times New Roman"/>
          <w:color w:val="000000" w:themeColor="text1"/>
          <w:lang w:val="el-GR"/>
        </w:rPr>
        <w:t>με βάση προηγούμενες μελέτες</w:t>
      </w:r>
      <w:r w:rsidRPr="000A2288">
        <w:rPr>
          <w:rFonts w:ascii="Times New Roman" w:hAnsi="Times New Roman" w:cs="Times New Roman"/>
          <w:color w:val="000000" w:themeColor="text1"/>
          <w:lang w:val="el-GR"/>
        </w:rPr>
        <w:t xml:space="preserve"> </w:t>
      </w:r>
      <w:r w:rsidR="00953F0E" w:rsidRPr="000A2288">
        <w:rPr>
          <w:rFonts w:ascii="Times New Roman" w:hAnsi="Times New Roman" w:cs="Times New Roman"/>
          <w:color w:val="000000" w:themeColor="text1"/>
          <w:lang w:val="el-GR"/>
        </w:rPr>
        <w:t>(</w:t>
      </w:r>
      <w:r w:rsidRPr="000A2288">
        <w:rPr>
          <w:rFonts w:ascii="Times New Roman" w:hAnsi="Times New Roman" w:cs="Times New Roman"/>
          <w:color w:val="000000" w:themeColor="text1"/>
          <w:lang w:val="el-GR"/>
        </w:rPr>
        <w:t>Διακάκης 2013), πραγματοποιήθηκε σύνθεση των διαθέσιμων ιστορικών δεδομένων, προέκυψε η δημιουργία Καταλόγου Πλημμυρών σε εθνικό επίπεδο, στον οποίο καταγράφηκαν συνολικά 562 πλημμυρικά συμβάντα. Από αυτά τα 562 πλημμυρικά συμβάντα εντοπίστηκαν 586 θάνατοι για την περίοδο 1880 – 2010. Η ανάλυση των δεδομένων κατέδειξε ότι η πλειονότητα των πλημμυρικών γεγονότων (&gt; 80%) δεν συνοδεύεται από ανθρώπινες απώλειες (Διακάκης 2012).</w:t>
      </w:r>
    </w:p>
    <w:p w14:paraId="4312A697" w14:textId="77777777" w:rsidR="00370259" w:rsidRPr="000A2288" w:rsidRDefault="00370259" w:rsidP="00370259">
      <w:pPr>
        <w:rPr>
          <w:rFonts w:ascii="Times New Roman" w:hAnsi="Times New Roman" w:cs="Times New Roman"/>
          <w:color w:val="000000" w:themeColor="text1"/>
          <w:lang w:val="el-GR"/>
        </w:rPr>
      </w:pPr>
    </w:p>
    <w:p w14:paraId="3D8DCDF1" w14:textId="77777777" w:rsidR="00370259" w:rsidRPr="000A2288" w:rsidRDefault="00370259" w:rsidP="00370259">
      <w:pPr>
        <w:rPr>
          <w:rFonts w:ascii="Times New Roman" w:hAnsi="Times New Roman" w:cs="Times New Roman"/>
          <w:color w:val="000000" w:themeColor="text1"/>
          <w:lang w:val="en-GB"/>
        </w:rPr>
      </w:pPr>
      <w:r w:rsidRPr="000A2288">
        <w:rPr>
          <w:rFonts w:ascii="Times New Roman" w:hAnsi="Times New Roman" w:cs="Times New Roman"/>
          <w:noProof/>
          <w:color w:val="000000" w:themeColor="text1"/>
          <w:lang w:val="el-GR" w:eastAsia="el-GR" w:bidi="ar-SA"/>
        </w:rPr>
        <w:drawing>
          <wp:inline distT="0" distB="0" distL="0" distR="0" wp14:anchorId="0763C464" wp14:editId="77574240">
            <wp:extent cx="4275117" cy="1150993"/>
            <wp:effectExtent l="0" t="0" r="0" b="0"/>
            <wp:docPr id="2091562431" name="Picture 1"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62431" name="Picture 1" descr="A close-up of a computer screen&#10;&#10;AI-generated content may be incorrect."/>
                    <pic:cNvPicPr/>
                  </pic:nvPicPr>
                  <pic:blipFill>
                    <a:blip r:embed="rId29"/>
                    <a:stretch>
                      <a:fillRect/>
                    </a:stretch>
                  </pic:blipFill>
                  <pic:spPr>
                    <a:xfrm>
                      <a:off x="0" y="0"/>
                      <a:ext cx="4302318" cy="1158316"/>
                    </a:xfrm>
                    <a:prstGeom prst="rect">
                      <a:avLst/>
                    </a:prstGeom>
                  </pic:spPr>
                </pic:pic>
              </a:graphicData>
            </a:graphic>
          </wp:inline>
        </w:drawing>
      </w:r>
    </w:p>
    <w:p w14:paraId="04225D49" w14:textId="1DFE1D62" w:rsidR="00370259" w:rsidRPr="000A2288" w:rsidRDefault="00370259" w:rsidP="00370259">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lastRenderedPageBreak/>
        <w:t xml:space="preserve">Εικόνα </w:t>
      </w:r>
      <w:r w:rsidR="009D1DBE" w:rsidRPr="000A2288">
        <w:rPr>
          <w:rFonts w:ascii="Times New Roman" w:hAnsi="Times New Roman" w:cs="Times New Roman"/>
          <w:i/>
          <w:iCs/>
          <w:color w:val="000000" w:themeColor="text1"/>
          <w:lang w:val="el-GR"/>
        </w:rPr>
        <w:t>2</w:t>
      </w:r>
      <w:r w:rsidRPr="000A2288">
        <w:rPr>
          <w:rFonts w:ascii="Times New Roman" w:hAnsi="Times New Roman" w:cs="Times New Roman"/>
          <w:i/>
          <w:iCs/>
          <w:color w:val="000000" w:themeColor="text1"/>
          <w:lang w:val="el-GR"/>
        </w:rPr>
        <w:t>.1</w:t>
      </w:r>
      <w:r w:rsidR="009D1DBE" w:rsidRPr="000A2288">
        <w:rPr>
          <w:rFonts w:ascii="Times New Roman" w:hAnsi="Times New Roman" w:cs="Times New Roman"/>
          <w:i/>
          <w:iCs/>
          <w:color w:val="000000" w:themeColor="text1"/>
          <w:lang w:val="el-GR"/>
        </w:rPr>
        <w:t>6</w:t>
      </w:r>
      <w:r w:rsidRPr="000A2288">
        <w:rPr>
          <w:rFonts w:ascii="Times New Roman" w:hAnsi="Times New Roman" w:cs="Times New Roman"/>
          <w:i/>
          <w:iCs/>
          <w:color w:val="000000" w:themeColor="text1"/>
          <w:lang w:val="el-GR"/>
        </w:rPr>
        <w:t xml:space="preserve"> Ποσόστωση των πλημμυρών που έχουν θύματα (Πηγή: Διακάκης 2012)</w:t>
      </w:r>
    </w:p>
    <w:p w14:paraId="35617EFB" w14:textId="77777777" w:rsidR="00370259" w:rsidRPr="000A2288" w:rsidRDefault="00370259" w:rsidP="00370259">
      <w:pPr>
        <w:rPr>
          <w:rFonts w:ascii="Times New Roman" w:hAnsi="Times New Roman" w:cs="Times New Roman"/>
          <w:color w:val="000000" w:themeColor="text1"/>
          <w:lang w:val="el-GR"/>
        </w:rPr>
      </w:pPr>
    </w:p>
    <w:p w14:paraId="78512544" w14:textId="77777777" w:rsidR="00370259" w:rsidRPr="000A2288" w:rsidRDefault="00370259" w:rsidP="0037025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Έπειτα από έρευνα, για νεότερα πλημμυρικά συμβάντα, στις παρακάτω βάσεις πλημμυρικών δεδομένων:</w:t>
      </w:r>
    </w:p>
    <w:p w14:paraId="5C0FA9D9" w14:textId="77777777" w:rsidR="00370259" w:rsidRPr="000A2288" w:rsidRDefault="00370259" w:rsidP="007D5AA3">
      <w:pPr>
        <w:numPr>
          <w:ilvl w:val="0"/>
          <w:numId w:val="1"/>
        </w:num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DFO (</w:t>
      </w:r>
      <w:proofErr w:type="spellStart"/>
      <w:r w:rsidRPr="000A2288">
        <w:rPr>
          <w:rFonts w:ascii="Times New Roman" w:hAnsi="Times New Roman" w:cs="Times New Roman"/>
          <w:color w:val="000000" w:themeColor="text1"/>
          <w:lang w:val="el-GR"/>
        </w:rPr>
        <w:t>Dartmouth</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Flood</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Observatory</w:t>
      </w:r>
      <w:proofErr w:type="spellEnd"/>
      <w:r w:rsidRPr="000A2288">
        <w:rPr>
          <w:rFonts w:ascii="Times New Roman" w:hAnsi="Times New Roman" w:cs="Times New Roman"/>
          <w:color w:val="000000" w:themeColor="text1"/>
          <w:lang w:val="el-GR"/>
        </w:rPr>
        <w:t>)</w:t>
      </w:r>
    </w:p>
    <w:p w14:paraId="5FF3C551" w14:textId="77777777" w:rsidR="00370259" w:rsidRPr="000A2288" w:rsidRDefault="00370259" w:rsidP="007D5AA3">
      <w:pPr>
        <w:numPr>
          <w:ilvl w:val="0"/>
          <w:numId w:val="1"/>
        </w:numPr>
        <w:rPr>
          <w:rFonts w:ascii="Times New Roman" w:hAnsi="Times New Roman" w:cs="Times New Roman"/>
          <w:color w:val="000000" w:themeColor="text1"/>
        </w:rPr>
      </w:pPr>
      <w:r w:rsidRPr="000A2288">
        <w:rPr>
          <w:rFonts w:ascii="Times New Roman" w:hAnsi="Times New Roman" w:cs="Times New Roman"/>
          <w:color w:val="000000" w:themeColor="text1"/>
        </w:rPr>
        <w:t>EM-DAT (Emergency Events Database)</w:t>
      </w:r>
    </w:p>
    <w:p w14:paraId="25E5AC50" w14:textId="77777777" w:rsidR="00370259" w:rsidRPr="000A2288" w:rsidRDefault="00370259" w:rsidP="007D5AA3">
      <w:pPr>
        <w:numPr>
          <w:ilvl w:val="0"/>
          <w:numId w:val="1"/>
        </w:numPr>
        <w:rPr>
          <w:rFonts w:ascii="Times New Roman" w:hAnsi="Times New Roman" w:cs="Times New Roman"/>
          <w:color w:val="000000" w:themeColor="text1"/>
        </w:rPr>
      </w:pPr>
      <w:r w:rsidRPr="000A2288">
        <w:rPr>
          <w:rFonts w:ascii="Times New Roman" w:hAnsi="Times New Roman" w:cs="Times New Roman"/>
          <w:color w:val="000000" w:themeColor="text1"/>
        </w:rPr>
        <w:t>FFEMDB (Flood Fatalities European Multi-Database)</w:t>
      </w:r>
    </w:p>
    <w:p w14:paraId="77104483" w14:textId="77777777" w:rsidR="00370259" w:rsidRPr="000A2288" w:rsidRDefault="00370259" w:rsidP="007D5AA3">
      <w:pPr>
        <w:numPr>
          <w:ilvl w:val="0"/>
          <w:numId w:val="1"/>
        </w:numPr>
        <w:rPr>
          <w:rFonts w:ascii="Times New Roman" w:hAnsi="Times New Roman" w:cs="Times New Roman"/>
          <w:color w:val="000000" w:themeColor="text1"/>
        </w:rPr>
      </w:pPr>
      <w:r w:rsidRPr="000A2288">
        <w:rPr>
          <w:rFonts w:ascii="Times New Roman" w:hAnsi="Times New Roman" w:cs="Times New Roman"/>
          <w:color w:val="000000" w:themeColor="text1"/>
        </w:rPr>
        <w:t>HANZE (Historical Analysis of Natural Hazards in Europe)</w:t>
      </w:r>
    </w:p>
    <w:p w14:paraId="66915D95" w14:textId="78C0A1D0" w:rsidR="00A5153B" w:rsidRPr="000A2288" w:rsidRDefault="00370259" w:rsidP="0037025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Καταμετρήθηκαν </w:t>
      </w:r>
      <w:proofErr w:type="spellStart"/>
      <w:r w:rsidRPr="000A2288">
        <w:rPr>
          <w:rFonts w:ascii="Times New Roman" w:hAnsi="Times New Roman" w:cs="Times New Roman"/>
          <w:color w:val="000000" w:themeColor="text1"/>
          <w:lang w:val="el-GR"/>
        </w:rPr>
        <w:t>επιπλεόν</w:t>
      </w:r>
      <w:proofErr w:type="spellEnd"/>
      <w:r w:rsidRPr="000A2288">
        <w:rPr>
          <w:rFonts w:ascii="Times New Roman" w:hAnsi="Times New Roman" w:cs="Times New Roman"/>
          <w:color w:val="000000" w:themeColor="text1"/>
          <w:lang w:val="el-GR"/>
        </w:rPr>
        <w:t xml:space="preserve"> 29 </w:t>
      </w:r>
      <w:proofErr w:type="spellStart"/>
      <w:r w:rsidRPr="000A2288">
        <w:rPr>
          <w:rFonts w:ascii="Times New Roman" w:hAnsi="Times New Roman" w:cs="Times New Roman"/>
          <w:color w:val="000000" w:themeColor="text1"/>
          <w:lang w:val="el-GR"/>
        </w:rPr>
        <w:t>πλημμυρικά</w:t>
      </w:r>
      <w:proofErr w:type="spellEnd"/>
      <w:r w:rsidRPr="000A2288">
        <w:rPr>
          <w:rFonts w:ascii="Times New Roman" w:hAnsi="Times New Roman" w:cs="Times New Roman"/>
          <w:color w:val="000000" w:themeColor="text1"/>
          <w:lang w:val="el-GR"/>
        </w:rPr>
        <w:t xml:space="preserve"> γεγονότα την περίοδο 2011 – 2023, όπως αναφέρθηκε ήδη, τα οποία είχαν 97 </w:t>
      </w:r>
      <w:proofErr w:type="spellStart"/>
      <w:r w:rsidRPr="000A2288">
        <w:rPr>
          <w:rFonts w:ascii="Times New Roman" w:hAnsi="Times New Roman" w:cs="Times New Roman"/>
          <w:color w:val="000000" w:themeColor="text1"/>
          <w:lang w:val="el-GR"/>
        </w:rPr>
        <w:t>θυματα</w:t>
      </w:r>
      <w:proofErr w:type="spellEnd"/>
      <w:r w:rsidRPr="000A2288">
        <w:rPr>
          <w:rFonts w:ascii="Times New Roman" w:hAnsi="Times New Roman" w:cs="Times New Roman"/>
          <w:color w:val="000000" w:themeColor="text1"/>
          <w:lang w:val="el-GR"/>
        </w:rPr>
        <w:t xml:space="preserve"> και δεκάδες χιλιάδες ανθρώπους είτε άστεγους είτε με απώλεια περιουσίας.</w:t>
      </w:r>
    </w:p>
    <w:p w14:paraId="5742BBB3" w14:textId="77777777" w:rsidR="00F77F55" w:rsidRPr="000A2288" w:rsidRDefault="00F77F55" w:rsidP="00F77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συστηματική ανασκόπηση του </w:t>
      </w:r>
      <w:r w:rsidRPr="000A2288">
        <w:rPr>
          <w:rFonts w:ascii="Times New Roman" w:hAnsi="Times New Roman" w:cs="Times New Roman"/>
          <w:color w:val="000000" w:themeColor="text1"/>
        </w:rPr>
        <w:t>Alderman</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xml:space="preserve">. (2012) αξιολόγησε τις  επιδημιολογικές ενδείξεις σχετικά με τις επιπτώσεις των πλημμυρών στην ανθρώπινη υγεία . Οι επιπτώσεις στην υγεία ταξινομήθηκαν σε βραχυπρόθεσμες και μακροπρόθεσμες και διαπιστώθηκε ότι εξαρτώνται από τα χαρακτηριστικά της πλημμύρας και την </w:t>
      </w:r>
      <w:proofErr w:type="spellStart"/>
      <w:r w:rsidRPr="000A2288">
        <w:rPr>
          <w:rFonts w:ascii="Times New Roman" w:hAnsi="Times New Roman" w:cs="Times New Roman"/>
          <w:color w:val="000000" w:themeColor="text1"/>
          <w:lang w:val="el-GR"/>
        </w:rPr>
        <w:t>ευαλωτότητα</w:t>
      </w:r>
      <w:proofErr w:type="spellEnd"/>
      <w:r w:rsidRPr="000A2288">
        <w:rPr>
          <w:rFonts w:ascii="Times New Roman" w:hAnsi="Times New Roman" w:cs="Times New Roman"/>
          <w:color w:val="000000" w:themeColor="text1"/>
          <w:lang w:val="el-GR"/>
        </w:rPr>
        <w:t xml:space="preserve"> των ανθρώπων.</w:t>
      </w:r>
    </w:p>
    <w:p w14:paraId="36279C77" w14:textId="77777777" w:rsidR="00F77F55" w:rsidRPr="000A2288" w:rsidRDefault="00F77F55" w:rsidP="00F77F55">
      <w:pPr>
        <w:rPr>
          <w:rFonts w:ascii="Times New Roman" w:hAnsi="Times New Roman" w:cs="Times New Roman"/>
          <w:b/>
          <w:bCs/>
          <w:color w:val="000000" w:themeColor="text1"/>
          <w:lang w:val="el-GR"/>
        </w:rPr>
      </w:pPr>
      <w:r w:rsidRPr="000A2288">
        <w:rPr>
          <w:rFonts w:ascii="Times New Roman" w:hAnsi="Times New Roman" w:cs="Times New Roman"/>
          <w:b/>
          <w:bCs/>
          <w:color w:val="000000" w:themeColor="text1"/>
          <w:lang w:val="el-GR"/>
        </w:rPr>
        <w:t>Βραχυπρόθεσμες Επιπτώσεις στην Υγεία:</w:t>
      </w:r>
    </w:p>
    <w:p w14:paraId="28AA644A" w14:textId="77777777" w:rsidR="00F77F55" w:rsidRPr="000A2288" w:rsidRDefault="00F77F55" w:rsidP="00F77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πλημμύρες αποτελούν ένα από τα πιο θανατηφόρα φυσικά φαινόμενα παγκοσμίως, με τον συνολικό αριθμό των θανάτων να εκτιμάται σε περίπου 53.000 για την περίοδο 2002-2012. Το ποσοστό θνησιμότητας είναι ιδιαίτερα αυξημένο σε κοινότητες με περιορισμένους οικονομικούς και υγειονομικούς πόρους, ενώ οι κύριες αιτίες θανάτου σχετίζονται κυρίως με πνιγμό και τραυματισμούς από την άμεση φυσική βία του νερού. Επιπλέον, παρατηρείται σημαντική αύξηση στη θνησιμότητα, έως και 50%, κατά τον πρώτο χρόνο μετά την εκδήλωση μιας πλημμύρας, λόγω των επιπτώσεων στη δημόσια υγεία και στις συνθήκες διαβίωσης των πληγέντων. Ευάλωτες κοινωνικές ομάδες, όπως οι ηλικιωμένοι, οι άνδρες και οι οικονομικά ασθενέστερες έγχρωμες κοινότητες, εμφανίζουν μεγαλύτερα ποσοστά θνησιμότητας, ακόμη και σε χώρες μεσαίου και υψηλού εισοδήματος. Παράλληλα, οι πλημμύρες επιφέρουν σημαντική επιβάρυνση στη νοσηρότητα του πληθυσμού, καθώς η άμεση επαφή με πλημμυρισμένα νερά ευνοεί την εμφάνιση μη θανατηφόρων τραυματισμών, όπως κοψίματα, πτώσεις και τραυματισμούς από συντρίμμια που μετακινούνται με μεγάλη ταχύτητα, καθώς και την επιδείνωση ήδη υπαρχουσών χρόνιων παθήσεων, τόσο στους κατοίκους των πληγεισών περιοχών όσο και στους εργαζομένους που </w:t>
      </w:r>
      <w:r w:rsidRPr="000A2288">
        <w:rPr>
          <w:rFonts w:ascii="Times New Roman" w:hAnsi="Times New Roman" w:cs="Times New Roman"/>
          <w:color w:val="000000" w:themeColor="text1"/>
          <w:lang w:val="el-GR"/>
        </w:rPr>
        <w:lastRenderedPageBreak/>
        <w:t xml:space="preserve">συμμετέχουν στις επιχειρήσεις διάσωσης και αποκατάστασης. Πέραν των τραυματισμών, ιδιαίτερη ανησυχία προκαλεί η έκθεση σε τοξικές ουσίες, οι οποίες απελευθερώνονται από χημικά απόβλητα, βιομηχανικά κατάλοιπα ή υποδομές που καταστρέφονται από τα πλημμυρικά φαινόμενα. Ο κίνδυνος για την υγεία επιτείνεται όταν ουσίες όπως μονοξείδιο του άνθρακα, φυτοφάρμακα και βαρέα μέταλλα μεταφέρονται με τα νερά και οδηγούν σε μακροπρόθεσμες επιπτώσεις, όπως καρκινογενέσεις και σοβαρές βλάβες στο καρδιαγγειακό, γαστρεντερικό, νευρικό, ηπατικό και νεφρικό σύστημα. Η εμπειρία από τον τυφώνα Κατρίνα ανέδειξε τις δευτερογενείς απειλές για τη δημόσια υγεία, καθώς η έλλειψη πρόσβασης σε ασφαλείς πηγές ενέργειας οδήγησε σε λανθασμένη χρήση φορητών γεννητριών, με αποτέλεσμα αυξημένη έκθεση σε μονοξείδιο του άνθρακα. Εξίσου σημαντική είναι και η συσχέτιση των πλημμυρών με την αύξηση των </w:t>
      </w:r>
      <w:proofErr w:type="spellStart"/>
      <w:r w:rsidRPr="000A2288">
        <w:rPr>
          <w:rFonts w:ascii="Times New Roman" w:hAnsi="Times New Roman" w:cs="Times New Roman"/>
          <w:color w:val="000000" w:themeColor="text1"/>
          <w:lang w:val="el-GR"/>
        </w:rPr>
        <w:t>υδατογενών</w:t>
      </w:r>
      <w:proofErr w:type="spellEnd"/>
      <w:r w:rsidRPr="000A2288">
        <w:rPr>
          <w:rFonts w:ascii="Times New Roman" w:hAnsi="Times New Roman" w:cs="Times New Roman"/>
          <w:color w:val="000000" w:themeColor="text1"/>
          <w:lang w:val="el-GR"/>
        </w:rPr>
        <w:t xml:space="preserve"> και μεταδιδόμενων μέσω φορέων ασθενειών. Η επιβάρυνση των συστημάτων ύδρευσης, λόγω μόλυνσης από πλημμυρικά ύδατα, δημιουργεί υψηλό κίνδυνο για την εμφάνιση νοσημάτων όπως χολέρα, διάρροια, ηπατίτιδα Α και Ε, </w:t>
      </w:r>
      <w:proofErr w:type="spellStart"/>
      <w:r w:rsidRPr="000A2288">
        <w:rPr>
          <w:rFonts w:ascii="Times New Roman" w:hAnsi="Times New Roman" w:cs="Times New Roman"/>
          <w:color w:val="000000" w:themeColor="text1"/>
          <w:lang w:val="el-GR"/>
        </w:rPr>
        <w:t>λεπτοσπείρωση</w:t>
      </w:r>
      <w:proofErr w:type="spellEnd"/>
      <w:r w:rsidRPr="000A2288">
        <w:rPr>
          <w:rFonts w:ascii="Times New Roman" w:hAnsi="Times New Roman" w:cs="Times New Roman"/>
          <w:color w:val="000000" w:themeColor="text1"/>
          <w:lang w:val="el-GR"/>
        </w:rPr>
        <w:t xml:space="preserve">, παρασιτικές λοιμώξεις, </w:t>
      </w:r>
      <w:proofErr w:type="spellStart"/>
      <w:r w:rsidRPr="000A2288">
        <w:rPr>
          <w:rFonts w:ascii="Times New Roman" w:hAnsi="Times New Roman" w:cs="Times New Roman"/>
          <w:color w:val="000000" w:themeColor="text1"/>
          <w:lang w:val="el-GR"/>
        </w:rPr>
        <w:t>σιγκέλωση</w:t>
      </w:r>
      <w:proofErr w:type="spellEnd"/>
      <w:r w:rsidRPr="000A2288">
        <w:rPr>
          <w:rFonts w:ascii="Times New Roman" w:hAnsi="Times New Roman" w:cs="Times New Roman"/>
          <w:color w:val="000000" w:themeColor="text1"/>
          <w:lang w:val="el-GR"/>
        </w:rPr>
        <w:t xml:space="preserve">, τυφοειδή πυρετό και γαστρεντερικές λοιμώξεις. Η </w:t>
      </w:r>
      <w:proofErr w:type="spellStart"/>
      <w:r w:rsidRPr="000A2288">
        <w:rPr>
          <w:rFonts w:ascii="Times New Roman" w:hAnsi="Times New Roman" w:cs="Times New Roman"/>
          <w:color w:val="000000" w:themeColor="text1"/>
          <w:lang w:val="el-GR"/>
        </w:rPr>
        <w:t>λεπτοσπείρωση</w:t>
      </w:r>
      <w:proofErr w:type="spellEnd"/>
      <w:r w:rsidRPr="000A2288">
        <w:rPr>
          <w:rFonts w:ascii="Times New Roman" w:hAnsi="Times New Roman" w:cs="Times New Roman"/>
          <w:color w:val="000000" w:themeColor="text1"/>
          <w:lang w:val="el-GR"/>
        </w:rPr>
        <w:t>, ειδικότερα, αποτελεί χαρακτηριστικό παράδειγμα επιδημικής έξαρσης μετά από πλημμυρικά φαινόμενα, καθώς μεταδίδεται μέσω επαφής με νερά που έχουν μολυνθεί από τα ούρα τρωκτικών. Επιπλέον, τα πλημμυρισμένα και στάσιμα ύδατα δημιουργούν ιδανικές συνθήκες για τον πολλαπλασιασμό φορέων, όπως τα κουνούπια, αυξάνοντας τον κίνδυνο εμφάνισης ασθενειών όπως η ελονοσία, ο δάγκειος πυρετός και ο ιός του Δυτικού Νείλου. Συνολικά, οι πλημμύρες αποτελούν ένα σύνθετο και πολύπλευρο κίνδυνο για τη δημόσια υγεία, επηρεάζοντας άμεσα τόσο τη θνησιμότητα και τη νοσηρότητα όσο και τις συνθήκες διαβίωσης και την ασφάλεια των πληθυσμών σε βραχυπρόθεσμο και μακροπρόθεσμο ορίζοντα.</w:t>
      </w:r>
    </w:p>
    <w:p w14:paraId="2BD6234E" w14:textId="77777777" w:rsidR="00F77F55" w:rsidRPr="000A2288" w:rsidRDefault="00F77F55" w:rsidP="00F77F55">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Μακροπρόθεσμες Επιπτώσεις στην Υγεία:</w:t>
      </w:r>
    </w:p>
    <w:p w14:paraId="5115388F" w14:textId="77777777" w:rsidR="00F77F55" w:rsidRPr="000A2288" w:rsidRDefault="00F77F55" w:rsidP="00F77F5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πλημμύρες, ως σύνθετα φυσικά φαινόμενα, έχουν τη δυνατότητα να επηρεάσουν την ανθρώπινη υγεία σε πολλαπλά επίπεδα, πέρα από τον άμεσο κίνδυνο τραυματισμού ή θανάτου, καθώς συχνά επιβαρύνουν σοβαρά τη συνολική υγειονομική κατάσταση των πληγέντων πληθυσμών. Ιδιαίτερα οι μη μεταδοτικές ασθένειες, όπως καρδιαγγειακά, σακχαρώδης διαβήτης, υπέρταση και χρόνιες αναπνευστικές παθήσεις, τείνουν να επιδεινώνονται έπειτα από την εκδήλωση πλημμυρικών φαινομένων, κυρίως λόγω των σοβαρών διαταραχών στην πρόσβαση σε φαρμακευτική αγωγή και υπηρεσίες υγείας, αλλά και εξαιτίας της αυξημένης φυσιολογικής καταπόνησης που συνδέεται με τις δυσμενείς συνθήκες διαβίωσης των πληγέντων. Παράλληλα, οι πλημμύρες έχουν ισχυρό αντίκτυπο στην ψυχοκοινωνική υγεία των επιζώντων, καθώς το τραυματικό βίωμα της απώλειας προσώπων, κατοικίας ή περιουσίας και η αβεβαιότητα που ακολουθεί, οδηγούν συχνά στην εμφάνιση ψυχικών διαταραχών, με συχνότερες το </w:t>
      </w:r>
      <w:proofErr w:type="spellStart"/>
      <w:r w:rsidRPr="000A2288">
        <w:rPr>
          <w:rFonts w:ascii="Times New Roman" w:hAnsi="Times New Roman" w:cs="Times New Roman"/>
          <w:color w:val="000000" w:themeColor="text1"/>
          <w:lang w:val="el-GR"/>
        </w:rPr>
        <w:t>μετατραυματικό</w:t>
      </w:r>
      <w:proofErr w:type="spellEnd"/>
      <w:r w:rsidRPr="000A2288">
        <w:rPr>
          <w:rFonts w:ascii="Times New Roman" w:hAnsi="Times New Roman" w:cs="Times New Roman"/>
          <w:color w:val="000000" w:themeColor="text1"/>
          <w:lang w:val="el-GR"/>
        </w:rPr>
        <w:t xml:space="preserve"> στρες (</w:t>
      </w:r>
      <w:r w:rsidRPr="000A2288">
        <w:rPr>
          <w:rFonts w:ascii="Times New Roman" w:hAnsi="Times New Roman" w:cs="Times New Roman"/>
          <w:color w:val="000000" w:themeColor="text1"/>
          <w:lang w:val="en-GB"/>
        </w:rPr>
        <w:t>PTSD</w:t>
      </w:r>
      <w:r w:rsidRPr="000A2288">
        <w:rPr>
          <w:rFonts w:ascii="Times New Roman" w:hAnsi="Times New Roman" w:cs="Times New Roman"/>
          <w:color w:val="000000" w:themeColor="text1"/>
          <w:lang w:val="el-GR"/>
        </w:rPr>
        <w:t xml:space="preserve">), την κατάθλιψη και το άγχος. Ο κίνδυνος για την εκδήλωση αυτών των διαταραχών παραμένει υψηλός για μεγάλο </w:t>
      </w:r>
      <w:r w:rsidRPr="000A2288">
        <w:rPr>
          <w:rFonts w:ascii="Times New Roman" w:hAnsi="Times New Roman" w:cs="Times New Roman"/>
          <w:color w:val="000000" w:themeColor="text1"/>
          <w:lang w:val="el-GR"/>
        </w:rPr>
        <w:lastRenderedPageBreak/>
        <w:t xml:space="preserve">χρονικό διάστημα μετά την καταστροφή, ενώ σε ορισμένες περιπτώσεις καταγράφεται αύξηση των ψυχιατρικών συμπτωμάτων κατά την επέτειο της καταστροφής, φαινόμενο γνωστό ως «αντίδραση επετείου». Πέραν των ψυχικών συνεπειών, οι πλημμύρες επηρεάζουν σημαντικά και τη διατροφική επάρκεια, ιδίως σε περιοχές όπου η γεωργία αποτελεί τη βασική πηγή διαβίωσης, καθώς η καταστροφή των καλλιεργειών και των αποθεμάτων τροφίμων μπορεί να οδηγήσει σε σοβαρό υποσιτισμό, με τις πιο ευάλωτες ομάδες , όπως οι έγκυες γυναίκες και τα μικρά </w:t>
      </w:r>
      <w:proofErr w:type="spellStart"/>
      <w:r w:rsidRPr="000A2288">
        <w:rPr>
          <w:rFonts w:ascii="Times New Roman" w:hAnsi="Times New Roman" w:cs="Times New Roman"/>
          <w:color w:val="000000" w:themeColor="text1"/>
          <w:lang w:val="el-GR"/>
        </w:rPr>
        <w:t>παιδιά,να</w:t>
      </w:r>
      <w:proofErr w:type="spellEnd"/>
      <w:r w:rsidRPr="000A2288">
        <w:rPr>
          <w:rFonts w:ascii="Times New Roman" w:hAnsi="Times New Roman" w:cs="Times New Roman"/>
          <w:color w:val="000000" w:themeColor="text1"/>
          <w:lang w:val="el-GR"/>
        </w:rPr>
        <w:t xml:space="preserve"> υφίστανται δυσανάλογα μεγάλο βάρος των συνεπειών. Επιπλέον, οι επιπτώσεις των πλημμυρών στην υγεία των εγκύων γυναικών είναι άμεσα συνδεδεμένες με αυξημένο κίνδυνο για επιπλοκές κατά την κύηση, όπως πρόωρο τοκετό και γέννηση λιποβαρών νεογνών, κάτι που συχνά σχετίζεται τόσο με τη φυσική και ψυχική καταπόνηση των μητέρων όσο και με την περιορισμένη πρόσβαση σε προγεννητική φροντίδα. Αξιοσημείωτο είναι ότι η έκταση των επιπτώσεων ποικίλλει ανάλογα με το κοινωνικοοικονομικό υπόβαθρο κάθε περιοχής, καθώς οι κοινότητες χαμηλού εισοδήματος, λόγω υποβαθμισμένων υποδομών, ανεπαρκούς πρόσβασης σε συστήματα υγείας και κοινωνικών ανισοτήτων, είναι σαφώς πιο ευάλωτες στις άμεσες και έμμεσες συνέπειες των πλημμυρών. Ωστόσο, οι ανισότητες αυτές δεν περιορίζονται μόνο σε χώρες χαμηλού εισοδήματος, καθώς ακόμα και σε πιο ανεπτυγμένες κοινωνίες, κοινωνικά περιθωριοποιημένες ομάδες, οικονομικά αδύναμοι πολίτες ή άτομα με προϋπάρχοντα προβλήματα υγείας εκτίθενται σε υψηλότερο κίνδυνο. Η ολιστική κατανόηση των </w:t>
      </w:r>
      <w:proofErr w:type="spellStart"/>
      <w:r w:rsidRPr="000A2288">
        <w:rPr>
          <w:rFonts w:ascii="Times New Roman" w:hAnsi="Times New Roman" w:cs="Times New Roman"/>
          <w:color w:val="000000" w:themeColor="text1"/>
          <w:lang w:val="el-GR"/>
        </w:rPr>
        <w:t>πολυεπίπεδων</w:t>
      </w:r>
      <w:proofErr w:type="spellEnd"/>
      <w:r w:rsidRPr="000A2288">
        <w:rPr>
          <w:rFonts w:ascii="Times New Roman" w:hAnsi="Times New Roman" w:cs="Times New Roman"/>
          <w:color w:val="000000" w:themeColor="text1"/>
          <w:lang w:val="el-GR"/>
        </w:rPr>
        <w:t xml:space="preserve"> επιπτώσεων των πλημμυρών στην ανθρώπινη υγεία κρίνεται αναγκαία προκειμένου να διαμορφωθούν αποτελεσματικές πολιτικές πρόληψης και παρέμβασης, οι οποίες θα λαμβάνουν υπόψη τόσο τις παγκόσμιες τάσεις, όπως η αστικοποίηση, η επισιτιστική ανασφάλεια και οι υγειονομικές ανισότητες, όσο και τις ιδιαίτερες ανάγκες των ευάλωτων πληθυσμιακών ομάδων σε κάθε τοπικό ή εθνικό πλαίσιο.</w:t>
      </w:r>
    </w:p>
    <w:p w14:paraId="45628EEE" w14:textId="77777777" w:rsidR="00953F0E" w:rsidRPr="000A2288" w:rsidRDefault="00953F0E">
      <w:pPr>
        <w:rPr>
          <w:rFonts w:ascii="Times New Roman" w:hAnsi="Times New Roman" w:cs="Times New Roman"/>
          <w:color w:val="000000" w:themeColor="text1"/>
          <w:lang w:val="el-GR"/>
        </w:rPr>
      </w:pPr>
    </w:p>
    <w:p w14:paraId="6F6FA42B" w14:textId="7623F14D" w:rsidR="000D70AD" w:rsidRPr="000A2288" w:rsidRDefault="00267AC8" w:rsidP="000D70AD">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2.6. </w:t>
      </w:r>
      <w:r w:rsidR="000D70AD" w:rsidRPr="000A2288">
        <w:rPr>
          <w:rFonts w:ascii="Times New Roman" w:hAnsi="Times New Roman" w:cs="Times New Roman"/>
          <w:b/>
          <w:bCs/>
          <w:color w:val="000000" w:themeColor="text1"/>
          <w:sz w:val="28"/>
          <w:szCs w:val="28"/>
          <w:lang w:val="el-GR"/>
        </w:rPr>
        <w:t>Επιπτώσεις στη γεωργία και την κτηνοτροφία</w:t>
      </w:r>
    </w:p>
    <w:p w14:paraId="7B1302C9" w14:textId="77777777" w:rsidR="00745CA2" w:rsidRPr="000A2288" w:rsidRDefault="00745CA2" w:rsidP="00745CA2">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πλημμύρες αποτελούν έναν από τους πλέον καταστροφικούς περιβαλλοντικούς παράγοντες για τη γεωργία και την κτηνοτροφία, καθώς οι επιπτώσεις τους εκτείνονται από την άμεση απώλεια παραγωγής έως και τη μακροπρόθεσμη υποβάθμιση της γης, επηρεάζοντας δραματικά την επισιτιστική ασφάλεια, την οικονομική βιωσιμότητα των αγροτικών κοινοτήτων και την ανθεκτικότητα των τοπικών οικοσυστημάτων. </w:t>
      </w:r>
    </w:p>
    <w:p w14:paraId="235ED4BA" w14:textId="77777777" w:rsidR="00745CA2" w:rsidRPr="000A2288" w:rsidRDefault="00745CA2" w:rsidP="00745CA2">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Σε γεωργικό επίπεδο, οι πλημμύρες προκαλούν εκτεταμένες ζημιές στις καλλιέργειες μέσω του πνιγμού των φυτών, της απορρόφησης υπερβολικών ποσοτήτων νερού από τις ρίζες και της υποβάθμισης της γονιμότητας του εδάφους λόγω διάβρωσης, εναπόθεσης ιλύος, ρύπανσης από τοξικές ουσίες ή ακόμα και </w:t>
      </w:r>
      <w:proofErr w:type="spellStart"/>
      <w:r w:rsidRPr="000A2288">
        <w:rPr>
          <w:rFonts w:ascii="Times New Roman" w:hAnsi="Times New Roman" w:cs="Times New Roman"/>
          <w:color w:val="000000" w:themeColor="text1"/>
          <w:lang w:val="el-GR"/>
        </w:rPr>
        <w:t>αλατότητας</w:t>
      </w:r>
      <w:proofErr w:type="spellEnd"/>
      <w:r w:rsidRPr="000A2288">
        <w:rPr>
          <w:rFonts w:ascii="Times New Roman" w:hAnsi="Times New Roman" w:cs="Times New Roman"/>
          <w:color w:val="000000" w:themeColor="text1"/>
          <w:lang w:val="el-GR"/>
        </w:rPr>
        <w:t xml:space="preserve"> στις περιπτώσεις υπερχείλισης παράκτιων περιοχών. Η </w:t>
      </w:r>
      <w:r w:rsidRPr="000A2288">
        <w:rPr>
          <w:rFonts w:ascii="Times New Roman" w:hAnsi="Times New Roman" w:cs="Times New Roman"/>
          <w:color w:val="000000" w:themeColor="text1"/>
          <w:lang w:val="el-GR"/>
        </w:rPr>
        <w:lastRenderedPageBreak/>
        <w:t xml:space="preserve">μακροχρόνια επιβάρυνση των εδαφών με νερό, πέραν της άμεσης καταστροφής της παραγωγής, συχνά οδηγεί σε καθυστερήσεις στις επόμενες σπορές, μειώνοντας την ετήσια απόδοση των καλλιεργειών και διαταράσσοντας τη γεωργική αλυσίδα εφοδιασμού. </w:t>
      </w:r>
    </w:p>
    <w:p w14:paraId="0813B938" w14:textId="77777777" w:rsidR="00745CA2" w:rsidRPr="000A2288" w:rsidRDefault="00745CA2" w:rsidP="00745CA2">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Στην κτηνοτροφία, οι επιπτώσεις είναι εξίσου εκτεταμένες, καθώς οι πλημμύρες μπορούν να προκαλέσουν μαζική απώλεια ζώων λόγω πνιγμού, υποθερμίας ή έλλειψης πρόσβασης σε τροφή και καθαρό νερό, ενώ παράλληλα αυξάνεται σημαντικά ο κίνδυνος μετάδοσης </w:t>
      </w:r>
      <w:proofErr w:type="spellStart"/>
      <w:r w:rsidRPr="000A2288">
        <w:rPr>
          <w:rFonts w:ascii="Times New Roman" w:hAnsi="Times New Roman" w:cs="Times New Roman"/>
          <w:color w:val="000000" w:themeColor="text1"/>
          <w:lang w:val="el-GR"/>
        </w:rPr>
        <w:t>ζωονοσογόνων</w:t>
      </w:r>
      <w:proofErr w:type="spellEnd"/>
      <w:r w:rsidRPr="000A2288">
        <w:rPr>
          <w:rFonts w:ascii="Times New Roman" w:hAnsi="Times New Roman" w:cs="Times New Roman"/>
          <w:color w:val="000000" w:themeColor="text1"/>
          <w:lang w:val="el-GR"/>
        </w:rPr>
        <w:t xml:space="preserve"> ασθενειών. Η καταστροφή των ζωοτροφών, των εγκαταστάσεων και των υποδομών (στάβλων, αποθηκών, μηχανημάτων) επιβαρύνει περαιτέρω την κατάσταση, καθιστώντας την ανάκαμψη των πληγέντων εκτροφών ιδιαίτερα δυσχερή, ειδικά σε περιοχές με χαμηλή ασφαλιστική κάλυψη ή περιορισμένη θεσμική στήριξη. </w:t>
      </w:r>
    </w:p>
    <w:p w14:paraId="7726D956" w14:textId="10FBF91C" w:rsidR="000D70AD" w:rsidRPr="000A2288" w:rsidRDefault="00745CA2" w:rsidP="00745CA2">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Στην Ελλάδα, ένα χαρακτηριστικό και τραγικό παράδειγμα των επιπτώσεων των πλημμυρών στον πρωτογενή τομέα καταγράφηκε το φθινόπωρο του 2023 στη Θεσσαλία, έπειτα από το ακραίο καιρικό φαινόμενο "</w:t>
      </w:r>
      <w:proofErr w:type="spellStart"/>
      <w:r w:rsidRPr="000A2288">
        <w:rPr>
          <w:rFonts w:ascii="Times New Roman" w:hAnsi="Times New Roman" w:cs="Times New Roman"/>
          <w:color w:val="000000" w:themeColor="text1"/>
          <w:lang w:val="el-GR"/>
        </w:rPr>
        <w:t>Daniel</w:t>
      </w:r>
      <w:proofErr w:type="spellEnd"/>
      <w:r w:rsidRPr="000A2288">
        <w:rPr>
          <w:rFonts w:ascii="Times New Roman" w:hAnsi="Times New Roman" w:cs="Times New Roman"/>
          <w:color w:val="000000" w:themeColor="text1"/>
          <w:lang w:val="el-GR"/>
        </w:rPr>
        <w:t xml:space="preserve">". Οι καταστροφικές πλημμύρες που έπληξαν την πεδιάδα της Λάρισας, των Τρικάλων και της Καρδίτσας οδήγησαν σε εκτεταμένη απώλεια γεωργικών καλλιεργειών, με χιλιάδες στρέμματα βαμβακιού, καλαμποκιού και τριφυλλιού να παραμένουν κάτω από το νερό για ημέρες, ενώ παράλληλα εκτιμήθηκε ότι δεκάδες χιλιάδες ζώα κτηνοτροφικών μονάδων χάθηκαν, προκαλώντας ανυπολόγιστες οικονομικές και κοινωνικές συνέπειες στις τοπικές αγροτικές κοινότητες. Το παράδειγμα αυτό ανέδειξε με ενάργεια όχι μόνο τη φυσική </w:t>
      </w:r>
      <w:proofErr w:type="spellStart"/>
      <w:r w:rsidRPr="000A2288">
        <w:rPr>
          <w:rFonts w:ascii="Times New Roman" w:hAnsi="Times New Roman" w:cs="Times New Roman"/>
          <w:color w:val="000000" w:themeColor="text1"/>
          <w:lang w:val="el-GR"/>
        </w:rPr>
        <w:t>ευαλωτότητα</w:t>
      </w:r>
      <w:proofErr w:type="spellEnd"/>
      <w:r w:rsidRPr="000A2288">
        <w:rPr>
          <w:rFonts w:ascii="Times New Roman" w:hAnsi="Times New Roman" w:cs="Times New Roman"/>
          <w:color w:val="000000" w:themeColor="text1"/>
          <w:lang w:val="el-GR"/>
        </w:rPr>
        <w:t xml:space="preserve"> του ελληνικού γεωργοκτηνοτροφικού τοπίου έναντι των πλημμυρικών φαινομένων, αλλά και την ανάγκη για την άμεση ενσωμάτωση ολοκληρωμένων στρατηγικών πρόληψης, διαχείρισης κινδύνου και ενίσχυσης της ανθεκτικότητας του πρωτογενούς τομέα στις συνέπειες της κλιματικής κρίσης. </w:t>
      </w:r>
    </w:p>
    <w:p w14:paraId="471638C7" w14:textId="77777777" w:rsidR="00745CA2" w:rsidRPr="000A2288" w:rsidRDefault="00745CA2" w:rsidP="00745CA2">
      <w:pPr>
        <w:rPr>
          <w:rFonts w:ascii="Times New Roman" w:hAnsi="Times New Roman" w:cs="Times New Roman"/>
          <w:color w:val="000000" w:themeColor="text1"/>
          <w:lang w:val="el-GR"/>
        </w:rPr>
      </w:pPr>
    </w:p>
    <w:p w14:paraId="41CA655B" w14:textId="1EECBC6E" w:rsidR="005010E9" w:rsidRPr="000A2288" w:rsidRDefault="00267AC8" w:rsidP="005010E9">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2.7 </w:t>
      </w:r>
      <w:r w:rsidR="00235EE7" w:rsidRPr="000A2288">
        <w:rPr>
          <w:rFonts w:ascii="Times New Roman" w:hAnsi="Times New Roman" w:cs="Times New Roman"/>
          <w:b/>
          <w:bCs/>
          <w:color w:val="000000" w:themeColor="text1"/>
          <w:sz w:val="28"/>
          <w:szCs w:val="28"/>
          <w:lang w:val="el-GR"/>
        </w:rPr>
        <w:t>Οικονομικές ζημιές</w:t>
      </w:r>
    </w:p>
    <w:p w14:paraId="3D26285D" w14:textId="77777777" w:rsidR="002E181E" w:rsidRPr="000A2288" w:rsidRDefault="002E181E" w:rsidP="002E181E">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πλημμύρες συνιστούν ένα από τα πλέον καταστροφικά φυσικά φαινόμενα, με εκτεταμένες οικονομικές συνέπειες, τόσο σε άμεσο όσο και σε έμμεσο επίπεδο. Οι άμεσες οικονομικές επιπτώσεις σχετίζονται κυρίως με τις ζημιές που υφίστανται οι υποδομές, οι κατοικίες, τα εμπορικά και δημόσια κτίρια, τα οδικά δίκτυα και λοιπές βασικές εγκαταστάσεις. Οι εν λόγω καταστροφές συνεπάγονται υψηλό οικονομικό κόστος για την αποκατάσταση ή την αντικατάστασή τους, το οποίο επιβαρύνει τόσο τον ιδιωτικό όσο και τον δημόσιο τομέα. Ο αγροτικός τομέας πλήττεται επίσης σημαντικά, εξαιτίας της καταστροφής καλλιεργειών, της διάβρωσης του εδάφους και της απώλειας ζωικού κεφαλαίου. Παράλληλα, ο τουριστικός τομέας ενδέχεται να υποστεί άμεσες επιπτώσεις, ιδιαίτερα σε περιοχές που εξαρτώνται από τουριστικές δραστηριότητες σε παράκτιες </w:t>
      </w:r>
      <w:r w:rsidRPr="000A2288">
        <w:rPr>
          <w:rFonts w:ascii="Times New Roman" w:hAnsi="Times New Roman" w:cs="Times New Roman"/>
          <w:color w:val="000000" w:themeColor="text1"/>
          <w:lang w:val="el-GR"/>
        </w:rPr>
        <w:lastRenderedPageBreak/>
        <w:t>ζώνες ή κοντά σε υδάτινα συστήματα. Η απώλεια εσόδων λόγω διακοπής της επιχειρηματικής δραστηριότητας ή μείωσης της τουριστικής ροής δημιουργεί δυσμενές οικονομικό κλίμα, ειδικά σε περιοχές με έντονο εποχικό χαρακτήρα (</w:t>
      </w:r>
      <w:proofErr w:type="spellStart"/>
      <w:r w:rsidRPr="000A2288">
        <w:rPr>
          <w:rFonts w:ascii="Times New Roman" w:hAnsi="Times New Roman" w:cs="Times New Roman"/>
          <w:color w:val="000000" w:themeColor="text1"/>
          <w:lang w:val="el-GR"/>
        </w:rPr>
        <w:t>Svetlana</w:t>
      </w:r>
      <w:proofErr w:type="spellEnd"/>
      <w:r w:rsidRPr="000A2288">
        <w:rPr>
          <w:rFonts w:ascii="Times New Roman" w:hAnsi="Times New Roman" w:cs="Times New Roman"/>
          <w:color w:val="000000" w:themeColor="text1"/>
          <w:lang w:val="el-GR"/>
        </w:rPr>
        <w:t xml:space="preserve"> D., </w:t>
      </w:r>
      <w:r w:rsidRPr="000A2288">
        <w:rPr>
          <w:rFonts w:ascii="Times New Roman" w:hAnsi="Times New Roman" w:cs="Times New Roman"/>
          <w:color w:val="000000" w:themeColor="text1"/>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2015).</w:t>
      </w:r>
    </w:p>
    <w:p w14:paraId="7BE75478" w14:textId="77777777" w:rsidR="002E181E" w:rsidRPr="000A2288" w:rsidRDefault="002E181E" w:rsidP="002E181E">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Οι έμμεσες οικονομικές επιπτώσεις των πλημμυρικών φαινομένων, αν και λιγότερο εμφανείς στο αρχικό στάδιο, δύνανται να αποδειχθούν εξίσου επιβαρυντικές ή ακόμη και σοβαρότερες σε βάθος χρόνου. Μεταξύ αυτών συγκαταλέγονται η μείωση της παραγωγικότητας λόγω διακοπής της εργασιακής και επιχειρηματικής δραστηριότητας, η απώλεια θέσεων εργασίας και η αύξηση του κόστους διαβίωσης στις πληγείσες περιοχές. Επιπλέον, η καταστροφή κρίσιμων υποδομών, όπως τα δίκτυα ηλεκτροδότησης και ύδρευσης, καθυστερεί την αποκατάσταση της κανονικότητας, προκαλώντας περαιτέρω οικονομικές απώλειες. Η αναγκαστική μετακίνηση πληθυσμών, η διακοπή της εκπαιδευτικής διαδικασίας και η επιδείνωση της δημόσιας υγείας συνεπάγονται αυξημένες πιέσεις στις δημόσιες υπηρεσίες, καθώς και μακροπρόθεσμη μείωση της παραγωγικής δυναμικής της κοινωνίας. Τέλος, οι πλημμύρες επηρεάζουν αρνητικά και το επενδυτικό κλίμα, καθώς η ενίσχυση του αισθήματος ανασφάλειας δύναται να αποθαρρύνει τις επενδύσεις και να οδηγήσει σε φυγή κεφαλαίων από τις ευάλωτες περιοχές (</w:t>
      </w:r>
      <w:proofErr w:type="spellStart"/>
      <w:r w:rsidRPr="000A2288">
        <w:rPr>
          <w:rFonts w:ascii="Times New Roman" w:hAnsi="Times New Roman" w:cs="Times New Roman"/>
          <w:color w:val="000000" w:themeColor="text1"/>
          <w:lang w:val="el-GR"/>
        </w:rPr>
        <w:t>Svetlana</w:t>
      </w:r>
      <w:proofErr w:type="spellEnd"/>
      <w:r w:rsidRPr="000A2288">
        <w:rPr>
          <w:rFonts w:ascii="Times New Roman" w:hAnsi="Times New Roman" w:cs="Times New Roman"/>
          <w:color w:val="000000" w:themeColor="text1"/>
          <w:lang w:val="el-GR"/>
        </w:rPr>
        <w:t xml:space="preserve"> D., </w:t>
      </w:r>
      <w:r w:rsidRPr="000A2288">
        <w:rPr>
          <w:rFonts w:ascii="Times New Roman" w:hAnsi="Times New Roman" w:cs="Times New Roman"/>
          <w:color w:val="000000" w:themeColor="text1"/>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2015).</w:t>
      </w:r>
    </w:p>
    <w:p w14:paraId="0F45785A" w14:textId="77777777" w:rsidR="00FD78E0" w:rsidRPr="000A2288" w:rsidRDefault="00FD78E0" w:rsidP="00FD78E0">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Από τις αρχές του 20ού αιώνα μέχρι σήμερα, παρατηρείται σημαντική αύξηση στην έκταση των ζημιών που προκαλούνται από φυσικές καταστροφές. Μόνο για την περίοδο μετά τον Β΄ Παγκόσμιο Πόλεμο, το συνολικό μέσο ποσό ζημιών ανά δεκαετία αυξήθηκε σχεδόν δεκαπλάσια (</w:t>
      </w:r>
      <w:r w:rsidRPr="000A2288">
        <w:rPr>
          <w:rFonts w:ascii="Times New Roman" w:hAnsi="Times New Roman" w:cs="Times New Roman"/>
          <w:color w:val="000000" w:themeColor="text1"/>
        </w:rPr>
        <w:t>Munich</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Re</w:t>
      </w:r>
      <w:r w:rsidRPr="000A2288">
        <w:rPr>
          <w:rFonts w:ascii="Times New Roman" w:hAnsi="Times New Roman" w:cs="Times New Roman"/>
          <w:color w:val="000000" w:themeColor="text1"/>
          <w:lang w:val="el-GR"/>
        </w:rPr>
        <w:t xml:space="preserve"> 2005 στο </w:t>
      </w:r>
      <w:r w:rsidRPr="000A2288">
        <w:rPr>
          <w:rFonts w:ascii="Times New Roman" w:hAnsi="Times New Roman" w:cs="Times New Roman"/>
          <w:color w:val="000000" w:themeColor="text1"/>
        </w:rPr>
        <w:t>Langhammer</w:t>
      </w:r>
      <w:r w:rsidRPr="000A2288">
        <w:rPr>
          <w:rFonts w:ascii="Times New Roman" w:hAnsi="Times New Roman" w:cs="Times New Roman"/>
          <w:color w:val="000000" w:themeColor="text1"/>
          <w:lang w:val="el-GR"/>
        </w:rPr>
        <w:t>, 2007</w:t>
      </w:r>
      <w:r w:rsidRPr="000A2288">
        <w:rPr>
          <w:rFonts w:ascii="Times New Roman" w:hAnsi="Times New Roman" w:cs="Times New Roman"/>
          <w:color w:val="000000" w:themeColor="text1"/>
        </w:rPr>
        <w:t>A</w:t>
      </w:r>
      <w:r w:rsidRPr="000A2288">
        <w:rPr>
          <w:rFonts w:ascii="Times New Roman" w:hAnsi="Times New Roman" w:cs="Times New Roman"/>
          <w:color w:val="000000" w:themeColor="text1"/>
          <w:lang w:val="el-GR"/>
        </w:rPr>
        <w:t>). Το πιο χαρακτηριστικό γνώρισμα των σύγχρονων καταστροφών είναι η αυξανόμενη έκταση της ζημίας που προκαλείται από ένα και μόνο γεγονός, ενώ ταυτόχρονα επηρεάζεται μεγαλύτερος πληθυσμός και ευρύτερες γεωγραφικές περιοχές (</w:t>
      </w:r>
      <w:proofErr w:type="spellStart"/>
      <w:r w:rsidRPr="000A2288">
        <w:rPr>
          <w:rFonts w:ascii="Times New Roman" w:hAnsi="Times New Roman" w:cs="Times New Roman"/>
          <w:color w:val="000000" w:themeColor="text1"/>
        </w:rPr>
        <w:t>Axco</w:t>
      </w:r>
      <w:proofErr w:type="spellEnd"/>
      <w:r w:rsidRPr="000A2288">
        <w:rPr>
          <w:rFonts w:ascii="Times New Roman" w:hAnsi="Times New Roman" w:cs="Times New Roman"/>
          <w:color w:val="000000" w:themeColor="text1"/>
          <w:lang w:val="el-GR"/>
        </w:rPr>
        <w:t xml:space="preserve"> 2005, </w:t>
      </w:r>
      <w:r w:rsidRPr="000A2288">
        <w:rPr>
          <w:rFonts w:ascii="Times New Roman" w:hAnsi="Times New Roman" w:cs="Times New Roman"/>
          <w:color w:val="000000" w:themeColor="text1"/>
        </w:rPr>
        <w:t>Munich</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Re</w:t>
      </w:r>
      <w:r w:rsidRPr="000A2288">
        <w:rPr>
          <w:rFonts w:ascii="Times New Roman" w:hAnsi="Times New Roman" w:cs="Times New Roman"/>
          <w:color w:val="000000" w:themeColor="text1"/>
          <w:lang w:val="el-GR"/>
        </w:rPr>
        <w:t xml:space="preserve"> 2005 στο </w:t>
      </w:r>
      <w:proofErr w:type="spellStart"/>
      <w:r w:rsidRPr="000A2288">
        <w:rPr>
          <w:rFonts w:ascii="Times New Roman" w:hAnsi="Times New Roman" w:cs="Times New Roman"/>
          <w:color w:val="000000" w:themeColor="text1"/>
        </w:rPr>
        <w:t>Langhammer</w:t>
      </w:r>
      <w:proofErr w:type="spellEnd"/>
      <w:r w:rsidRPr="000A2288">
        <w:rPr>
          <w:rFonts w:ascii="Times New Roman" w:hAnsi="Times New Roman" w:cs="Times New Roman"/>
          <w:color w:val="000000" w:themeColor="text1"/>
          <w:lang w:val="el-GR"/>
        </w:rPr>
        <w:t>, 2007</w:t>
      </w:r>
      <w:r w:rsidRPr="000A2288">
        <w:rPr>
          <w:rFonts w:ascii="Times New Roman" w:hAnsi="Times New Roman" w:cs="Times New Roman"/>
          <w:color w:val="000000" w:themeColor="text1"/>
        </w:rPr>
        <w:t>A</w:t>
      </w:r>
      <w:r w:rsidRPr="000A2288">
        <w:rPr>
          <w:rFonts w:ascii="Times New Roman" w:hAnsi="Times New Roman" w:cs="Times New Roman"/>
          <w:color w:val="000000" w:themeColor="text1"/>
          <w:lang w:val="el-GR"/>
        </w:rPr>
        <w:t>). Ενώ τη δεκαετία του 1980 επηρεάζονταν ετησίως περίπου 147 εκατομμύρια άνθρωποι από φυσικές καταστροφές, τη δεκαετία του 1990 ο αριθμός αυτός είχε ήδη φτάσει τα 211 εκατομμύρια (</w:t>
      </w:r>
      <w:r w:rsidRPr="000A2288">
        <w:rPr>
          <w:rFonts w:ascii="Times New Roman" w:hAnsi="Times New Roman" w:cs="Times New Roman"/>
          <w:color w:val="000000" w:themeColor="text1"/>
        </w:rPr>
        <w:t>UNEP</w:t>
      </w:r>
      <w:r w:rsidRPr="000A2288">
        <w:rPr>
          <w:rFonts w:ascii="Times New Roman" w:hAnsi="Times New Roman" w:cs="Times New Roman"/>
          <w:color w:val="000000" w:themeColor="text1"/>
          <w:lang w:val="el-GR"/>
        </w:rPr>
        <w:t xml:space="preserve"> 2005 στο </w:t>
      </w:r>
      <w:r w:rsidRPr="000A2288">
        <w:rPr>
          <w:rFonts w:ascii="Times New Roman" w:hAnsi="Times New Roman" w:cs="Times New Roman"/>
          <w:color w:val="000000" w:themeColor="text1"/>
        </w:rPr>
        <w:t>Langhammer</w:t>
      </w:r>
      <w:r w:rsidRPr="000A2288">
        <w:rPr>
          <w:rFonts w:ascii="Times New Roman" w:hAnsi="Times New Roman" w:cs="Times New Roman"/>
          <w:color w:val="000000" w:themeColor="text1"/>
          <w:lang w:val="el-GR"/>
        </w:rPr>
        <w:t>, 2007</w:t>
      </w:r>
      <w:r w:rsidRPr="000A2288">
        <w:rPr>
          <w:rFonts w:ascii="Times New Roman" w:hAnsi="Times New Roman" w:cs="Times New Roman"/>
          <w:color w:val="000000" w:themeColor="text1"/>
        </w:rPr>
        <w:t>A</w:t>
      </w:r>
      <w:r w:rsidRPr="000A2288">
        <w:rPr>
          <w:rFonts w:ascii="Times New Roman" w:hAnsi="Times New Roman" w:cs="Times New Roman"/>
          <w:color w:val="000000" w:themeColor="text1"/>
          <w:lang w:val="el-GR"/>
        </w:rPr>
        <w:t>). Οι κοινωνικές και οικονομικές επιπτώσεις των φυσικών καταστροφών διαφέρουν σημαντικά. Παρατηρείται συνεχής μείωση του συνολικού αριθμού θυμάτων από φυσικές καταστροφές, ενώ οι άμεσες και έμμεσες οικονομικές απώλειες αυξάνονται ραγδαία (</w:t>
      </w:r>
      <w:r w:rsidRPr="000A2288">
        <w:rPr>
          <w:rFonts w:ascii="Times New Roman" w:hAnsi="Times New Roman" w:cs="Times New Roman"/>
          <w:color w:val="000000" w:themeColor="text1"/>
        </w:rPr>
        <w:t>UNEP</w:t>
      </w:r>
      <w:r w:rsidRPr="000A2288">
        <w:rPr>
          <w:rFonts w:ascii="Times New Roman" w:hAnsi="Times New Roman" w:cs="Times New Roman"/>
          <w:color w:val="000000" w:themeColor="text1"/>
          <w:lang w:val="el-GR"/>
        </w:rPr>
        <w:t xml:space="preserve"> 2005 στο </w:t>
      </w:r>
      <w:r w:rsidRPr="000A2288">
        <w:rPr>
          <w:rFonts w:ascii="Times New Roman" w:hAnsi="Times New Roman" w:cs="Times New Roman"/>
          <w:color w:val="000000" w:themeColor="text1"/>
        </w:rPr>
        <w:t>Langhammer</w:t>
      </w:r>
      <w:r w:rsidRPr="000A2288">
        <w:rPr>
          <w:rFonts w:ascii="Times New Roman" w:hAnsi="Times New Roman" w:cs="Times New Roman"/>
          <w:color w:val="000000" w:themeColor="text1"/>
          <w:lang w:val="el-GR"/>
        </w:rPr>
        <w:t>, 2007</w:t>
      </w:r>
      <w:r w:rsidRPr="000A2288">
        <w:rPr>
          <w:rFonts w:ascii="Times New Roman" w:hAnsi="Times New Roman" w:cs="Times New Roman"/>
          <w:color w:val="000000" w:themeColor="text1"/>
        </w:rPr>
        <w:t>A</w:t>
      </w:r>
      <w:r w:rsidRPr="000A2288">
        <w:rPr>
          <w:rFonts w:ascii="Times New Roman" w:hAnsi="Times New Roman" w:cs="Times New Roman"/>
          <w:color w:val="000000" w:themeColor="text1"/>
          <w:lang w:val="el-GR"/>
        </w:rPr>
        <w:t>).</w:t>
      </w:r>
    </w:p>
    <w:p w14:paraId="7726D967" w14:textId="77777777" w:rsidR="00FD78E0" w:rsidRPr="000A2288" w:rsidRDefault="00FD78E0" w:rsidP="00FD78E0">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Σύμφωνα με δεδομένα της </w:t>
      </w:r>
      <w:r w:rsidRPr="000A2288">
        <w:rPr>
          <w:rFonts w:ascii="Times New Roman" w:hAnsi="Times New Roman" w:cs="Times New Roman"/>
          <w:color w:val="000000" w:themeColor="text1"/>
        </w:rPr>
        <w:t>Swiss</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Re</w:t>
      </w:r>
      <w:r w:rsidRPr="000A2288">
        <w:rPr>
          <w:rFonts w:ascii="Times New Roman" w:hAnsi="Times New Roman" w:cs="Times New Roman"/>
          <w:color w:val="000000" w:themeColor="text1"/>
          <w:lang w:val="el-GR"/>
        </w:rPr>
        <w:t>, ένα γεγονός θεωρείται καταστροφή όταν υπάρχουν τουλάχιστον 20 νεκροί, 2.000 άστεγοι και ασφαλιστικές αποζημιώσεις άνω των 335 εκατομμυρίων δολαρίων ΗΠΑ (</w:t>
      </w:r>
      <w:proofErr w:type="spellStart"/>
      <w:r w:rsidRPr="000A2288">
        <w:rPr>
          <w:rFonts w:ascii="Times New Roman" w:hAnsi="Times New Roman" w:cs="Times New Roman"/>
          <w:color w:val="000000" w:themeColor="text1"/>
        </w:rPr>
        <w:t>Amrov</w:t>
      </w:r>
      <w:proofErr w:type="spellEnd"/>
      <w:r w:rsidRPr="000A2288">
        <w:rPr>
          <w:rFonts w:ascii="Times New Roman" w:hAnsi="Times New Roman" w:cs="Times New Roman"/>
          <w:color w:val="000000" w:themeColor="text1"/>
          <w:lang w:val="el-GR"/>
        </w:rPr>
        <w:t xml:space="preserve">á, </w:t>
      </w:r>
      <w:r w:rsidRPr="000A2288">
        <w:rPr>
          <w:rFonts w:ascii="Times New Roman" w:hAnsi="Times New Roman" w:cs="Times New Roman"/>
          <w:color w:val="000000" w:themeColor="text1"/>
        </w:rPr>
        <w:t>J</w:t>
      </w:r>
      <w:r w:rsidRPr="000A2288">
        <w:rPr>
          <w:rFonts w:ascii="Times New Roman" w:hAnsi="Times New Roman" w:cs="Times New Roman"/>
          <w:color w:val="000000" w:themeColor="text1"/>
          <w:lang w:val="el-GR"/>
        </w:rPr>
        <w:t>í</w:t>
      </w:r>
      <w:proofErr w:type="spellStart"/>
      <w:r w:rsidRPr="000A2288">
        <w:rPr>
          <w:rFonts w:ascii="Times New Roman" w:hAnsi="Times New Roman" w:cs="Times New Roman"/>
          <w:color w:val="000000" w:themeColor="text1"/>
        </w:rPr>
        <w:t>lkov</w:t>
      </w:r>
      <w:proofErr w:type="spellEnd"/>
      <w:r w:rsidRPr="000A2288">
        <w:rPr>
          <w:rFonts w:ascii="Times New Roman" w:hAnsi="Times New Roman" w:cs="Times New Roman"/>
          <w:color w:val="000000" w:themeColor="text1"/>
          <w:lang w:val="el-GR"/>
        </w:rPr>
        <w:t>á, 2006). Οι πλημμύρες αποτελούν τις πιο συχνές φυσικές καταστροφές και αντιπροσωπεύουν το 40% όλων των φυσικών καταστροφών κατά την περίοδο 1985–2009 (</w:t>
      </w:r>
      <w:proofErr w:type="spellStart"/>
      <w:r w:rsidRPr="000A2288">
        <w:rPr>
          <w:rFonts w:ascii="Times New Roman" w:hAnsi="Times New Roman" w:cs="Times New Roman"/>
          <w:color w:val="000000" w:themeColor="text1"/>
        </w:rPr>
        <w:t>Cunado</w:t>
      </w:r>
      <w:proofErr w:type="spellEnd"/>
      <w:r w:rsidRPr="000A2288">
        <w:rPr>
          <w:rFonts w:ascii="Times New Roman" w:hAnsi="Times New Roman" w:cs="Times New Roman"/>
          <w:color w:val="000000" w:themeColor="text1"/>
          <w:lang w:val="el-GR"/>
        </w:rPr>
        <w:t xml:space="preserve"> και </w:t>
      </w:r>
      <w:r w:rsidRPr="000A2288">
        <w:rPr>
          <w:rFonts w:ascii="Times New Roman" w:hAnsi="Times New Roman" w:cs="Times New Roman"/>
          <w:color w:val="000000" w:themeColor="text1"/>
        </w:rPr>
        <w:t>Ferreira</w:t>
      </w:r>
      <w:r w:rsidRPr="000A2288">
        <w:rPr>
          <w:rFonts w:ascii="Times New Roman" w:hAnsi="Times New Roman" w:cs="Times New Roman"/>
          <w:color w:val="000000" w:themeColor="text1"/>
          <w:lang w:val="el-GR"/>
        </w:rPr>
        <w:t xml:space="preserve">, 2011 στο </w:t>
      </w:r>
      <w:proofErr w:type="spellStart"/>
      <w:r w:rsidRPr="000A2288">
        <w:rPr>
          <w:rFonts w:ascii="Times New Roman" w:hAnsi="Times New Roman" w:cs="Times New Roman"/>
          <w:color w:val="000000" w:themeColor="text1"/>
        </w:rPr>
        <w:t>Soukopov</w:t>
      </w:r>
      <w:proofErr w:type="spellEnd"/>
      <w:r w:rsidRPr="000A2288">
        <w:rPr>
          <w:rFonts w:ascii="Times New Roman" w:hAnsi="Times New Roman" w:cs="Times New Roman"/>
          <w:color w:val="000000" w:themeColor="text1"/>
          <w:lang w:val="el-GR"/>
        </w:rPr>
        <w:t xml:space="preserve">á, </w:t>
      </w:r>
      <w:proofErr w:type="spellStart"/>
      <w:r w:rsidRPr="000A2288">
        <w:rPr>
          <w:rFonts w:ascii="Times New Roman" w:hAnsi="Times New Roman" w:cs="Times New Roman"/>
          <w:color w:val="000000" w:themeColor="text1"/>
        </w:rPr>
        <w:t>Furov</w:t>
      </w:r>
      <w:proofErr w:type="spellEnd"/>
      <w:r w:rsidRPr="000A2288">
        <w:rPr>
          <w:rFonts w:ascii="Times New Roman" w:hAnsi="Times New Roman" w:cs="Times New Roman"/>
          <w:color w:val="000000" w:themeColor="text1"/>
          <w:lang w:val="el-GR"/>
        </w:rPr>
        <w:t xml:space="preserve">á, 2012). Τα τελευταία χρόνια, έχει </w:t>
      </w:r>
      <w:r w:rsidRPr="000A2288">
        <w:rPr>
          <w:rFonts w:ascii="Times New Roman" w:hAnsi="Times New Roman" w:cs="Times New Roman"/>
          <w:color w:val="000000" w:themeColor="text1"/>
          <w:lang w:val="el-GR"/>
        </w:rPr>
        <w:lastRenderedPageBreak/>
        <w:t>δοθεί αυξημένη προσοχή στις συνέπειες των πλημμυρών και στα μέτρα που μπορούν να αναπτυχθούν για τον περιορισμό των επιπτώσεών τους. Αυτή η στροφή οφείλεται στη διαπίστωση ότι οι οικονομικές και ασφαλισμένες ζημιές από «ακραίες» πλημμύρες έχουν αυξηθεί δραματικά τις τελευταίες δύο δεκαετίες (</w:t>
      </w:r>
      <w:r w:rsidRPr="000A2288">
        <w:rPr>
          <w:rFonts w:ascii="Times New Roman" w:hAnsi="Times New Roman" w:cs="Times New Roman"/>
          <w:color w:val="000000" w:themeColor="text1"/>
        </w:rPr>
        <w:t>Munich</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RE</w:t>
      </w:r>
      <w:r w:rsidRPr="000A2288">
        <w:rPr>
          <w:rFonts w:ascii="Times New Roman" w:hAnsi="Times New Roman" w:cs="Times New Roman"/>
          <w:color w:val="000000" w:themeColor="text1"/>
          <w:lang w:val="el-GR"/>
        </w:rPr>
        <w:t>, 2005), παρόλο που οι επενδύσεις σε αντιπλημμυρική προστασία έχουν επίσης αυξηθεί. Η κύρια εξήγηση αυτής της τάσης εντοπίζεται στην κοινωνικοοικονομική ανάπτυξη και τις πολιτικές χωροταξικού σχεδιασμού, καθώς φαίνεται ότι ο πλούτος και η έκθεση σε κίνδυνο έχουν αυξηθεί σε περιοχές με υψηλό κίνδυνο πλημμύρας (</w:t>
      </w:r>
      <w:r w:rsidRPr="000A2288">
        <w:rPr>
          <w:rFonts w:ascii="Times New Roman" w:hAnsi="Times New Roman" w:cs="Times New Roman"/>
          <w:color w:val="000000" w:themeColor="text1"/>
        </w:rPr>
        <w:t>Munich</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RE</w:t>
      </w:r>
      <w:r w:rsidRPr="000A2288">
        <w:rPr>
          <w:rFonts w:ascii="Times New Roman" w:hAnsi="Times New Roman" w:cs="Times New Roman"/>
          <w:color w:val="000000" w:themeColor="text1"/>
          <w:lang w:val="el-GR"/>
        </w:rPr>
        <w:t xml:space="preserve">, 2005· </w:t>
      </w:r>
      <w:r w:rsidRPr="000A2288">
        <w:rPr>
          <w:rFonts w:ascii="Times New Roman" w:hAnsi="Times New Roman" w:cs="Times New Roman"/>
          <w:color w:val="000000" w:themeColor="text1"/>
        </w:rPr>
        <w:t>EEA</w:t>
      </w:r>
      <w:r w:rsidRPr="000A2288">
        <w:rPr>
          <w:rFonts w:ascii="Times New Roman" w:hAnsi="Times New Roman" w:cs="Times New Roman"/>
          <w:color w:val="000000" w:themeColor="text1"/>
          <w:lang w:val="el-GR"/>
        </w:rPr>
        <w:t xml:space="preserve"> κ.ά., 2008). Ακόμη και σε περιοχές όπου η συνολική πληθυσμιακή αύξηση επιβραδύνεται (όπως για παράδειγμα κατά μήκος του ποταμού Ρήνου), η αύξηση του πληθυσμού στις πόλεις που βρίσκονται δίπλα σε ποταμούς τείνει να αυξάνεται (</w:t>
      </w:r>
      <w:r w:rsidRPr="000A2288">
        <w:rPr>
          <w:rFonts w:ascii="Times New Roman" w:hAnsi="Times New Roman" w:cs="Times New Roman"/>
          <w:color w:val="000000" w:themeColor="text1"/>
        </w:rPr>
        <w:t>LDS</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NRW</w:t>
      </w:r>
      <w:r w:rsidRPr="000A2288">
        <w:rPr>
          <w:rFonts w:ascii="Times New Roman" w:hAnsi="Times New Roman" w:cs="Times New Roman"/>
          <w:color w:val="000000" w:themeColor="text1"/>
          <w:lang w:val="el-GR"/>
        </w:rPr>
        <w:t xml:space="preserve">, 2008 στο </w:t>
      </w:r>
      <w:r w:rsidRPr="000A2288">
        <w:rPr>
          <w:rFonts w:ascii="Times New Roman" w:hAnsi="Times New Roman" w:cs="Times New Roman"/>
          <w:color w:val="000000" w:themeColor="text1"/>
        </w:rPr>
        <w:t>De</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Moel</w:t>
      </w:r>
      <w:r w:rsidRPr="000A2288">
        <w:rPr>
          <w:rFonts w:ascii="Times New Roman" w:hAnsi="Times New Roman" w:cs="Times New Roman"/>
          <w:color w:val="000000" w:themeColor="text1"/>
          <w:lang w:val="el-GR"/>
        </w:rPr>
        <w:t xml:space="preserve"> κ.ά., 2009). Οι περιοχές με κίνδυνο πλημμύρας παραμένουν ελκυστικές για κοινωνικοοικονομικές δραστηριότητες και είναι επομένως πιθανό η ζημιογόνος δυναμική (δηλαδή το πλήθος των περιουσιακών στοιχείων σε περιοχές υψηλού κινδύνου) να συνεχίσει να αυξάνεται στο μέλλον.</w:t>
      </w:r>
    </w:p>
    <w:p w14:paraId="1A93FA02" w14:textId="086FC9CA" w:rsidR="00FD78E0" w:rsidRPr="000A2288" w:rsidRDefault="00FD78E0" w:rsidP="00FD78E0">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Χρησιμοποιώντας δεδομένα του Ερυθρού Σταυρού για την περίοδο 1971–1995, διαπιστώνεται ότι οι πλημμύρες προκάλεσαν ετησίως, κατά μέσο όρο, περισσότερους από 12.700 θανάτους παγκοσμίως, επηρέασαν 60 εκατομμύρια ανθρώπους και άφησαν άστεγους 3,2 εκατομμύρια (</w:t>
      </w:r>
      <w:proofErr w:type="spellStart"/>
      <w:r w:rsidRPr="000A2288">
        <w:rPr>
          <w:rFonts w:ascii="Times New Roman" w:hAnsi="Times New Roman" w:cs="Times New Roman"/>
          <w:color w:val="000000" w:themeColor="text1"/>
        </w:rPr>
        <w:t>Kundzewicz</w:t>
      </w:r>
      <w:proofErr w:type="spellEnd"/>
      <w:r w:rsidRPr="000A2288">
        <w:rPr>
          <w:rFonts w:ascii="Times New Roman" w:hAnsi="Times New Roman" w:cs="Times New Roman"/>
          <w:color w:val="000000" w:themeColor="text1"/>
          <w:lang w:val="el-GR"/>
        </w:rPr>
        <w:t>, 2004). Από το 1990 και έπειτα, έχουν σημειωθεί πάνω από 30 πλημμύρες, στις οποίες είτε οι υλικές ζημιές ξεπέρασαν το 1 δισεκατομμύριο δολάρια ΗΠΑ, είτε οι θάνατοι ξεπέρασαν τους 1.000, είτε και τα δύο. Οι μεγαλύτερες υλικές ζημιές από πλημμύρα καταγράφηκαν στην Κίνα το καλοκαίρι του 1998 και ανήλθαν σε 30 δισεκατομμύρια δολάρια, ενώ η υψηλότερη θνησιμότητα σημειώθηκε στο Μπανγκλαντές τον Απρίλιο του 1991 από θαλάσσια καταιγίδα, με περίπου 140.000 νεκρούς. Οι ζημιές από πλημμύρες στην Ευρώπη την περίοδο 1991–1995 ανήλθαν σε 99 δισεκατομμύρια ευρώ (</w:t>
      </w:r>
      <w:r w:rsidRPr="000A2288">
        <w:rPr>
          <w:rFonts w:ascii="Times New Roman" w:hAnsi="Times New Roman" w:cs="Times New Roman"/>
          <w:color w:val="000000" w:themeColor="text1"/>
        </w:rPr>
        <w:t>EEA</w:t>
      </w:r>
      <w:r w:rsidRPr="000A2288">
        <w:rPr>
          <w:rFonts w:ascii="Times New Roman" w:hAnsi="Times New Roman" w:cs="Times New Roman"/>
          <w:color w:val="000000" w:themeColor="text1"/>
          <w:lang w:val="el-GR"/>
        </w:rPr>
        <w:t xml:space="preserve">, 2001). Χώρες όπως το Μπανγκλαντές και η Κίνα έχουν υποστεί τουλάχιστον 2,5 εκατομμύρια θύματα από μεγάλες πλημμύρες τον τελευταίο αιώνα. Στην Ευρώπη, η απώλεια ανθρώπινων ζωών περιορίστηκε σε χιλιάδες περιπτώσεις τον 20ό αιώνα. Τα τελευταία χρόνια, καταστροφικές ποτάμιες πλημμύρες έχουν σημειωθεί στο Βιετνάμ το 1997 (3.000 νεκροί), στο Μπανγκλαντές το 1998 (1.100) και στην Κίνα το 1998 (1.320). Σε οικονομικούς όρους, μεγάλες πλημμύρες του τελευταίου δεκαετίας ήταν αυτές στον Μισισιπή (1993, 21 δισ. </w:t>
      </w:r>
      <w:proofErr w:type="spellStart"/>
      <w:r w:rsidRPr="000A2288">
        <w:rPr>
          <w:rFonts w:ascii="Times New Roman" w:hAnsi="Times New Roman" w:cs="Times New Roman"/>
          <w:color w:val="000000" w:themeColor="text1"/>
          <w:lang w:val="el-GR"/>
        </w:rPr>
        <w:t>δολ</w:t>
      </w:r>
      <w:proofErr w:type="spellEnd"/>
      <w:r w:rsidRPr="000A2288">
        <w:rPr>
          <w:rFonts w:ascii="Times New Roman" w:hAnsi="Times New Roman" w:cs="Times New Roman"/>
          <w:color w:val="000000" w:themeColor="text1"/>
          <w:lang w:val="el-GR"/>
        </w:rPr>
        <w:t xml:space="preserve">.), στον Γιανγκτσέ (1998, 30 δισ. </w:t>
      </w:r>
      <w:proofErr w:type="spellStart"/>
      <w:r w:rsidRPr="000A2288">
        <w:rPr>
          <w:rFonts w:ascii="Times New Roman" w:hAnsi="Times New Roman" w:cs="Times New Roman"/>
          <w:color w:val="000000" w:themeColor="text1"/>
          <w:lang w:val="el-GR"/>
        </w:rPr>
        <w:t>δολ</w:t>
      </w:r>
      <w:proofErr w:type="spellEnd"/>
      <w:r w:rsidRPr="000A2288">
        <w:rPr>
          <w:rFonts w:ascii="Times New Roman" w:hAnsi="Times New Roman" w:cs="Times New Roman"/>
          <w:color w:val="000000" w:themeColor="text1"/>
          <w:lang w:val="el-GR"/>
        </w:rPr>
        <w:t xml:space="preserve">.) και στην Κεντρική Ευρώπη (2002, περίπου 20 δισ. </w:t>
      </w:r>
      <w:proofErr w:type="spellStart"/>
      <w:r w:rsidRPr="000A2288">
        <w:rPr>
          <w:rFonts w:ascii="Times New Roman" w:hAnsi="Times New Roman" w:cs="Times New Roman"/>
          <w:color w:val="000000" w:themeColor="text1"/>
          <w:lang w:val="el-GR"/>
        </w:rPr>
        <w:t>δολ</w:t>
      </w:r>
      <w:proofErr w:type="spellEnd"/>
      <w:r w:rsidRPr="000A2288">
        <w:rPr>
          <w:rFonts w:ascii="Times New Roman" w:hAnsi="Times New Roman" w:cs="Times New Roman"/>
          <w:color w:val="000000" w:themeColor="text1"/>
          <w:lang w:val="el-GR"/>
        </w:rPr>
        <w:t xml:space="preserve">.). Όσον αφορά το ποσοστό απώλειας ΑΕΠ, οι πιο καταστροφικές πλημμύρες συμβαίνουν στις αναπτυσσόμενες χώρες: οι πλημμύρες του 1998 και του 2004 στο Μπανγκλαντές προκάλεσαν ζημιές ύψους 2,8 και 2,2 δισεκατομμυρίων δολαρίων αντίστοιχα, δηλαδή περίπου το 7% του ΑΕΠ της χώρας. Στην Κίνα, οι ζημιές από πλημμύρες αντιπροσωπεύουν το 1–3% του ΑΕΠ κάθε χρόνο, ενώ στην Ιαπωνία περίπου το 0,1%. Ο πλούτος μιας χώρας καθορίζει και το ποσό που μπορεί να </w:t>
      </w:r>
      <w:r w:rsidRPr="000A2288">
        <w:rPr>
          <w:rFonts w:ascii="Times New Roman" w:hAnsi="Times New Roman" w:cs="Times New Roman"/>
          <w:color w:val="000000" w:themeColor="text1"/>
          <w:lang w:val="el-GR"/>
        </w:rPr>
        <w:lastRenderedPageBreak/>
        <w:t>δαπανηθεί για αντιπλημμυρική προστασία και αυτό εκφράζεται μέσω του ετήσιου κατά κεφαλήν εισοδήματος. Στις σχετικές χώρες, αυτό κυμαίνεται από λιγότερα από 2.000 δολάρια στο Μπανγκλαντές έως περίπου 40.000 δολάρια στις ΗΠΑ (</w:t>
      </w:r>
      <w:r w:rsidRPr="000A2288">
        <w:rPr>
          <w:rFonts w:ascii="Times New Roman" w:hAnsi="Times New Roman" w:cs="Times New Roman"/>
          <w:color w:val="000000" w:themeColor="text1"/>
        </w:rPr>
        <w:t>Van</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Alphen</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Lodder</w:t>
      </w:r>
      <w:r w:rsidRPr="000A2288">
        <w:rPr>
          <w:rFonts w:ascii="Times New Roman" w:hAnsi="Times New Roman" w:cs="Times New Roman"/>
          <w:color w:val="000000" w:themeColor="text1"/>
          <w:lang w:val="el-GR"/>
        </w:rPr>
        <w:t>, 2006).</w:t>
      </w:r>
    </w:p>
    <w:p w14:paraId="74A073E1" w14:textId="77777777" w:rsidR="002E181E" w:rsidRPr="000A2288" w:rsidRDefault="002E181E" w:rsidP="002E181E">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Οι πρόσφατες πλημμύρες που έπληξαν την Ελλάδα επέφεραν σημαντικές άμεσες οικονομικές επιπτώσεις, προκαλώντας εκτεταμένες ζημίες σε χιλιάδες κατοικίες, εμπορικά ακίνητα, αγροτικές εκτάσεις, καθώς και σε βασικές υποδομές, όπως οδικά και σιδηροδρομικά δίκτυα, δίκτυα ύδρευσης και ηλεκτροδότησης. Ενδεικτικά, η κακοκαιρία "</w:t>
      </w:r>
      <w:r w:rsidRPr="000A2288">
        <w:rPr>
          <w:rFonts w:ascii="Times New Roman" w:hAnsi="Times New Roman" w:cs="Times New Roman"/>
          <w:color w:val="000000" w:themeColor="text1"/>
          <w:lang w:val="en-GB"/>
        </w:rPr>
        <w:t>Daniel</w:t>
      </w:r>
      <w:r w:rsidRPr="000A2288">
        <w:rPr>
          <w:rFonts w:ascii="Times New Roman" w:hAnsi="Times New Roman" w:cs="Times New Roman"/>
          <w:color w:val="000000" w:themeColor="text1"/>
          <w:lang w:val="el-GR"/>
        </w:rPr>
        <w:t>" (Σεπτέμβριος 2023) προκάλεσε εκτεταμένες καταστροφές, με το εκτιμώμενο συνολικό κόστος των αποζημιώσεων να ανέρχεται στα 372,05 εκατομμύρια ευρώ. Ειδικότερα, οι ζημιές που αποζημιώθηκαν περιλάμβαναν 364,2 εκατομμύρια ευρώ για ασφαλισμένες περιουσίες, 7,74 εκατομμύρια για οχήματα, 42.800 ευρώ για σκάφη και 61.500 ευρώ για εμπορευματικές μεταφορές.</w:t>
      </w:r>
    </w:p>
    <w:p w14:paraId="4A8A7B58" w14:textId="77777777" w:rsidR="002E181E" w:rsidRPr="000A2288" w:rsidRDefault="002E181E" w:rsidP="002E181E">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Παρόμοια συμβάντα έχουν καταγραφεί και στο παρελθόν, όπως η πλημμύρα στη Μάνδρα Αττικής (Νοέμβριος 2017), η οποία προκάλεσε σοβαρές ζημίες σε οικίες, επιχειρήσεις και οχήματα. Οι ασφαλισμένες ζημίες ανήλθαν στα 12,3 εκατομμύρια ευρώ, ποσό που εκτιμάται πως αντιπροσωπεύει μόνο ένα μικρό μέρος των πραγματικών απωλειών. Στην περίπτωση αυτή, η Μάνδρα συγκέντρωσε το 61,2% των συνολικών ζημιών και το 88,2% των αποζημιώσεων, ενώ οι γειτονικές περιοχές, όπως η Νέα </w:t>
      </w:r>
      <w:proofErr w:type="spellStart"/>
      <w:r w:rsidRPr="000A2288">
        <w:rPr>
          <w:rFonts w:ascii="Times New Roman" w:hAnsi="Times New Roman" w:cs="Times New Roman"/>
          <w:color w:val="000000" w:themeColor="text1"/>
          <w:lang w:val="el-GR"/>
        </w:rPr>
        <w:t>Πέραμος</w:t>
      </w:r>
      <w:proofErr w:type="spellEnd"/>
      <w:r w:rsidRPr="000A2288">
        <w:rPr>
          <w:rFonts w:ascii="Times New Roman" w:hAnsi="Times New Roman" w:cs="Times New Roman"/>
          <w:color w:val="000000" w:themeColor="text1"/>
          <w:lang w:val="el-GR"/>
        </w:rPr>
        <w:t>, η Ελευσίνα, τα Μέγαρα και η Μαγούλα, επηρεάστηκαν σε μικρότερο βαθμό. Αντίστοιχα, στην πλημμύρα της Αθήνας το 2014, υποβλήθηκαν 177 ασφαλιστικές απαιτήσεις για ακίνητα (μέσο ποσό αποζημίωσης: 65.833 ευρώ) και 149 για οχήματα (μέσο ποσό: 4.370 ευρώ), χωρίς να υπάρχει ωστόσο πλήρης εκτίμηση του συνολικού οικονομικού αντίκτυπου.</w:t>
      </w:r>
    </w:p>
    <w:p w14:paraId="3DAABB81" w14:textId="77777777" w:rsidR="002E181E" w:rsidRPr="000A2288" w:rsidRDefault="002E181E" w:rsidP="002E181E">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Ιδιαίτερα σημαντικές ήταν και οι επιπτώσεις των πλημμυρών στην Εύβοια τον Αύγουστο του 2020, όπου υπέστησαν σοβαρές ζημιές άνω των 2.500 κατοικιών, τέσσερις γέφυρες, καθώς και κρίσιμες υποδομές ύδρευσης και οδοποιίας. Υποβλήθηκαν περισσότερες από 600 ασφαλιστικές απαιτήσεις, με το συνολικό ποσό αποζημιώσεων να υπερβαίνει τα 5 εκατομμύρια ευρώ. Οι ζημιές σε γεωργική παραγωγή, εξοπλισμό και τουριστικές επιχειρήσεις, που ήδη επηρεάζονταν από τις επιπτώσεις της πανδημίας </w:t>
      </w:r>
      <w:r w:rsidRPr="000A2288">
        <w:rPr>
          <w:rFonts w:ascii="Times New Roman" w:hAnsi="Times New Roman" w:cs="Times New Roman"/>
          <w:color w:val="000000" w:themeColor="text1"/>
          <w:lang w:val="en-GB"/>
        </w:rPr>
        <w:t>COVID</w:t>
      </w:r>
      <w:r w:rsidRPr="000A2288">
        <w:rPr>
          <w:rFonts w:ascii="Times New Roman" w:hAnsi="Times New Roman" w:cs="Times New Roman"/>
          <w:color w:val="000000" w:themeColor="text1"/>
          <w:lang w:val="el-GR"/>
        </w:rPr>
        <w:t>-19, οδήγησαν σε εκτεταμένες οικονομικές απώλειες για τους κατοίκους και τις τοπικές οικονομίες. Αντίστοιχες καταστροφές καταγράφηκαν στην Κρήτη (2019), την Καλαμάτα (2016) και άλλες περιοχές, όπου επλήγησαν αγροτικές και πολιτιστικές υποδομές, σχολεία και μονάδες υγείας. Η Ευρωπαϊκή Επιτροπή παρενέβη σε αρκετές περιπτώσεις, όπως στην Καλαμάτα, με χρηματοδότηση ύψους 4,5 εκατομμυρίων ευρώ για αποκατάσταση ζημιών.</w:t>
      </w:r>
    </w:p>
    <w:p w14:paraId="69D6086F" w14:textId="21DD2D78" w:rsidR="00745CA2" w:rsidRPr="000A2288" w:rsidRDefault="00745CA2" w:rsidP="005010E9">
      <w:pPr>
        <w:rPr>
          <w:rFonts w:ascii="Times New Roman" w:hAnsi="Times New Roman" w:cs="Times New Roman"/>
          <w:color w:val="000000" w:themeColor="text1"/>
          <w:lang w:val="el-GR"/>
        </w:rPr>
      </w:pPr>
    </w:p>
    <w:p w14:paraId="5C336D19" w14:textId="27EF1984" w:rsidR="002E181E" w:rsidRPr="000A2288" w:rsidRDefault="00267AC8" w:rsidP="002E181E">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lastRenderedPageBreak/>
        <w:t xml:space="preserve">2.8. </w:t>
      </w:r>
      <w:r w:rsidR="002E181E" w:rsidRPr="000A2288">
        <w:rPr>
          <w:rFonts w:ascii="Times New Roman" w:hAnsi="Times New Roman" w:cs="Times New Roman"/>
          <w:b/>
          <w:bCs/>
          <w:color w:val="000000" w:themeColor="text1"/>
          <w:sz w:val="28"/>
          <w:szCs w:val="28"/>
          <w:lang w:val="el-GR"/>
        </w:rPr>
        <w:t>Συστήματα παρακολούθησης και προειδοποίησης</w:t>
      </w:r>
    </w:p>
    <w:p w14:paraId="743AB389"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Κατά τις τελευταίες δεκαετίες, μέσω της εμπειρίας από σοβαρές καταστροφές και της δοκιμής ποικίλων παρεμβάσεων, η έννοια της ενίσχυσης της ανθεκτικότητας και της βιωσιμότητας κάθε πρωτοβουλίας, λύσης ή παρέμβασης έχει εδραιωθεί σταδιακά στη φιλοσοφία της αντιπλημμυρικής προστασίας στην Ελλάδα. Η επικρατούσα άποψη ενθαρρύνει τις κοινωνίες να παραχωρήσουν περισσότερο χώρο στη φυσική απορροή των υδάτων, απομακρύνοντας υποδομές και δραστηριότητες από τις πλημμυρικά επικίνδυνες ζώνες.</w:t>
      </w:r>
    </w:p>
    <w:p w14:paraId="0B067BF2" w14:textId="77777777" w:rsidR="00A1023B" w:rsidRPr="000A2288" w:rsidRDefault="00A1023B" w:rsidP="00A1023B">
      <w:pPr>
        <w:rPr>
          <w:rFonts w:ascii="Times New Roman" w:hAnsi="Times New Roman" w:cs="Times New Roman"/>
          <w:color w:val="000000" w:themeColor="text1"/>
          <w:lang w:val="el-GR"/>
        </w:rPr>
      </w:pPr>
    </w:p>
    <w:p w14:paraId="12CD990E"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Παρά τα πλεονεκτήματά της, η στρατηγική αυτή επιλογή δεν είναι καθολικά εφαρμόσιμη. Η συσσώρευση πλήθους κοινωνικοοικονομικών δραστηριοτήτων εντός πλημμυρικών πεδινών, η συγκέντρωση του πληθυσμού σε αστικά κέντρα και παράκτιες περιοχές, καθώς και η αυξανόμενη συχνότητα ακραίων φαινομένων, υπογραμμίζουν την ανάγκη για ουσιαστικές παρεμβάσεις το ταχύτερο δυνατόν.</w:t>
      </w:r>
    </w:p>
    <w:p w14:paraId="74757304"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Στο πλαίσιο αυτό, για δεκαετίες, η ανάπτυξη παραδοσιακών έργων διαχείρισης ποταμών (τα αποκαλούμενα «γκρίζα» έργα αντιπλημμυρικής προστασίας) αποτέλεσε τη συνηθέστερη μορφή δομικών παρεμβάσεων στη χώρα. Η μορφή αυτή προστασίας επικεντρώνεται κυρίως στη διευθέτηση της κοίτης, την προστασία από διάβρωση και την κατασκευή αγωγών, αναχωμάτων και άλλων υδραυλικών έργων, τα οποία όντως συμβάλλουν στη μείωση του κινδύνου.</w:t>
      </w:r>
    </w:p>
    <w:p w14:paraId="58CA64DA"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Ωστόσο, οι παρεμβάσεις αυτές συνοδεύονται από σημαντικές προκλήσεις. Καταρχάς, τα έργα αυτά έχουν ουσιαστικό αντίκτυπο μόνο όταν εντάσσονται σε ένα ολοκληρωμένο σχέδιο αντιπλημμυρικής προστασίας και όχι ως μεμονωμένα στοιχεία (π.χ. ένα μόνο φράγμα ή ένας μόνο αγωγός όμβριων). Η προϋπόθεση αυτή σπανίως ικανοποιείται λόγω της κατακερματισμένης κατανομής αρμοδιοτήτων και της απουσίας συντονισμού στον τομέα της αντιπλημμυρικής προστασίας. Επιπλέον, η κατασκευή τους συνεπάγεται σημαντικό οικονομικό κόστος και τεχνικές δυσκολίες, ενώ απαιτεί μακρές περιόδους υλοποίησης. Στο παρελθόν, λόγω των παραπάνω δυσχερειών, είχε συχνά δοθεί προτεραιότητα στη χρηματοδότηση άλλων τύπων υποδομών και δημοσίων έργων.</w:t>
      </w:r>
    </w:p>
    <w:p w14:paraId="678BD789"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Ακόμη και στις περιπτώσεις όπου τελικά υλοποιήθηκαν έργα αντιπλημμυρικής προστασίας, εγείρονται ανησυχίες για τη σταδιακή γήρανσή τους και τις σχεδιαστικές τους προδιαγραφές, καθώς τα περισσότερα σχεδιάστηκαν για να αντέχουν πλημμύρες επαναφοράς 25, 50 ή 100 ετών, οι οποίες μπορούν εύκολα να ξεπεραστούν ή να καταστούν μη λειτουργικές λόγω φερτών υλών. Μέτρα ελέγχου της πλημμύρας ανάντη και προστατευτικές υποδομές, όπως μικρά φράγματα </w:t>
      </w:r>
      <w:r w:rsidRPr="000A2288">
        <w:rPr>
          <w:rFonts w:ascii="Times New Roman" w:hAnsi="Times New Roman" w:cs="Times New Roman"/>
          <w:color w:val="000000" w:themeColor="text1"/>
          <w:lang w:val="el-GR"/>
        </w:rPr>
        <w:lastRenderedPageBreak/>
        <w:t>συγκράτησης (</w:t>
      </w:r>
      <w:proofErr w:type="spellStart"/>
      <w:r w:rsidRPr="000A2288">
        <w:rPr>
          <w:rFonts w:ascii="Times New Roman" w:hAnsi="Times New Roman" w:cs="Times New Roman"/>
          <w:color w:val="000000" w:themeColor="text1"/>
          <w:lang w:val="el-GR"/>
        </w:rPr>
        <w:t>check</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dams</w:t>
      </w:r>
      <w:proofErr w:type="spellEnd"/>
      <w:r w:rsidRPr="000A2288">
        <w:rPr>
          <w:rFonts w:ascii="Times New Roman" w:hAnsi="Times New Roman" w:cs="Times New Roman"/>
          <w:color w:val="000000" w:themeColor="text1"/>
          <w:lang w:val="el-GR"/>
        </w:rPr>
        <w:t>) και άλλα τεχνικά έργα, σε συνδυασμό με λύσεις βασισμένες στη φύση, αποτελούν σημαντικές στρατηγικές. Ωστόσο, η εφαρμογή τους παραμένει μέχρι σήμερα περιορισμένη.</w:t>
      </w:r>
    </w:p>
    <w:p w14:paraId="7AD88286"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Τα συστήματα παρακολούθησης δεν είναι ευρέως διαδεδομένα στην Ελλάδα. Δεν υφίσταται ένα εθνικό δίκτυο παρακολούθησης που να επικεντρώνεται στην υδρολογία πλημμυρών ή στη μέτρηση της στάθμης υδάτων για σκοπούς έγκαιρης προειδοποίησης. Τα περισσότερα υδρολογικά συστήματα παραμένουν μη οργανωμένα, με περιορισμένες ροές για το μεγαλύτερο μέρος του έτους. Τα τελευταία χρόνια, ορισμένοι σημαντικοί ποταμοί (ιδίως διασυνοριακοί) όπως ο Έβρος και ο Αξιός έχουν αποκτήσει λειτουργικά δίκτυα μέτρησης στάθμης υδάτων, τα οποία αξιοποιούνται για την υποστήριξη αποφάσεων σχετικά με την αντιπλημμυρική προστασία με ευρωπαϊκή χρηματοδότηση (π.χ. το έργο FLOODGUARD «Ολοκληρωμένες δράσεις για συντονισμό και ανταπόκριση σε </w:t>
      </w:r>
      <w:proofErr w:type="spellStart"/>
      <w:r w:rsidRPr="000A2288">
        <w:rPr>
          <w:rFonts w:ascii="Times New Roman" w:hAnsi="Times New Roman" w:cs="Times New Roman"/>
          <w:color w:val="000000" w:themeColor="text1"/>
          <w:lang w:val="el-GR"/>
        </w:rPr>
        <w:t>πλημμυρικούς</w:t>
      </w:r>
      <w:proofErr w:type="spellEnd"/>
      <w:r w:rsidRPr="000A2288">
        <w:rPr>
          <w:rFonts w:ascii="Times New Roman" w:hAnsi="Times New Roman" w:cs="Times New Roman"/>
          <w:color w:val="000000" w:themeColor="text1"/>
          <w:lang w:val="el-GR"/>
        </w:rPr>
        <w:t xml:space="preserve"> κινδύνους στην διασυνοριακή περιοχή», στο πλαίσιο του </w:t>
      </w:r>
      <w:proofErr w:type="spellStart"/>
      <w:r w:rsidRPr="000A2288">
        <w:rPr>
          <w:rFonts w:ascii="Times New Roman" w:hAnsi="Times New Roman" w:cs="Times New Roman"/>
          <w:color w:val="000000" w:themeColor="text1"/>
          <w:lang w:val="el-GR"/>
        </w:rPr>
        <w:t>Interreg</w:t>
      </w:r>
      <w:proofErr w:type="spellEnd"/>
      <w:r w:rsidRPr="000A2288">
        <w:rPr>
          <w:rFonts w:ascii="Times New Roman" w:hAnsi="Times New Roman" w:cs="Times New Roman"/>
          <w:color w:val="000000" w:themeColor="text1"/>
          <w:lang w:val="el-GR"/>
        </w:rPr>
        <w:t xml:space="preserve"> V-A «Ελλάδα-</w:t>
      </w:r>
      <w:proofErr w:type="spellStart"/>
      <w:r w:rsidRPr="000A2288">
        <w:rPr>
          <w:rFonts w:ascii="Times New Roman" w:hAnsi="Times New Roman" w:cs="Times New Roman"/>
          <w:color w:val="000000" w:themeColor="text1"/>
          <w:lang w:val="el-GR"/>
        </w:rPr>
        <w:t>Βουλγαρί</w:t>
      </w:r>
      <w:proofErr w:type="spellEnd"/>
      <w:r w:rsidRPr="000A2288">
        <w:rPr>
          <w:rFonts w:ascii="Times New Roman" w:hAnsi="Times New Roman" w:cs="Times New Roman"/>
          <w:color w:val="000000" w:themeColor="text1"/>
          <w:lang w:val="el-GR"/>
        </w:rPr>
        <w:t xml:space="preserve">α» και το έργο FLOODSHIELD του Προγράμματος </w:t>
      </w:r>
      <w:proofErr w:type="spellStart"/>
      <w:r w:rsidRPr="000A2288">
        <w:rPr>
          <w:rFonts w:ascii="Times New Roman" w:hAnsi="Times New Roman" w:cs="Times New Roman"/>
          <w:color w:val="000000" w:themeColor="text1"/>
          <w:lang w:val="el-GR"/>
        </w:rPr>
        <w:t>Interreg</w:t>
      </w:r>
      <w:proofErr w:type="spellEnd"/>
      <w:r w:rsidRPr="000A2288">
        <w:rPr>
          <w:rFonts w:ascii="Times New Roman" w:hAnsi="Times New Roman" w:cs="Times New Roman"/>
          <w:color w:val="000000" w:themeColor="text1"/>
          <w:lang w:val="el-GR"/>
        </w:rPr>
        <w:t xml:space="preserve"> IPA CBC «Ελλάδα – Δημοκρατία της Βόρειας Μακεδονίας 2014-2020» για την κοινή διακυβέρνηση και διαχείριση πλημμυρικών κινδύνων στη διασυνοριακή περιοχή του Αξιού/</w:t>
      </w:r>
      <w:r w:rsidRPr="000A2288">
        <w:rPr>
          <w:rFonts w:ascii="Times New Roman" w:hAnsi="Times New Roman" w:cs="Times New Roman"/>
          <w:color w:val="000000" w:themeColor="text1"/>
        </w:rPr>
        <w:t>Vardar</w:t>
      </w:r>
      <w:r w:rsidRPr="000A2288">
        <w:rPr>
          <w:rFonts w:ascii="Times New Roman" w:hAnsi="Times New Roman" w:cs="Times New Roman"/>
          <w:color w:val="000000" w:themeColor="text1"/>
          <w:lang w:val="el-GR"/>
        </w:rPr>
        <w:t>).</w:t>
      </w:r>
    </w:p>
    <w:p w14:paraId="5F145420"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Ελλείψει υδρολογικών οργάνων, η Ελλάδα έχει στραφεί κυρίως στην μετεωρολογική πρόγνωση ακραίων καταιγίδων και σε ένα πυκνό δίκτυο μετεωρολογικών σταθμών που λειτουργούν από διάφορους φορείς (όπως το Εθνικό Αστεροσκοπείο Αθηνών, η Εθνική Μετεωρολογική Υπηρεσία, το Ελληνικό Κέντρο Θαλάσσιων Ερευνών και άλλους), καθώς και σε μετεωρολογικά ραντάρ για την παρακολούθηση και πρόβλεψη καιρικών φαινομένων και ποσοτήτων βροχόπτωσης. Η Εθνική Μετεωρολογική Υπηρεσία (ΕΜΥ) αποτελεί τον κρατικό φορέα αρμόδιο για την έκδοση μετεωρολογικών προγνώσεων και παρατηρήσεων, ωστόσο και άλλοι φορείς συμβάλλουν στην αξιολόγηση των κινδύνων καταιγίδων. Οι προβλέψεις της ΕΜΥ διαβιβάζονται στη Γενική Γραμματεία Πολιτικής Προστασίας (του Υπουργείου Κλιματικής Κρίσης και Πολιτικής Προστασίας), η οποία με τη σειρά της εκδίδει προειδοποιήσεις προς τις κεντρικές και τοπικές αρχές και το ευρύ κοινό.</w:t>
      </w:r>
    </w:p>
    <w:p w14:paraId="29EC3CCC"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Το σύστημα έκτακτης ανάγκης 112 στην Ελλάδα (όπως και σε όλη την Ευρώπη) αποτελεί κρίσιμο εργαλείο δημόσιας προειδοποίησης, επιτρέποντας στη Γενική Γραμματεία Πολιτικής Προστασίας να αποστέλλει ειδοποιήσεις στα κινητά τηλέφωνα των πολιτών ακόμη και με βάση τη γεωγραφική τους θέση.</w:t>
      </w:r>
    </w:p>
    <w:p w14:paraId="66E52A89" w14:textId="77777777" w:rsidR="00A1023B" w:rsidRPr="000A2288" w:rsidRDefault="00A1023B" w:rsidP="00A1023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Συνολικά, αν και η υποδομή παρακολούθησης πλημμυρών στην Ελλάδα σημειώνει αργά αλλά σταθερά πρόοδο, παραμένουν προκλήσεις όπως η χρηματοδότηση και η κατανομή πόρων για τη συντήρηση και διεύρυνση αυτών των συστημάτων, καθώς και ο κατακερματισμός μεταξύ των </w:t>
      </w:r>
      <w:r w:rsidRPr="000A2288">
        <w:rPr>
          <w:rFonts w:ascii="Times New Roman" w:hAnsi="Times New Roman" w:cs="Times New Roman"/>
          <w:color w:val="000000" w:themeColor="text1"/>
          <w:lang w:val="el-GR"/>
        </w:rPr>
        <w:lastRenderedPageBreak/>
        <w:t>εμπλεκόμενων αρχών. Η συνεχής επένδυση και ανάπτυξη τεχνολογιών και υποδομών παρακολούθησης είναι ζωτικής σημασίας για την άμβλυνση των επιπτώσεων μελλοντικών πλημμυρών και την ενίσχυση της δημόσιας ασφάλειας.</w:t>
      </w:r>
    </w:p>
    <w:p w14:paraId="008DD510" w14:textId="4DEF0A76" w:rsidR="001D6EEE" w:rsidRPr="000A2288" w:rsidRDefault="001D6EEE">
      <w:pPr>
        <w:spacing w:after="0" w:line="240" w:lineRule="auto"/>
        <w:jc w:val="left"/>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br w:type="page"/>
      </w:r>
    </w:p>
    <w:p w14:paraId="0CB14EF2" w14:textId="77777777" w:rsidR="001D6EEE" w:rsidRPr="000A2288" w:rsidRDefault="001D6EEE" w:rsidP="001D6EEE">
      <w:pPr>
        <w:rPr>
          <w:rFonts w:ascii="Times New Roman" w:hAnsi="Times New Roman" w:cs="Times New Roman"/>
          <w:color w:val="000000" w:themeColor="text1"/>
          <w:lang w:val="el-GR"/>
        </w:rPr>
      </w:pPr>
    </w:p>
    <w:p w14:paraId="52C8AB11" w14:textId="77777777" w:rsidR="001D6EEE" w:rsidRPr="000A2288" w:rsidRDefault="001D6EEE" w:rsidP="001D6EEE">
      <w:pPr>
        <w:rPr>
          <w:rFonts w:ascii="Times New Roman" w:hAnsi="Times New Roman" w:cs="Times New Roman"/>
          <w:color w:val="000000" w:themeColor="text1"/>
          <w:lang w:val="el-GR"/>
        </w:rPr>
      </w:pPr>
    </w:p>
    <w:p w14:paraId="725A8A59" w14:textId="77777777" w:rsidR="001D6EEE" w:rsidRPr="000A2288" w:rsidRDefault="001D6EEE" w:rsidP="001D6EEE">
      <w:pPr>
        <w:rPr>
          <w:rFonts w:ascii="Times New Roman" w:hAnsi="Times New Roman" w:cs="Times New Roman"/>
          <w:color w:val="000000" w:themeColor="text1"/>
          <w:lang w:val="el-GR"/>
        </w:rPr>
      </w:pPr>
    </w:p>
    <w:p w14:paraId="724F7E72" w14:textId="77777777" w:rsidR="001D6EEE" w:rsidRPr="000A2288" w:rsidRDefault="001D6EEE" w:rsidP="001D6EEE">
      <w:pPr>
        <w:rPr>
          <w:rFonts w:ascii="Times New Roman" w:hAnsi="Times New Roman" w:cs="Times New Roman"/>
          <w:color w:val="000000" w:themeColor="text1"/>
          <w:lang w:val="el-GR"/>
        </w:rPr>
      </w:pPr>
    </w:p>
    <w:p w14:paraId="3C9F4AD1" w14:textId="3CC0F77E" w:rsidR="00A5153B" w:rsidRPr="000A2288" w:rsidRDefault="00267AC8" w:rsidP="00FF1A9D">
      <w:pPr>
        <w:pStyle w:val="2"/>
        <w:rPr>
          <w:color w:val="000000" w:themeColor="text1"/>
          <w:lang w:val="el-GR"/>
        </w:rPr>
      </w:pPr>
      <w:bookmarkStart w:id="12" w:name="_Toc204618240"/>
      <w:r w:rsidRPr="000A2288">
        <w:rPr>
          <w:color w:val="000000" w:themeColor="text1"/>
          <w:lang w:val="el-GR"/>
        </w:rPr>
        <w:t xml:space="preserve">3. </w:t>
      </w:r>
      <w:r w:rsidR="004E7EDE" w:rsidRPr="000A2288">
        <w:rPr>
          <w:color w:val="000000" w:themeColor="text1"/>
          <w:lang w:val="el-GR"/>
        </w:rPr>
        <w:t>ΟΔΗΓΙΑ 2007/60: ΠΡΟΚΑΤΑΡΚΤΙΚΗ ΑΞΙΟΛΟΓΗΣΗ ΚΙΝΔΥΝΩΝ ΠΛΗΜΜΥΡΑΣ – ΠΡΟΣΔΙΟΡΙΣΜΟΣ ΖΩΝΩΝ ΔΥΝΗΤΙΚΑ ΥΨΗΛΟΥ ΚΙΝΔΥΝΟΥ ΠΛΗΜΜΥΡΑΣ – ΜΕΛΕΤΗ ΕΠΙΔΡΑΣΗΣ ΚΛΙΜΑΤΙΚΗΣ ΑΛΛΑΓΗΣ</w:t>
      </w:r>
      <w:bookmarkEnd w:id="12"/>
    </w:p>
    <w:p w14:paraId="791268B8" w14:textId="77777777" w:rsidR="002D7222" w:rsidRPr="000A2288" w:rsidRDefault="002D7222" w:rsidP="002D7222">
      <w:pPr>
        <w:rPr>
          <w:color w:val="000000" w:themeColor="text1"/>
          <w:lang w:val="el-GR"/>
        </w:rPr>
      </w:pPr>
    </w:p>
    <w:p w14:paraId="70ABE1AB" w14:textId="77777777" w:rsidR="009E6D2C" w:rsidRPr="000A2288" w:rsidRDefault="009E6D2C">
      <w:pPr>
        <w:rPr>
          <w:rFonts w:ascii="Times New Roman" w:hAnsi="Times New Roman" w:cs="Times New Roman"/>
          <w:color w:val="000000" w:themeColor="text1"/>
          <w:lang w:val="el-GR"/>
        </w:rPr>
      </w:pPr>
    </w:p>
    <w:p w14:paraId="5575E4AE" w14:textId="35281C11" w:rsidR="008C66F0" w:rsidRPr="000A2288" w:rsidRDefault="008C66F0" w:rsidP="008C66F0">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3.1. </w:t>
      </w:r>
      <w:r w:rsidR="00471921" w:rsidRPr="000A2288">
        <w:rPr>
          <w:rFonts w:ascii="Times New Roman" w:hAnsi="Times New Roman" w:cs="Times New Roman"/>
          <w:b/>
          <w:bCs/>
          <w:color w:val="000000" w:themeColor="text1"/>
          <w:sz w:val="28"/>
          <w:szCs w:val="28"/>
          <w:lang w:val="el-GR"/>
        </w:rPr>
        <w:t>Προκαταρκτική Αξιολόγηση Κινδύνων Πλημμύρας</w:t>
      </w:r>
    </w:p>
    <w:p w14:paraId="7CC438B0" w14:textId="77777777" w:rsidR="00471921" w:rsidRPr="000A2288" w:rsidRDefault="00471921" w:rsidP="0047192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Για την κατάρτιση της Προκαταρκτικής Αξιολόγησης Κινδύνων Πλημμύρας και την 1η Αναθεώρηση αυτής ακολουθήθηκαν οι κατευθυντήριες αρχές της Οδηγίας 2007/60/ΕΚ.</w:t>
      </w:r>
    </w:p>
    <w:p w14:paraId="050911B1" w14:textId="77777777" w:rsidR="00460507" w:rsidRPr="000A2288" w:rsidRDefault="00460507" w:rsidP="00471921">
      <w:pPr>
        <w:rPr>
          <w:rFonts w:ascii="Times New Roman" w:hAnsi="Times New Roman" w:cs="Times New Roman"/>
          <w:color w:val="000000" w:themeColor="text1"/>
          <w:lang w:val="el-GR"/>
        </w:rPr>
      </w:pPr>
    </w:p>
    <w:p w14:paraId="4605ACC8" w14:textId="77777777" w:rsidR="00471921" w:rsidRPr="000A2288" w:rsidRDefault="00471921" w:rsidP="00471921">
      <w:pPr>
        <w:rPr>
          <w:rFonts w:ascii="Times New Roman" w:hAnsi="Times New Roman" w:cs="Times New Roman"/>
          <w:b/>
          <w:bCs/>
          <w:color w:val="000000" w:themeColor="text1"/>
          <w:lang w:val="el-GR"/>
        </w:rPr>
      </w:pPr>
      <w:proofErr w:type="spellStart"/>
      <w:r w:rsidRPr="000A2288">
        <w:rPr>
          <w:rFonts w:ascii="Times New Roman" w:hAnsi="Times New Roman" w:cs="Times New Roman"/>
          <w:b/>
          <w:bCs/>
          <w:color w:val="000000" w:themeColor="text1"/>
          <w:lang w:val="el-GR"/>
        </w:rPr>
        <w:t>Kαταγραφη</w:t>
      </w:r>
      <w:proofErr w:type="spellEnd"/>
      <w:r w:rsidRPr="000A2288">
        <w:rPr>
          <w:rFonts w:ascii="Times New Roman" w:hAnsi="Times New Roman" w:cs="Times New Roman"/>
          <w:b/>
          <w:bCs/>
          <w:color w:val="000000" w:themeColor="text1"/>
          <w:lang w:val="el-GR"/>
        </w:rPr>
        <w:t xml:space="preserve"> </w:t>
      </w:r>
      <w:proofErr w:type="spellStart"/>
      <w:r w:rsidRPr="000A2288">
        <w:rPr>
          <w:rFonts w:ascii="Times New Roman" w:hAnsi="Times New Roman" w:cs="Times New Roman"/>
          <w:b/>
          <w:bCs/>
          <w:color w:val="000000" w:themeColor="text1"/>
          <w:lang w:val="el-GR"/>
        </w:rPr>
        <w:t>ιστορικων</w:t>
      </w:r>
      <w:proofErr w:type="spellEnd"/>
      <w:r w:rsidRPr="000A2288">
        <w:rPr>
          <w:rFonts w:ascii="Times New Roman" w:hAnsi="Times New Roman" w:cs="Times New Roman"/>
          <w:b/>
          <w:bCs/>
          <w:color w:val="000000" w:themeColor="text1"/>
          <w:lang w:val="el-GR"/>
        </w:rPr>
        <w:t xml:space="preserve"> </w:t>
      </w:r>
      <w:proofErr w:type="spellStart"/>
      <w:r w:rsidRPr="000A2288">
        <w:rPr>
          <w:rFonts w:ascii="Times New Roman" w:hAnsi="Times New Roman" w:cs="Times New Roman"/>
          <w:b/>
          <w:bCs/>
          <w:color w:val="000000" w:themeColor="text1"/>
          <w:lang w:val="el-GR"/>
        </w:rPr>
        <w:t>πλημμυρων</w:t>
      </w:r>
      <w:proofErr w:type="spellEnd"/>
    </w:p>
    <w:p w14:paraId="62C24F65" w14:textId="50B5E778" w:rsidR="00471921" w:rsidRPr="000A2288" w:rsidRDefault="00471921" w:rsidP="0047192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Αρχικά πραγματοποιήθηκε συλλογή δεδομένων σχετικά με τις ιστορικές πλημμύρες (πλημμύρες που σημειώθηκαν κατά το παρελθόν), οι οποίες είχαν αρνητικές επιπτώσεις στην ανθρώπινη υγεία ή ζωή, στις οικονομικές δραστηριότητες και στο περιβάλλον. Η παραπάνω συλλογή είχε σκοπό να συγκεντρώσει πληροφορίες σχετικά με ιστορικά συμβάντα πλημμυρών, αναφορικά με ένα μεγάλο εύρος χαρακτηριστικών. Τα στοιχεία που συλλέχθηκαν περιλαμβάνουν (όπου ήταν δυνατό) πληροφορίες για τις θέσεις των πλημμυρών, το χρόνο εκδήλωσής τους, τη διάρκειά τους, τα υδάτινα σώματα με τα οποία σχετίζονται, την έκταση της επιφάνειας </w:t>
      </w:r>
      <w:proofErr w:type="spellStart"/>
      <w:r w:rsidRPr="000A2288">
        <w:rPr>
          <w:rFonts w:ascii="Times New Roman" w:hAnsi="Times New Roman" w:cs="Times New Roman"/>
          <w:color w:val="000000" w:themeColor="text1"/>
          <w:lang w:val="el-GR"/>
        </w:rPr>
        <w:t>κατάκλυσης</w:t>
      </w:r>
      <w:proofErr w:type="spellEnd"/>
      <w:r w:rsidRPr="000A2288">
        <w:rPr>
          <w:rFonts w:ascii="Times New Roman" w:hAnsi="Times New Roman" w:cs="Times New Roman"/>
          <w:color w:val="000000" w:themeColor="text1"/>
          <w:lang w:val="el-GR"/>
        </w:rPr>
        <w:t xml:space="preserve">, τα αίτιά τους, τους διάφορους μηχανισμούς, τα χαρακτηριστικά τους, τον τύπο των καταστροφών που προκλήθηκαν καθώς και το κόστος τους. Για την Προκαταρκτική Αξιολόγηση Κινδύνων Πλημμύρας συλλέχθηκαν στοιχεία έως το 2012, ενώ για την 1η Αναθεώρηση αυτής η καταγραφή των ιστορικών πλημμυρών έγινε έως το 2018 (όπου υπήρχαν, λήφθηκαν στοιχεία και εντός του 2019). Όλα τα παραπάνω δεδομένα είναι οργανωμένα σε σύστημα γεωγραφικών πληροφοριών. </w:t>
      </w:r>
      <w:r w:rsidR="0002476C" w:rsidRPr="000A2288">
        <w:rPr>
          <w:rFonts w:ascii="Times New Roman" w:hAnsi="Times New Roman" w:cs="Times New Roman"/>
          <w:color w:val="000000" w:themeColor="text1"/>
          <w:lang w:val="el-GR"/>
        </w:rPr>
        <w:t xml:space="preserve">Στο Σχήμα 3.1 απεικονίζονται τα ιστορικά πλημμυρικά συμβάντα. </w:t>
      </w:r>
    </w:p>
    <w:p w14:paraId="318D09CC" w14:textId="77777777" w:rsidR="001D6EEE" w:rsidRPr="000A2288" w:rsidRDefault="001D6EEE" w:rsidP="0002476C">
      <w:pPr>
        <w:spacing w:before="120"/>
        <w:rPr>
          <w:rFonts w:ascii="Times New Roman" w:hAnsi="Times New Roman" w:cs="Times New Roman"/>
          <w:b/>
          <w:bCs/>
          <w:color w:val="000000" w:themeColor="text1"/>
          <w:lang w:val="el-GR"/>
        </w:rPr>
      </w:pPr>
    </w:p>
    <w:p w14:paraId="4FE77DB8" w14:textId="1D49C165" w:rsidR="00471921" w:rsidRPr="000A2288" w:rsidRDefault="00471921" w:rsidP="0002476C">
      <w:pPr>
        <w:spacing w:before="120"/>
        <w:rPr>
          <w:rFonts w:ascii="Times New Roman" w:hAnsi="Times New Roman" w:cs="Times New Roman"/>
          <w:b/>
          <w:bCs/>
          <w:color w:val="000000" w:themeColor="text1"/>
          <w:lang w:val="el-GR"/>
        </w:rPr>
      </w:pPr>
      <w:r w:rsidRPr="000A2288">
        <w:rPr>
          <w:rFonts w:ascii="Times New Roman" w:hAnsi="Times New Roman" w:cs="Times New Roman"/>
          <w:b/>
          <w:bCs/>
          <w:color w:val="000000" w:themeColor="text1"/>
          <w:lang w:val="el-GR"/>
        </w:rPr>
        <w:t>Επιλογή σημαντικότερων ιστορικών πλημμυρών</w:t>
      </w:r>
    </w:p>
    <w:p w14:paraId="7ECED036" w14:textId="77777777" w:rsidR="00471921" w:rsidRPr="000A2288" w:rsidRDefault="00471921" w:rsidP="0047192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Για τον προσδιορισμό των επιπτώσεων των ιστορικών πλημμυρών κατά την αξιολόγησή τους με στόχο την επιλογή των σημαντικότερων ιστορικών πλημμυρών εφαρμόστηκε το άρθρο 4.2. της Οδηγίας  2007/60/ΕΚ και συνεπώς εξετάστηκαν οι επιπτώσεις: </w:t>
      </w:r>
    </w:p>
    <w:p w14:paraId="5F1695AF"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Στην πολιτιστική κληρονομιά </w:t>
      </w:r>
    </w:p>
    <w:p w14:paraId="00795456"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Στις οικονομικές δραστηριότητες  </w:t>
      </w:r>
    </w:p>
    <w:p w14:paraId="49A52116"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Στο περιβάλλον </w:t>
      </w:r>
    </w:p>
    <w:p w14:paraId="5EF32B86"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Στην ανθρώπινη υγεία </w:t>
      </w:r>
    </w:p>
    <w:p w14:paraId="31D99384" w14:textId="77777777" w:rsidR="00471921" w:rsidRPr="000A2288" w:rsidRDefault="00471921" w:rsidP="0047192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Στην Προκαταρκτική Αξιολόγηση Κινδύνων Πλημμύρας, λήφθηκαν υπόψη τρία (3) κριτήρια για τον προσδιορισμό των σημαντικών ιστορικών πλημμυρών: </w:t>
      </w:r>
    </w:p>
    <w:p w14:paraId="02FCEEA5"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Ύπαρξη ανθρώπινων θυμάτων. </w:t>
      </w:r>
    </w:p>
    <w:p w14:paraId="3C5BF28E"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Ύψος χρηματικής αποζημίωσης (αποζημιώσεις ΕΛ.Γ.Α. για ζημιές στη γεωργία και ΥΑΣ για ζημιές σε οικισμούς). </w:t>
      </w:r>
    </w:p>
    <w:p w14:paraId="2E74F76C"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Μέγεθος </w:t>
      </w:r>
      <w:proofErr w:type="spellStart"/>
      <w:r w:rsidRPr="000A2288">
        <w:rPr>
          <w:rFonts w:ascii="Times New Roman" w:hAnsi="Times New Roman" w:cs="Times New Roman"/>
          <w:color w:val="000000" w:themeColor="text1"/>
          <w:lang w:val="el-GR"/>
        </w:rPr>
        <w:t>κατακλυζόμενης</w:t>
      </w:r>
      <w:proofErr w:type="spellEnd"/>
      <w:r w:rsidRPr="000A2288">
        <w:rPr>
          <w:rFonts w:ascii="Times New Roman" w:hAnsi="Times New Roman" w:cs="Times New Roman"/>
          <w:color w:val="000000" w:themeColor="text1"/>
          <w:lang w:val="el-GR"/>
        </w:rPr>
        <w:t xml:space="preserve"> έκτασης (αφορά σε καλλιεργούμενες εκτάσεις που καταγράφονται από τον ΕΛ.Γ.Α.).</w:t>
      </w:r>
    </w:p>
    <w:p w14:paraId="0B14DDF5" w14:textId="77777777" w:rsidR="009F0D18" w:rsidRPr="000A2288" w:rsidRDefault="00471921" w:rsidP="0002476C">
      <w:pPr>
        <w:spacing w:after="36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Για την κατηγοριοποίηση της σημαντικότητας των ιστορικών πλημμυρών ορίστηκαν τα όρια του παρακάτω Πίνακα. Σημαντικά ιστορικά γεγονότα ορίστηκαν αυτά που εμπίπτουν για οποιοδήποτε από τα τρία κριτήρια στις κατηγορίες «Υψηλή» και «Πολύ Υψηλή». </w:t>
      </w:r>
    </w:p>
    <w:p w14:paraId="6FB54F36" w14:textId="53DFF896" w:rsidR="009F0D18" w:rsidRPr="000A2288" w:rsidRDefault="009F0D18" w:rsidP="009F0D18">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Πίνακας 3.1: Όρια κατάταξης ιστορικών πλημμυρικών συμβάντων</w:t>
      </w:r>
    </w:p>
    <w:tbl>
      <w:tblPr>
        <w:tblW w:w="9038" w:type="dxa"/>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0A0" w:firstRow="1" w:lastRow="0" w:firstColumn="1" w:lastColumn="0" w:noHBand="0" w:noVBand="0"/>
      </w:tblPr>
      <w:tblGrid>
        <w:gridCol w:w="2674"/>
        <w:gridCol w:w="1828"/>
        <w:gridCol w:w="2268"/>
        <w:gridCol w:w="2268"/>
      </w:tblGrid>
      <w:tr w:rsidR="000A2288" w:rsidRPr="000A2288" w14:paraId="0E2888EE" w14:textId="77777777" w:rsidTr="009F0D18">
        <w:trPr>
          <w:trHeight w:val="459"/>
          <w:jc w:val="center"/>
        </w:trPr>
        <w:tc>
          <w:tcPr>
            <w:tcW w:w="2674" w:type="dxa"/>
            <w:shd w:val="clear" w:color="auto" w:fill="C6D9F1"/>
            <w:noWrap/>
            <w:vAlign w:val="center"/>
          </w:tcPr>
          <w:p w14:paraId="607F05F2" w14:textId="77777777" w:rsidR="00471921" w:rsidRPr="000A2288" w:rsidRDefault="00471921" w:rsidP="00D0235F">
            <w:pPr>
              <w:spacing w:after="60"/>
              <w:rPr>
                <w:rFonts w:ascii="Times New Roman" w:hAnsi="Times New Roman" w:cs="Times New Roman"/>
                <w:color w:val="000000" w:themeColor="text1"/>
                <w:lang w:eastAsia="el-GR"/>
              </w:rPr>
            </w:pPr>
            <w:proofErr w:type="spellStart"/>
            <w:r w:rsidRPr="000A2288">
              <w:rPr>
                <w:rFonts w:ascii="Times New Roman" w:hAnsi="Times New Roman" w:cs="Times New Roman"/>
                <w:color w:val="000000" w:themeColor="text1"/>
                <w:lang w:eastAsia="el-GR"/>
              </w:rPr>
              <w:t>Σημ</w:t>
            </w:r>
            <w:proofErr w:type="spellEnd"/>
            <w:r w:rsidRPr="000A2288">
              <w:rPr>
                <w:rFonts w:ascii="Times New Roman" w:hAnsi="Times New Roman" w:cs="Times New Roman"/>
                <w:color w:val="000000" w:themeColor="text1"/>
                <w:lang w:eastAsia="el-GR"/>
              </w:rPr>
              <w:t>αντικότητα π</w:t>
            </w:r>
            <w:proofErr w:type="spellStart"/>
            <w:r w:rsidRPr="000A2288">
              <w:rPr>
                <w:rFonts w:ascii="Times New Roman" w:hAnsi="Times New Roman" w:cs="Times New Roman"/>
                <w:color w:val="000000" w:themeColor="text1"/>
                <w:lang w:eastAsia="el-GR"/>
              </w:rPr>
              <w:t>λημμύρ</w:t>
            </w:r>
            <w:proofErr w:type="spellEnd"/>
            <w:r w:rsidRPr="000A2288">
              <w:rPr>
                <w:rFonts w:ascii="Times New Roman" w:hAnsi="Times New Roman" w:cs="Times New Roman"/>
                <w:color w:val="000000" w:themeColor="text1"/>
                <w:lang w:eastAsia="el-GR"/>
              </w:rPr>
              <w:t>ας</w:t>
            </w:r>
          </w:p>
        </w:tc>
        <w:tc>
          <w:tcPr>
            <w:tcW w:w="1828" w:type="dxa"/>
            <w:shd w:val="clear" w:color="auto" w:fill="C6D9F1"/>
            <w:noWrap/>
            <w:vAlign w:val="center"/>
          </w:tcPr>
          <w:p w14:paraId="0413F307" w14:textId="77777777" w:rsidR="00471921" w:rsidRPr="000A2288" w:rsidRDefault="00471921" w:rsidP="00D0235F">
            <w:pPr>
              <w:spacing w:after="60"/>
              <w:rPr>
                <w:rFonts w:ascii="Times New Roman" w:hAnsi="Times New Roman" w:cs="Times New Roman"/>
                <w:color w:val="000000" w:themeColor="text1"/>
                <w:lang w:eastAsia="el-GR"/>
              </w:rPr>
            </w:pPr>
            <w:proofErr w:type="spellStart"/>
            <w:r w:rsidRPr="000A2288">
              <w:rPr>
                <w:rFonts w:ascii="Times New Roman" w:hAnsi="Times New Roman" w:cs="Times New Roman"/>
                <w:color w:val="000000" w:themeColor="text1"/>
                <w:lang w:eastAsia="el-GR"/>
              </w:rPr>
              <w:t>Ανθρώ</w:t>
            </w:r>
            <w:proofErr w:type="spellEnd"/>
            <w:r w:rsidRPr="000A2288">
              <w:rPr>
                <w:rFonts w:ascii="Times New Roman" w:hAnsi="Times New Roman" w:cs="Times New Roman"/>
                <w:color w:val="000000" w:themeColor="text1"/>
                <w:lang w:eastAsia="el-GR"/>
              </w:rPr>
              <w:t xml:space="preserve">πινα </w:t>
            </w:r>
            <w:proofErr w:type="spellStart"/>
            <w:r w:rsidRPr="000A2288">
              <w:rPr>
                <w:rFonts w:ascii="Times New Roman" w:hAnsi="Times New Roman" w:cs="Times New Roman"/>
                <w:color w:val="000000" w:themeColor="text1"/>
                <w:lang w:eastAsia="el-GR"/>
              </w:rPr>
              <w:t>θύμ</w:t>
            </w:r>
            <w:proofErr w:type="spellEnd"/>
            <w:r w:rsidRPr="000A2288">
              <w:rPr>
                <w:rFonts w:ascii="Times New Roman" w:hAnsi="Times New Roman" w:cs="Times New Roman"/>
                <w:color w:val="000000" w:themeColor="text1"/>
                <w:lang w:eastAsia="el-GR"/>
              </w:rPr>
              <w:t>ατα</w:t>
            </w:r>
          </w:p>
        </w:tc>
        <w:tc>
          <w:tcPr>
            <w:tcW w:w="2268" w:type="dxa"/>
            <w:shd w:val="clear" w:color="auto" w:fill="C6D9F1"/>
            <w:noWrap/>
            <w:vAlign w:val="center"/>
          </w:tcPr>
          <w:p w14:paraId="0C5F0C6B"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Απ</w:t>
            </w:r>
            <w:proofErr w:type="spellStart"/>
            <w:r w:rsidRPr="000A2288">
              <w:rPr>
                <w:rFonts w:ascii="Times New Roman" w:hAnsi="Times New Roman" w:cs="Times New Roman"/>
                <w:color w:val="000000" w:themeColor="text1"/>
                <w:lang w:eastAsia="el-GR"/>
              </w:rPr>
              <w:t>οζημίωση</w:t>
            </w:r>
            <w:proofErr w:type="spellEnd"/>
            <w:r w:rsidRPr="000A2288">
              <w:rPr>
                <w:rFonts w:ascii="Times New Roman" w:hAnsi="Times New Roman" w:cs="Times New Roman"/>
                <w:color w:val="000000" w:themeColor="text1"/>
                <w:lang w:eastAsia="el-GR"/>
              </w:rPr>
              <w:t xml:space="preserve"> (</w:t>
            </w:r>
            <w:proofErr w:type="spellStart"/>
            <w:r w:rsidRPr="000A2288">
              <w:rPr>
                <w:rFonts w:ascii="Times New Roman" w:hAnsi="Times New Roman" w:cs="Times New Roman"/>
                <w:color w:val="000000" w:themeColor="text1"/>
                <w:lang w:eastAsia="el-GR"/>
              </w:rPr>
              <w:t>ευρώ</w:t>
            </w:r>
            <w:proofErr w:type="spellEnd"/>
            <w:r w:rsidRPr="000A2288">
              <w:rPr>
                <w:rFonts w:ascii="Times New Roman" w:hAnsi="Times New Roman" w:cs="Times New Roman"/>
                <w:color w:val="000000" w:themeColor="text1"/>
                <w:lang w:eastAsia="el-GR"/>
              </w:rPr>
              <w:t>)</w:t>
            </w:r>
          </w:p>
        </w:tc>
        <w:tc>
          <w:tcPr>
            <w:tcW w:w="2268" w:type="dxa"/>
            <w:shd w:val="clear" w:color="auto" w:fill="C6D9F1"/>
            <w:noWrap/>
            <w:vAlign w:val="center"/>
          </w:tcPr>
          <w:p w14:paraId="356C132E" w14:textId="77777777" w:rsidR="00471921" w:rsidRPr="000A2288" w:rsidRDefault="00471921" w:rsidP="00D0235F">
            <w:pPr>
              <w:spacing w:after="60"/>
              <w:rPr>
                <w:rFonts w:ascii="Times New Roman" w:hAnsi="Times New Roman" w:cs="Times New Roman"/>
                <w:color w:val="000000" w:themeColor="text1"/>
                <w:lang w:eastAsia="el-GR"/>
              </w:rPr>
            </w:pPr>
            <w:proofErr w:type="spellStart"/>
            <w:r w:rsidRPr="000A2288">
              <w:rPr>
                <w:rFonts w:ascii="Times New Roman" w:hAnsi="Times New Roman" w:cs="Times New Roman"/>
                <w:color w:val="000000" w:themeColor="text1"/>
                <w:lang w:eastAsia="el-GR"/>
              </w:rPr>
              <w:t>Έκτ</w:t>
            </w:r>
            <w:proofErr w:type="spellEnd"/>
            <w:r w:rsidRPr="000A2288">
              <w:rPr>
                <w:rFonts w:ascii="Times New Roman" w:hAnsi="Times New Roman" w:cs="Times New Roman"/>
                <w:color w:val="000000" w:themeColor="text1"/>
                <w:lang w:eastAsia="el-GR"/>
              </w:rPr>
              <w:t>αση (</w:t>
            </w:r>
            <w:proofErr w:type="spellStart"/>
            <w:r w:rsidRPr="000A2288">
              <w:rPr>
                <w:rFonts w:ascii="Times New Roman" w:hAnsi="Times New Roman" w:cs="Times New Roman"/>
                <w:color w:val="000000" w:themeColor="text1"/>
                <w:lang w:eastAsia="el-GR"/>
              </w:rPr>
              <w:t>στρέμμ</w:t>
            </w:r>
            <w:proofErr w:type="spellEnd"/>
            <w:r w:rsidRPr="000A2288">
              <w:rPr>
                <w:rFonts w:ascii="Times New Roman" w:hAnsi="Times New Roman" w:cs="Times New Roman"/>
                <w:color w:val="000000" w:themeColor="text1"/>
                <w:lang w:eastAsia="el-GR"/>
              </w:rPr>
              <w:t>ατα)</w:t>
            </w:r>
          </w:p>
        </w:tc>
      </w:tr>
      <w:tr w:rsidR="000A2288" w:rsidRPr="000A2288" w14:paraId="1CCEEE48" w14:textId="77777777" w:rsidTr="009F0D18">
        <w:trPr>
          <w:trHeight w:val="267"/>
          <w:jc w:val="center"/>
        </w:trPr>
        <w:tc>
          <w:tcPr>
            <w:tcW w:w="2674" w:type="dxa"/>
            <w:noWrap/>
            <w:vAlign w:val="center"/>
          </w:tcPr>
          <w:p w14:paraId="4419D54C"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Χα</w:t>
            </w:r>
            <w:proofErr w:type="spellStart"/>
            <w:r w:rsidRPr="000A2288">
              <w:rPr>
                <w:rFonts w:ascii="Times New Roman" w:hAnsi="Times New Roman" w:cs="Times New Roman"/>
                <w:color w:val="000000" w:themeColor="text1"/>
                <w:lang w:eastAsia="el-GR"/>
              </w:rPr>
              <w:t>μηλή</w:t>
            </w:r>
            <w:proofErr w:type="spellEnd"/>
          </w:p>
        </w:tc>
        <w:tc>
          <w:tcPr>
            <w:tcW w:w="1828" w:type="dxa"/>
            <w:noWrap/>
            <w:vAlign w:val="center"/>
          </w:tcPr>
          <w:p w14:paraId="2E189F59" w14:textId="77777777" w:rsidR="00471921" w:rsidRPr="000A2288" w:rsidRDefault="00471921" w:rsidP="00D0235F">
            <w:pPr>
              <w:spacing w:after="60"/>
              <w:rPr>
                <w:rFonts w:ascii="Times New Roman" w:hAnsi="Times New Roman" w:cs="Times New Roman"/>
                <w:color w:val="000000" w:themeColor="text1"/>
                <w:lang w:eastAsia="el-GR"/>
              </w:rPr>
            </w:pPr>
          </w:p>
        </w:tc>
        <w:tc>
          <w:tcPr>
            <w:tcW w:w="2268" w:type="dxa"/>
            <w:noWrap/>
            <w:vAlign w:val="center"/>
          </w:tcPr>
          <w:p w14:paraId="01A5F1E7"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&lt; 50.000</w:t>
            </w:r>
          </w:p>
        </w:tc>
        <w:tc>
          <w:tcPr>
            <w:tcW w:w="2268" w:type="dxa"/>
            <w:noWrap/>
            <w:vAlign w:val="center"/>
          </w:tcPr>
          <w:p w14:paraId="563DD2DB"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&lt; 2.000</w:t>
            </w:r>
          </w:p>
        </w:tc>
      </w:tr>
      <w:tr w:rsidR="000A2288" w:rsidRPr="000A2288" w14:paraId="4EADEFC7" w14:textId="77777777" w:rsidTr="009F0D18">
        <w:trPr>
          <w:trHeight w:val="20"/>
          <w:jc w:val="center"/>
        </w:trPr>
        <w:tc>
          <w:tcPr>
            <w:tcW w:w="2674" w:type="dxa"/>
            <w:noWrap/>
            <w:vAlign w:val="center"/>
          </w:tcPr>
          <w:p w14:paraId="4998137A" w14:textId="77777777" w:rsidR="00471921" w:rsidRPr="000A2288" w:rsidRDefault="00471921" w:rsidP="00D0235F">
            <w:pPr>
              <w:spacing w:after="60"/>
              <w:rPr>
                <w:rFonts w:ascii="Times New Roman" w:hAnsi="Times New Roman" w:cs="Times New Roman"/>
                <w:color w:val="000000" w:themeColor="text1"/>
                <w:lang w:eastAsia="el-GR"/>
              </w:rPr>
            </w:pPr>
            <w:proofErr w:type="spellStart"/>
            <w:r w:rsidRPr="000A2288">
              <w:rPr>
                <w:rFonts w:ascii="Times New Roman" w:hAnsi="Times New Roman" w:cs="Times New Roman"/>
                <w:color w:val="000000" w:themeColor="text1"/>
                <w:lang w:eastAsia="el-GR"/>
              </w:rPr>
              <w:t>Μέση</w:t>
            </w:r>
            <w:proofErr w:type="spellEnd"/>
          </w:p>
        </w:tc>
        <w:tc>
          <w:tcPr>
            <w:tcW w:w="1828" w:type="dxa"/>
            <w:noWrap/>
            <w:vAlign w:val="center"/>
          </w:tcPr>
          <w:p w14:paraId="6A30088F" w14:textId="77777777" w:rsidR="00471921" w:rsidRPr="000A2288" w:rsidRDefault="00471921" w:rsidP="00D0235F">
            <w:pPr>
              <w:spacing w:after="60"/>
              <w:rPr>
                <w:rFonts w:ascii="Times New Roman" w:hAnsi="Times New Roman" w:cs="Times New Roman"/>
                <w:color w:val="000000" w:themeColor="text1"/>
                <w:lang w:eastAsia="el-GR"/>
              </w:rPr>
            </w:pPr>
          </w:p>
        </w:tc>
        <w:tc>
          <w:tcPr>
            <w:tcW w:w="2268" w:type="dxa"/>
            <w:noWrap/>
            <w:vAlign w:val="center"/>
          </w:tcPr>
          <w:p w14:paraId="4FC53C9A"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50.000-200.000</w:t>
            </w:r>
          </w:p>
        </w:tc>
        <w:tc>
          <w:tcPr>
            <w:tcW w:w="2268" w:type="dxa"/>
            <w:noWrap/>
            <w:vAlign w:val="center"/>
          </w:tcPr>
          <w:p w14:paraId="5CB2B3F0"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2.000-5.000</w:t>
            </w:r>
          </w:p>
        </w:tc>
      </w:tr>
      <w:tr w:rsidR="000A2288" w:rsidRPr="000A2288" w14:paraId="24C76920" w14:textId="77777777" w:rsidTr="009F0D18">
        <w:trPr>
          <w:trHeight w:val="20"/>
          <w:jc w:val="center"/>
        </w:trPr>
        <w:tc>
          <w:tcPr>
            <w:tcW w:w="2674" w:type="dxa"/>
            <w:noWrap/>
            <w:vAlign w:val="center"/>
          </w:tcPr>
          <w:p w14:paraId="01D48D39" w14:textId="77777777" w:rsidR="00471921" w:rsidRPr="000A2288" w:rsidRDefault="00471921" w:rsidP="00D0235F">
            <w:pPr>
              <w:spacing w:after="60"/>
              <w:rPr>
                <w:rFonts w:ascii="Times New Roman" w:hAnsi="Times New Roman" w:cs="Times New Roman"/>
                <w:color w:val="000000" w:themeColor="text1"/>
                <w:lang w:eastAsia="el-GR"/>
              </w:rPr>
            </w:pPr>
            <w:proofErr w:type="spellStart"/>
            <w:r w:rsidRPr="000A2288">
              <w:rPr>
                <w:rFonts w:ascii="Times New Roman" w:hAnsi="Times New Roman" w:cs="Times New Roman"/>
                <w:color w:val="000000" w:themeColor="text1"/>
                <w:lang w:eastAsia="el-GR"/>
              </w:rPr>
              <w:t>Υψηλή</w:t>
            </w:r>
            <w:proofErr w:type="spellEnd"/>
          </w:p>
        </w:tc>
        <w:tc>
          <w:tcPr>
            <w:tcW w:w="1828" w:type="dxa"/>
            <w:noWrap/>
            <w:vAlign w:val="center"/>
          </w:tcPr>
          <w:p w14:paraId="523A74B6" w14:textId="77777777" w:rsidR="00471921" w:rsidRPr="000A2288" w:rsidRDefault="00471921" w:rsidP="00D0235F">
            <w:pPr>
              <w:spacing w:after="60"/>
              <w:rPr>
                <w:rFonts w:ascii="Times New Roman" w:hAnsi="Times New Roman" w:cs="Times New Roman"/>
                <w:color w:val="000000" w:themeColor="text1"/>
                <w:lang w:eastAsia="el-GR"/>
              </w:rPr>
            </w:pPr>
          </w:p>
        </w:tc>
        <w:tc>
          <w:tcPr>
            <w:tcW w:w="2268" w:type="dxa"/>
            <w:noWrap/>
            <w:vAlign w:val="center"/>
          </w:tcPr>
          <w:p w14:paraId="279C3C05"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200.000-500.000</w:t>
            </w:r>
          </w:p>
        </w:tc>
        <w:tc>
          <w:tcPr>
            <w:tcW w:w="2268" w:type="dxa"/>
            <w:noWrap/>
            <w:vAlign w:val="center"/>
          </w:tcPr>
          <w:p w14:paraId="2FB74463"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5.000-10.000</w:t>
            </w:r>
          </w:p>
        </w:tc>
      </w:tr>
      <w:tr w:rsidR="007D5AA3" w:rsidRPr="000A2288" w14:paraId="0FA210F2" w14:textId="77777777" w:rsidTr="009F0D18">
        <w:trPr>
          <w:trHeight w:val="20"/>
          <w:jc w:val="center"/>
        </w:trPr>
        <w:tc>
          <w:tcPr>
            <w:tcW w:w="2674" w:type="dxa"/>
            <w:noWrap/>
            <w:vAlign w:val="center"/>
          </w:tcPr>
          <w:p w14:paraId="1118BE54" w14:textId="77777777" w:rsidR="00471921" w:rsidRPr="000A2288" w:rsidRDefault="00471921" w:rsidP="00D0235F">
            <w:pPr>
              <w:spacing w:after="60"/>
              <w:rPr>
                <w:rFonts w:ascii="Times New Roman" w:hAnsi="Times New Roman" w:cs="Times New Roman"/>
                <w:color w:val="000000" w:themeColor="text1"/>
                <w:lang w:eastAsia="el-GR"/>
              </w:rPr>
            </w:pPr>
            <w:proofErr w:type="spellStart"/>
            <w:r w:rsidRPr="000A2288">
              <w:rPr>
                <w:rFonts w:ascii="Times New Roman" w:hAnsi="Times New Roman" w:cs="Times New Roman"/>
                <w:color w:val="000000" w:themeColor="text1"/>
                <w:lang w:eastAsia="el-GR"/>
              </w:rPr>
              <w:t>Πολύ</w:t>
            </w:r>
            <w:proofErr w:type="spellEnd"/>
            <w:r w:rsidRPr="000A2288">
              <w:rPr>
                <w:rFonts w:ascii="Times New Roman" w:hAnsi="Times New Roman" w:cs="Times New Roman"/>
                <w:color w:val="000000" w:themeColor="text1"/>
                <w:lang w:eastAsia="el-GR"/>
              </w:rPr>
              <w:t xml:space="preserve"> </w:t>
            </w:r>
            <w:proofErr w:type="spellStart"/>
            <w:r w:rsidRPr="000A2288">
              <w:rPr>
                <w:rFonts w:ascii="Times New Roman" w:hAnsi="Times New Roman" w:cs="Times New Roman"/>
                <w:color w:val="000000" w:themeColor="text1"/>
                <w:lang w:eastAsia="el-GR"/>
              </w:rPr>
              <w:t>υψηλή</w:t>
            </w:r>
            <w:proofErr w:type="spellEnd"/>
          </w:p>
        </w:tc>
        <w:tc>
          <w:tcPr>
            <w:tcW w:w="1828" w:type="dxa"/>
            <w:noWrap/>
            <w:vAlign w:val="center"/>
          </w:tcPr>
          <w:p w14:paraId="7D4A5DDA"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 1</w:t>
            </w:r>
          </w:p>
        </w:tc>
        <w:tc>
          <w:tcPr>
            <w:tcW w:w="2268" w:type="dxa"/>
            <w:noWrap/>
            <w:vAlign w:val="center"/>
          </w:tcPr>
          <w:p w14:paraId="28FF5D06"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&gt; 500.000</w:t>
            </w:r>
          </w:p>
        </w:tc>
        <w:tc>
          <w:tcPr>
            <w:tcW w:w="2268" w:type="dxa"/>
            <w:noWrap/>
            <w:vAlign w:val="center"/>
          </w:tcPr>
          <w:p w14:paraId="67A06726" w14:textId="77777777" w:rsidR="00471921" w:rsidRPr="000A2288" w:rsidRDefault="00471921" w:rsidP="00D0235F">
            <w:pPr>
              <w:spacing w:after="60"/>
              <w:rPr>
                <w:rFonts w:ascii="Times New Roman" w:hAnsi="Times New Roman" w:cs="Times New Roman"/>
                <w:color w:val="000000" w:themeColor="text1"/>
                <w:lang w:eastAsia="el-GR"/>
              </w:rPr>
            </w:pPr>
            <w:r w:rsidRPr="000A2288">
              <w:rPr>
                <w:rFonts w:ascii="Times New Roman" w:hAnsi="Times New Roman" w:cs="Times New Roman"/>
                <w:color w:val="000000" w:themeColor="text1"/>
                <w:lang w:eastAsia="el-GR"/>
              </w:rPr>
              <w:t>&gt; 10.000</w:t>
            </w:r>
          </w:p>
        </w:tc>
      </w:tr>
    </w:tbl>
    <w:p w14:paraId="1FBD350D" w14:textId="77777777" w:rsidR="00471921" w:rsidRPr="000A2288" w:rsidRDefault="00471921" w:rsidP="00471921">
      <w:pPr>
        <w:spacing w:before="60" w:after="120"/>
        <w:rPr>
          <w:rFonts w:ascii="Times New Roman" w:hAnsi="Times New Roman" w:cs="Times New Roman"/>
          <w:color w:val="000000" w:themeColor="text1"/>
          <w:lang w:val="el-GR" w:eastAsia="x-none"/>
        </w:rPr>
      </w:pPr>
    </w:p>
    <w:p w14:paraId="38A8EBFF" w14:textId="77777777" w:rsidR="00471921" w:rsidRPr="000A2288" w:rsidRDefault="00471921" w:rsidP="0047192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Στην 1η Αναθεώρηση της Προκαταρκτικής Αξιολόγησης Κινδύνων Πλημμύρας τα πλημμυρικά συμβάντα θεωρήθηκαν σημαντικά εφόσον:</w:t>
      </w:r>
    </w:p>
    <w:p w14:paraId="437258EC"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πληρούσαν τα κριτήρια της Προκαταρκτικής Αξιολόγησης Κινδύνων Πλημμύρας του 1ου κύκλου εφαρμογής της Οδηγίας 2007/60/ΕΚ, ή </w:t>
      </w:r>
    </w:p>
    <w:p w14:paraId="14CA33EC"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υπήρχε απόφαση κήρυξης της περιοχής σε κατάσταση έκτακτης ανάγκης </w:t>
      </w:r>
    </w:p>
    <w:p w14:paraId="47546BF3" w14:textId="77777777" w:rsidR="00471921" w:rsidRPr="000A2288" w:rsidRDefault="00471921" w:rsidP="00471921">
      <w:pPr>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 xml:space="preserve">Διευκρινίζεται ότι ένα </w:t>
      </w:r>
      <w:proofErr w:type="spellStart"/>
      <w:r w:rsidRPr="000A2288">
        <w:rPr>
          <w:rFonts w:ascii="Times New Roman" w:hAnsi="Times New Roman" w:cs="Times New Roman"/>
          <w:color w:val="000000" w:themeColor="text1"/>
          <w:lang w:val="el-GR" w:eastAsia="el-GR"/>
        </w:rPr>
        <w:t>πλημμυρικό</w:t>
      </w:r>
      <w:proofErr w:type="spellEnd"/>
      <w:r w:rsidRPr="000A2288">
        <w:rPr>
          <w:rFonts w:ascii="Times New Roman" w:hAnsi="Times New Roman" w:cs="Times New Roman"/>
          <w:color w:val="000000" w:themeColor="text1"/>
          <w:lang w:val="el-GR" w:eastAsia="el-GR"/>
        </w:rPr>
        <w:t xml:space="preserve"> φαινόμενο που εμφανίζεται σε συγκεκριμένη ημερομηνία και  αφορά σε πάνω από μία τοποθεσία  καταγράφεται τόσες φορές όσες και οι τοποθεσίες που επηρεάστηκαν. Κάθε καταγραφή θεωρείται ένα συμβάν, έτσι π.χ. για ένα φαινόμενο που πλήττει πέντε τοποθεσίες (οικισμούς, κοινότητες κλπ) καταγράφονται πέντε θέσεις δηλαδή πέντε συμβάντα. </w:t>
      </w:r>
    </w:p>
    <w:p w14:paraId="0CBE2D3C" w14:textId="77777777" w:rsidR="00471921" w:rsidRPr="000A2288" w:rsidRDefault="00471921" w:rsidP="00471921">
      <w:pPr>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Οι τοποθεσίες των ιστορικών συμβάντων καταχωρήθηκαν σε Σύστημα Γεωγραφικών Πληροφοριών ως σημεία. Το Σύστημα Γεωγραφικών Πληροφοριών διαμορφώθηκε σύμφωνα με τις προδιαγραφές του σχετικού κατευθυντήριου κειμένου της Οδηγίας (</w:t>
      </w:r>
      <w:r w:rsidRPr="000A2288">
        <w:rPr>
          <w:rFonts w:ascii="Times New Roman" w:hAnsi="Times New Roman" w:cs="Times New Roman"/>
          <w:color w:val="000000" w:themeColor="text1"/>
          <w:lang w:eastAsia="el-GR"/>
        </w:rPr>
        <w:t>Floods</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Directive</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GIS</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Guidance</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Guidance</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on</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the</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reporting</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of</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spatial</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data</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to</w:t>
      </w:r>
      <w:r w:rsidRPr="000A2288">
        <w:rPr>
          <w:rFonts w:ascii="Times New Roman" w:hAnsi="Times New Roman" w:cs="Times New Roman"/>
          <w:color w:val="000000" w:themeColor="text1"/>
          <w:lang w:val="el-GR" w:eastAsia="el-GR"/>
        </w:rPr>
        <w:t xml:space="preserve"> </w:t>
      </w:r>
      <w:r w:rsidRPr="000A2288">
        <w:rPr>
          <w:rFonts w:ascii="Times New Roman" w:hAnsi="Times New Roman" w:cs="Times New Roman"/>
          <w:color w:val="000000" w:themeColor="text1"/>
          <w:lang w:eastAsia="el-GR"/>
        </w:rPr>
        <w:t>WISE</w:t>
      </w:r>
      <w:r w:rsidRPr="000A2288">
        <w:rPr>
          <w:rFonts w:ascii="Times New Roman" w:hAnsi="Times New Roman" w:cs="Times New Roman"/>
          <w:color w:val="000000" w:themeColor="text1"/>
          <w:lang w:val="el-GR" w:eastAsia="el-GR"/>
        </w:rPr>
        <w:t xml:space="preserve"> </w:t>
      </w:r>
      <w:hyperlink r:id="rId30" w:history="1">
        <w:r w:rsidRPr="000A2288">
          <w:rPr>
            <w:rFonts w:ascii="Times New Roman" w:hAnsi="Times New Roman" w:cs="Times New Roman"/>
            <w:color w:val="000000" w:themeColor="text1"/>
            <w:lang w:eastAsia="el-GR"/>
          </w:rPr>
          <w:t>http</w:t>
        </w:r>
        <w:r w:rsidRPr="000A2288">
          <w:rPr>
            <w:rFonts w:ascii="Times New Roman" w:hAnsi="Times New Roman" w:cs="Times New Roman"/>
            <w:color w:val="000000" w:themeColor="text1"/>
            <w:lang w:val="el-GR" w:eastAsia="el-GR"/>
          </w:rPr>
          <w:t>://</w:t>
        </w:r>
        <w:proofErr w:type="spellStart"/>
        <w:r w:rsidRPr="000A2288">
          <w:rPr>
            <w:rFonts w:ascii="Times New Roman" w:hAnsi="Times New Roman" w:cs="Times New Roman"/>
            <w:color w:val="000000" w:themeColor="text1"/>
            <w:lang w:eastAsia="el-GR"/>
          </w:rPr>
          <w:t>cdr</w:t>
        </w:r>
        <w:proofErr w:type="spellEnd"/>
        <w:r w:rsidRPr="000A2288">
          <w:rPr>
            <w:rFonts w:ascii="Times New Roman" w:hAnsi="Times New Roman" w:cs="Times New Roman"/>
            <w:color w:val="000000" w:themeColor="text1"/>
            <w:lang w:val="el-GR" w:eastAsia="el-GR"/>
          </w:rPr>
          <w:t>.</w:t>
        </w:r>
        <w:proofErr w:type="spellStart"/>
        <w:r w:rsidRPr="000A2288">
          <w:rPr>
            <w:rFonts w:ascii="Times New Roman" w:hAnsi="Times New Roman" w:cs="Times New Roman"/>
            <w:color w:val="000000" w:themeColor="text1"/>
            <w:lang w:eastAsia="el-GR"/>
          </w:rPr>
          <w:t>eionet</w:t>
        </w:r>
        <w:proofErr w:type="spellEnd"/>
        <w:r w:rsidRPr="000A2288">
          <w:rPr>
            <w:rFonts w:ascii="Times New Roman" w:hAnsi="Times New Roman" w:cs="Times New Roman"/>
            <w:color w:val="000000" w:themeColor="text1"/>
            <w:lang w:val="el-GR" w:eastAsia="el-GR"/>
          </w:rPr>
          <w:t>.</w:t>
        </w:r>
        <w:proofErr w:type="spellStart"/>
        <w:r w:rsidRPr="000A2288">
          <w:rPr>
            <w:rFonts w:ascii="Times New Roman" w:hAnsi="Times New Roman" w:cs="Times New Roman"/>
            <w:color w:val="000000" w:themeColor="text1"/>
            <w:lang w:eastAsia="el-GR"/>
          </w:rPr>
          <w:t>europa</w:t>
        </w:r>
        <w:proofErr w:type="spellEnd"/>
        <w:r w:rsidRPr="000A2288">
          <w:rPr>
            <w:rFonts w:ascii="Times New Roman" w:hAnsi="Times New Roman" w:cs="Times New Roman"/>
            <w:color w:val="000000" w:themeColor="text1"/>
            <w:lang w:val="el-GR" w:eastAsia="el-GR"/>
          </w:rPr>
          <w:t>.</w:t>
        </w:r>
        <w:proofErr w:type="spellStart"/>
        <w:r w:rsidRPr="000A2288">
          <w:rPr>
            <w:rFonts w:ascii="Times New Roman" w:hAnsi="Times New Roman" w:cs="Times New Roman"/>
            <w:color w:val="000000" w:themeColor="text1"/>
            <w:lang w:eastAsia="el-GR"/>
          </w:rPr>
          <w:t>eu</w:t>
        </w:r>
        <w:proofErr w:type="spellEnd"/>
        <w:r w:rsidRPr="000A2288">
          <w:rPr>
            <w:rFonts w:ascii="Times New Roman" w:hAnsi="Times New Roman" w:cs="Times New Roman"/>
            <w:color w:val="000000" w:themeColor="text1"/>
            <w:lang w:val="el-GR" w:eastAsia="el-GR"/>
          </w:rPr>
          <w:t>/</w:t>
        </w:r>
        <w:r w:rsidRPr="000A2288">
          <w:rPr>
            <w:rFonts w:ascii="Times New Roman" w:hAnsi="Times New Roman" w:cs="Times New Roman"/>
            <w:color w:val="000000" w:themeColor="text1"/>
            <w:lang w:eastAsia="el-GR"/>
          </w:rPr>
          <w:t>help</w:t>
        </w:r>
        <w:r w:rsidRPr="000A2288">
          <w:rPr>
            <w:rFonts w:ascii="Times New Roman" w:hAnsi="Times New Roman" w:cs="Times New Roman"/>
            <w:color w:val="000000" w:themeColor="text1"/>
            <w:lang w:val="el-GR" w:eastAsia="el-GR"/>
          </w:rPr>
          <w:t>/</w:t>
        </w:r>
        <w:r w:rsidRPr="000A2288">
          <w:rPr>
            <w:rFonts w:ascii="Times New Roman" w:hAnsi="Times New Roman" w:cs="Times New Roman"/>
            <w:color w:val="000000" w:themeColor="text1"/>
            <w:lang w:eastAsia="el-GR"/>
          </w:rPr>
          <w:t>Floods</w:t>
        </w:r>
        <w:r w:rsidRPr="000A2288">
          <w:rPr>
            <w:rFonts w:ascii="Times New Roman" w:hAnsi="Times New Roman" w:cs="Times New Roman"/>
            <w:color w:val="000000" w:themeColor="text1"/>
            <w:lang w:val="el-GR" w:eastAsia="el-GR"/>
          </w:rPr>
          <w:t>/</w:t>
        </w:r>
        <w:r w:rsidRPr="000A2288">
          <w:rPr>
            <w:rFonts w:ascii="Times New Roman" w:hAnsi="Times New Roman" w:cs="Times New Roman"/>
            <w:color w:val="000000" w:themeColor="text1"/>
            <w:lang w:eastAsia="el-GR"/>
          </w:rPr>
          <w:t>Floods</w:t>
        </w:r>
        <w:r w:rsidRPr="000A2288">
          <w:rPr>
            <w:rFonts w:ascii="Times New Roman" w:hAnsi="Times New Roman" w:cs="Times New Roman"/>
            <w:color w:val="000000" w:themeColor="text1"/>
            <w:lang w:val="el-GR" w:eastAsia="el-GR"/>
          </w:rPr>
          <w:t>_2018/</w:t>
        </w:r>
        <w:r w:rsidRPr="000A2288">
          <w:rPr>
            <w:rFonts w:ascii="Times New Roman" w:hAnsi="Times New Roman" w:cs="Times New Roman"/>
            <w:color w:val="000000" w:themeColor="text1"/>
            <w:lang w:eastAsia="el-GR"/>
          </w:rPr>
          <w:t>index</w:t>
        </w:r>
        <w:r w:rsidRPr="000A2288">
          <w:rPr>
            <w:rFonts w:ascii="Times New Roman" w:hAnsi="Times New Roman" w:cs="Times New Roman"/>
            <w:color w:val="000000" w:themeColor="text1"/>
            <w:lang w:val="el-GR" w:eastAsia="el-GR"/>
          </w:rPr>
          <w:t>.</w:t>
        </w:r>
        <w:r w:rsidRPr="000A2288">
          <w:rPr>
            <w:rFonts w:ascii="Times New Roman" w:hAnsi="Times New Roman" w:cs="Times New Roman"/>
            <w:color w:val="000000" w:themeColor="text1"/>
            <w:lang w:eastAsia="el-GR"/>
          </w:rPr>
          <w:t>html</w:t>
        </w:r>
      </w:hyperlink>
      <w:r w:rsidRPr="000A2288">
        <w:rPr>
          <w:rFonts w:ascii="Times New Roman" w:hAnsi="Times New Roman" w:cs="Times New Roman"/>
          <w:color w:val="000000" w:themeColor="text1"/>
          <w:lang w:val="el-GR" w:eastAsia="el-GR"/>
        </w:rPr>
        <w:t xml:space="preserve">), εφαρμόζοντας την ακόλουθη μεθοδολογία: </w:t>
      </w:r>
    </w:p>
    <w:p w14:paraId="76DA161C"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Όταν υπήρχε αναφορά σε συγκεκριμένο οικισμό το συμβάν τοποθετήθηκε στη θέση του οικισμού με βάση τις συντεταγμένες που δίνονται από την Ελληνική Στατιστική Αρχή (ΕΛΣΤΑΤ)</w:t>
      </w:r>
    </w:p>
    <w:p w14:paraId="278F1CAB"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Όταν υπήρχε αναφορά σε Δημοτική Ενότητα, ή Δημοτική Κοινότητα, ή Δήμο, ή Περιφερειακή Ενότητα, το συμβάν τοποθετήθηκε με βάση τα πολύγωνα αυτών όπως διατίθενται από την Ελληνική Στατιστική Αρχή (ΕΛΣΤΑΤ). </w:t>
      </w:r>
    </w:p>
    <w:p w14:paraId="384BA68F"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Όταν δεν υπήρχε αναφορά σε συγκεκριμένη διοικητική βαθμίδα ή οικισμό, αλλά ο γεωγραφικός προσδιορισμός ήταν διαφορετικός (π.χ. αναφορά σε ποταμό ή χείμαρρο), η θέση προσδιορίστηκε με βάση τις λοιπές περιγραφικές πληροφορίες. </w:t>
      </w:r>
    </w:p>
    <w:p w14:paraId="49419F01"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Σε περιπτώσεις όπου η αναφορά του συμβάντος είναι </w:t>
      </w:r>
      <w:proofErr w:type="spellStart"/>
      <w:r w:rsidRPr="000A2288">
        <w:rPr>
          <w:rFonts w:ascii="Times New Roman" w:hAnsi="Times New Roman" w:cs="Times New Roman"/>
          <w:color w:val="000000" w:themeColor="text1"/>
          <w:lang w:val="el-GR"/>
        </w:rPr>
        <w:t>εκτατικού</w:t>
      </w:r>
      <w:proofErr w:type="spellEnd"/>
      <w:r w:rsidRPr="000A2288">
        <w:rPr>
          <w:rFonts w:ascii="Times New Roman" w:hAnsi="Times New Roman" w:cs="Times New Roman"/>
          <w:color w:val="000000" w:themeColor="text1"/>
          <w:lang w:val="el-GR"/>
        </w:rPr>
        <w:t xml:space="preserve"> χαρακτήρα (δηλαδή με πολύγωνα βάσει διοικητικών ορίων) θεωρήθηκε για την παρουσίασή τους το κέντρο βάρους του Δημοτικού Διαμερίσματος, της Περιφερειακής Ενότητας κλπ. O προσδιορισμός της τοποθεσίας δηλαδή δεν είναι ορισμένος πάντα με ακρίβεια</w:t>
      </w:r>
      <w:r w:rsidRPr="000A2288">
        <w:rPr>
          <w:rFonts w:ascii="Times New Roman" w:hAnsi="Times New Roman" w:cs="Times New Roman"/>
          <w:color w:val="000000" w:themeColor="text1"/>
          <w:vertAlign w:val="superscript"/>
          <w:lang w:val="el-GR"/>
        </w:rPr>
        <w:footnoteReference w:id="3"/>
      </w:r>
      <w:r w:rsidRPr="000A2288">
        <w:rPr>
          <w:rFonts w:ascii="Times New Roman" w:hAnsi="Times New Roman" w:cs="Times New Roman"/>
          <w:color w:val="000000" w:themeColor="text1"/>
          <w:lang w:val="el-GR"/>
        </w:rPr>
        <w:t>.</w:t>
      </w:r>
    </w:p>
    <w:p w14:paraId="22B9A5F6" w14:textId="77777777" w:rsidR="00471921" w:rsidRPr="000A2288" w:rsidRDefault="00471921" w:rsidP="001D6EEE">
      <w:pPr>
        <w:jc w:val="center"/>
        <w:rPr>
          <w:color w:val="000000" w:themeColor="text1"/>
          <w:sz w:val="22"/>
          <w:szCs w:val="22"/>
        </w:rPr>
      </w:pPr>
      <w:r w:rsidRPr="000A2288">
        <w:rPr>
          <w:noProof/>
          <w:color w:val="000000" w:themeColor="text1"/>
          <w:sz w:val="22"/>
          <w:szCs w:val="22"/>
          <w:lang w:val="el-GR" w:eastAsia="el-GR" w:bidi="ar-SA"/>
        </w:rPr>
        <w:lastRenderedPageBreak/>
        <w:drawing>
          <wp:inline distT="0" distB="0" distL="0" distR="0" wp14:anchorId="46CE59DF" wp14:editId="3F6F4AC2">
            <wp:extent cx="5855347" cy="8267700"/>
            <wp:effectExtent l="0" t="0" r="0" b="0"/>
            <wp:docPr id="464036167" name="Εικόνα 7" descr="Εικόνα που περιέχει κείμενο, διάγραμμα, χάρτ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69145" name="Εικόνα 7" descr="Εικόνα που περιέχει κείμενο, διάγραμμα, χάρτης&#10;&#10;Το περιεχόμενο που δημιουργείται από AI ενδέχεται να είναι εσφαλμένο."/>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01998" cy="8333571"/>
                    </a:xfrm>
                    <a:prstGeom prst="rect">
                      <a:avLst/>
                    </a:prstGeom>
                    <a:noFill/>
                    <a:ln>
                      <a:noFill/>
                    </a:ln>
                  </pic:spPr>
                </pic:pic>
              </a:graphicData>
            </a:graphic>
          </wp:inline>
        </w:drawing>
      </w:r>
    </w:p>
    <w:p w14:paraId="47208D02" w14:textId="790F7E93" w:rsidR="00471921" w:rsidRPr="000A2288" w:rsidRDefault="00471921" w:rsidP="00471921">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3.1: Ιστορικά πλημμυρικά συμβάντα κατά την περίοδο 2012 -2018 (1η Αναθεώρηση Προκαταρκτικής Αξιολόγησης Κινδύνων Πλημμύρας, Γενική Διεύθυνση Υδάτων ΥΠΕΝ, 2019)</w:t>
      </w:r>
    </w:p>
    <w:p w14:paraId="7A2D659A" w14:textId="77777777" w:rsidR="00471921" w:rsidRPr="000A2288" w:rsidRDefault="00471921" w:rsidP="00471921">
      <w:pPr>
        <w:rPr>
          <w:rFonts w:ascii="Times New Roman" w:hAnsi="Times New Roman" w:cs="Times New Roman"/>
          <w:b/>
          <w:bCs/>
          <w:color w:val="000000" w:themeColor="text1"/>
          <w:lang w:val="el-GR" w:eastAsia="el-GR"/>
        </w:rPr>
      </w:pPr>
      <w:bookmarkStart w:id="13" w:name="_Toc39485793"/>
      <w:bookmarkStart w:id="14" w:name="_Toc39485970"/>
      <w:bookmarkStart w:id="15" w:name="_Toc43222493"/>
      <w:bookmarkStart w:id="16" w:name="_Ref329338021"/>
      <w:r w:rsidRPr="000A2288">
        <w:rPr>
          <w:rFonts w:ascii="Times New Roman" w:hAnsi="Times New Roman" w:cs="Times New Roman"/>
          <w:b/>
          <w:bCs/>
          <w:color w:val="000000" w:themeColor="text1"/>
          <w:lang w:val="el-GR" w:eastAsia="el-GR"/>
        </w:rPr>
        <w:lastRenderedPageBreak/>
        <w:t>Χάρτες Λεκανών Απορροής, Τοπογραφικά Χαρακτηριστικά, Χρήσεις Γης</w:t>
      </w:r>
      <w:bookmarkEnd w:id="13"/>
      <w:bookmarkEnd w:id="14"/>
      <w:bookmarkEnd w:id="15"/>
    </w:p>
    <w:p w14:paraId="3A9FC513" w14:textId="77777777" w:rsidR="00471921" w:rsidRPr="000A2288" w:rsidRDefault="00471921" w:rsidP="00471921">
      <w:pPr>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 xml:space="preserve">Για τη δημιουργία των απαιτούμενων χαρτών (βασικά υπόβαθρα των χαρτών και τα τοπογραφικά χαρακτηριστικά) χρησιμοποιήθηκαν τα παρακάτω δεδομένα: </w:t>
      </w:r>
    </w:p>
    <w:p w14:paraId="1E5834C2" w14:textId="77777777" w:rsidR="00471921" w:rsidRPr="000A2288" w:rsidRDefault="00471921" w:rsidP="007D5AA3">
      <w:pPr>
        <w:numPr>
          <w:ilvl w:val="0"/>
          <w:numId w:val="1"/>
        </w:num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Όρια λεκανών απορροής ποταμών και όρια Υδατικών Διαμερισμάτων.</w:t>
      </w:r>
    </w:p>
    <w:p w14:paraId="38ECBB90" w14:textId="77777777" w:rsidR="00471921" w:rsidRPr="000A2288" w:rsidRDefault="00471921" w:rsidP="007D5AA3">
      <w:pPr>
        <w:numPr>
          <w:ilvl w:val="0"/>
          <w:numId w:val="1"/>
        </w:num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χάρτες, τα ψηφιακά υπόβαθρα, οι χρήσεις γης και λοιπές πληροφορίες που παρήχθησαν κατά την κατάρτιση των Σχεδίων Διαχείρισης Κινδύνων Πλημμύρας της Χώρας. </w:t>
      </w:r>
    </w:p>
    <w:p w14:paraId="6CE448EB" w14:textId="77777777" w:rsidR="00471921" w:rsidRPr="000A2288" w:rsidRDefault="00471921" w:rsidP="007D5AA3">
      <w:pPr>
        <w:numPr>
          <w:ilvl w:val="0"/>
          <w:numId w:val="1"/>
        </w:num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Υδατικά Συστήματα και δεδομένα από την 1η Αναθεώρηση των Σχεδίων Διαχείρισης Λεκανών Απορροής Ποταμών της Χώρας. </w:t>
      </w:r>
    </w:p>
    <w:p w14:paraId="69A2C856" w14:textId="77777777" w:rsidR="00471921" w:rsidRPr="000A2288" w:rsidRDefault="00471921" w:rsidP="00471921">
      <w:pPr>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Το σύνολο των δεδομένων αυτών είναι διαθέσιμα στις αντίστοιχες ιστοσελίδες της Γενικής Διεύθυνσης Υδάτων του ΥΠΕΝ.</w:t>
      </w:r>
      <w:bookmarkEnd w:id="16"/>
    </w:p>
    <w:p w14:paraId="2B631D6F" w14:textId="77777777" w:rsidR="00471921" w:rsidRPr="000A2288" w:rsidRDefault="00471921" w:rsidP="00471921">
      <w:pPr>
        <w:rPr>
          <w:rFonts w:ascii="Times New Roman" w:hAnsi="Times New Roman" w:cs="Times New Roman"/>
          <w:b/>
          <w:bCs/>
          <w:color w:val="000000" w:themeColor="text1"/>
          <w:lang w:val="el-GR" w:eastAsia="el-GR"/>
        </w:rPr>
      </w:pPr>
      <w:bookmarkStart w:id="17" w:name="_Toc39485799"/>
      <w:bookmarkStart w:id="18" w:name="_Toc39485976"/>
      <w:bookmarkStart w:id="19" w:name="_Toc43222499"/>
      <w:bookmarkStart w:id="20" w:name="_Ref329338087"/>
      <w:bookmarkStart w:id="21" w:name="_Ref22832996"/>
      <w:r w:rsidRPr="000A2288">
        <w:rPr>
          <w:rFonts w:ascii="Times New Roman" w:hAnsi="Times New Roman" w:cs="Times New Roman"/>
          <w:b/>
          <w:bCs/>
          <w:color w:val="000000" w:themeColor="text1"/>
          <w:lang w:val="el-GR" w:eastAsia="el-GR"/>
        </w:rPr>
        <w:t>Περιοχές με Δυνητικά Αρνητικές Συνέπειες σε μελλοντικές πλημμύρες</w:t>
      </w:r>
      <w:bookmarkEnd w:id="17"/>
      <w:bookmarkEnd w:id="18"/>
      <w:bookmarkEnd w:id="19"/>
      <w:r w:rsidRPr="000A2288">
        <w:rPr>
          <w:rFonts w:ascii="Times New Roman" w:hAnsi="Times New Roman" w:cs="Times New Roman"/>
          <w:b/>
          <w:bCs/>
          <w:color w:val="000000" w:themeColor="text1"/>
          <w:lang w:val="el-GR" w:eastAsia="el-GR"/>
        </w:rPr>
        <w:t xml:space="preserve"> </w:t>
      </w:r>
      <w:bookmarkEnd w:id="20"/>
      <w:bookmarkEnd w:id="21"/>
    </w:p>
    <w:p w14:paraId="146CFDC0" w14:textId="77777777" w:rsidR="00471921" w:rsidRPr="000A2288" w:rsidRDefault="00471921" w:rsidP="00471921">
      <w:pPr>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Για τον καθορισμό των περιοχών με δυνητικά αρνητικές συνέπειες σε μελλοντικές πλημμύρες στο πλαίσιο της 1ης Αναθεώρησης Προκαταρκτικής Αξιολόγησης Κινδύνων Πλημμύρας:</w:t>
      </w:r>
    </w:p>
    <w:p w14:paraId="344F5ABC" w14:textId="77777777" w:rsidR="00471921" w:rsidRPr="000A2288" w:rsidRDefault="00471921" w:rsidP="007D5AA3">
      <w:pPr>
        <w:pStyle w:val="a6"/>
        <w:numPr>
          <w:ilvl w:val="0"/>
          <w:numId w:val="4"/>
        </w:numPr>
        <w:ind w:left="426"/>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 xml:space="preserve">Αξιοποιήθηκαν τα δεδομένα που προέκυψαν από τα πρώτα Σχέδια Διαχείρισης Κινδύνων Πλημμύρας. </w:t>
      </w:r>
    </w:p>
    <w:p w14:paraId="6358A9AC" w14:textId="77777777" w:rsidR="00471921" w:rsidRPr="000A2288" w:rsidRDefault="00471921" w:rsidP="007D5AA3">
      <w:pPr>
        <w:pStyle w:val="a6"/>
        <w:numPr>
          <w:ilvl w:val="0"/>
          <w:numId w:val="4"/>
        </w:numPr>
        <w:ind w:left="426"/>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Λαμβάνονται οι περιοχές που προέκυψαν από την κατάρτιση των Χαρτών Επικινδυνότητας και Κινδύνων Πλημμύρας με περίοδο επαναφοράς πλημμύρας Τ1000.</w:t>
      </w:r>
    </w:p>
    <w:p w14:paraId="5B722158" w14:textId="77777777" w:rsidR="00471921" w:rsidRPr="000A2288" w:rsidRDefault="00471921" w:rsidP="00471921">
      <w:pPr>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Θεωρήθηκε ότι οι περιοχές όπου είναι πιθανό να υπάρξουν αρνητικές συνέπειες είναι αυτές που περιέχουν:</w:t>
      </w:r>
    </w:p>
    <w:p w14:paraId="44762275"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Πόλεις και οικισμούς</w:t>
      </w:r>
    </w:p>
    <w:p w14:paraId="0314B527"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Βιομηχανικές και εμπορικές ζώνες</w:t>
      </w:r>
    </w:p>
    <w:p w14:paraId="4C765A0E"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Γεωργικές εκτάσεις με σημαντική οικονομική αξία</w:t>
      </w:r>
    </w:p>
    <w:p w14:paraId="7369B077"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Παραγωγικές μονάδες που ενδέχεται να προκαλέσουν ρύπανση</w:t>
      </w:r>
    </w:p>
    <w:p w14:paraId="38A3ACDB"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Προστατευόμενες περιοχές</w:t>
      </w:r>
    </w:p>
    <w:p w14:paraId="7A2B2F7D"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Μνημεία πολιτιστικής κληρονομιάς</w:t>
      </w:r>
    </w:p>
    <w:p w14:paraId="65C9B7C2" w14:textId="77777777" w:rsidR="00471921" w:rsidRPr="000A2288" w:rsidRDefault="00471921"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Υποδομές (οδικό, σιδηροδρομικό δίκτυο, λιμάνια, αεροδρόμια, νοσοκομεία, μεγάλα φράγματα)</w:t>
      </w:r>
    </w:p>
    <w:p w14:paraId="069B764E" w14:textId="77777777" w:rsidR="00471921" w:rsidRPr="000A2288" w:rsidRDefault="00471921" w:rsidP="007D5AA3">
      <w:pPr>
        <w:pStyle w:val="a6"/>
        <w:numPr>
          <w:ilvl w:val="0"/>
          <w:numId w:val="4"/>
        </w:numPr>
        <w:ind w:left="426"/>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lastRenderedPageBreak/>
        <w:t xml:space="preserve">Επιβεβαιώθηκε ότι το όριο πλημμύρας για περίοδο αναφοράς Τ1000 υπερκαλύπτει σε όλες τις περιπτώσεις τις περιόδους επαναφοράς Τ50 και Τ100. </w:t>
      </w:r>
    </w:p>
    <w:p w14:paraId="1516463C" w14:textId="77777777" w:rsidR="00471921" w:rsidRPr="000A2288" w:rsidRDefault="00471921" w:rsidP="007D5AA3">
      <w:pPr>
        <w:pStyle w:val="a6"/>
        <w:numPr>
          <w:ilvl w:val="0"/>
          <w:numId w:val="4"/>
        </w:numPr>
        <w:ind w:left="426"/>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Λήφθηκαν οι παράκτιες περιοχές για τις οποίες κατά τα πρώτα Σχέδια Διαχείρισης αξιολογήθηκε ότι παρουσιάζουν συνολική ανύψωση της μέσης στάθμης θάλασσας μεγαλύτερη από 1m.</w:t>
      </w:r>
    </w:p>
    <w:p w14:paraId="1291329B" w14:textId="77777777" w:rsidR="00471921" w:rsidRPr="000A2288" w:rsidRDefault="00471921" w:rsidP="009D2C1C">
      <w:pPr>
        <w:rPr>
          <w:rFonts w:ascii="Times New Roman" w:hAnsi="Times New Roman" w:cs="Times New Roman"/>
          <w:color w:val="000000" w:themeColor="text1"/>
          <w:lang w:val="el-GR" w:eastAsia="el-GR"/>
        </w:rPr>
      </w:pPr>
      <w:r w:rsidRPr="000A2288">
        <w:rPr>
          <w:rFonts w:ascii="Times New Roman" w:hAnsi="Times New Roman" w:cs="Times New Roman"/>
          <w:color w:val="000000" w:themeColor="text1"/>
          <w:lang w:val="el-GR" w:eastAsia="el-GR"/>
        </w:rPr>
        <w:t>Επιπλέον, καταγράφηκαν οι μηχανισμοί που χρησιμοποιούνται για την ανταλλαγή πληροφοριών με τις γειτονικές χώρες, όπου υπάρχουν διασυνοριακές λεκάνες.</w:t>
      </w:r>
    </w:p>
    <w:p w14:paraId="42CC6FFC" w14:textId="77777777" w:rsidR="009D2C1C" w:rsidRPr="000A2288" w:rsidRDefault="009D2C1C" w:rsidP="009D2C1C">
      <w:pPr>
        <w:rPr>
          <w:rFonts w:ascii="Times New Roman" w:hAnsi="Times New Roman" w:cs="Times New Roman"/>
          <w:color w:val="000000" w:themeColor="text1"/>
          <w:lang w:val="el-GR" w:eastAsia="el-GR"/>
        </w:rPr>
      </w:pPr>
    </w:p>
    <w:p w14:paraId="26E499BD" w14:textId="34CF0E44" w:rsidR="009D2C1C" w:rsidRPr="000A2288" w:rsidRDefault="009D2C1C" w:rsidP="009D2C1C">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3.2. Προσδιορισμός Ζωνών Δυνητικά Υψηλού Κινδύνου Πλημμύρας </w:t>
      </w:r>
    </w:p>
    <w:p w14:paraId="7FA3C235" w14:textId="77777777" w:rsidR="009D2C1C" w:rsidRPr="000A2288" w:rsidRDefault="009D2C1C" w:rsidP="009D2C1C">
      <w:pPr>
        <w:spacing w:before="120"/>
        <w:rPr>
          <w:rFonts w:ascii="Times New Roman" w:hAnsi="Times New Roman" w:cs="Times New Roman"/>
          <w:color w:val="000000" w:themeColor="text1"/>
          <w:lang w:val="el-GR" w:eastAsia="x-none"/>
        </w:rPr>
      </w:pPr>
      <w:r w:rsidRPr="000A2288">
        <w:rPr>
          <w:rFonts w:ascii="Times New Roman" w:hAnsi="Times New Roman" w:cs="Times New Roman"/>
          <w:color w:val="000000" w:themeColor="text1"/>
          <w:lang w:val="el-GR" w:eastAsia="x-none"/>
        </w:rPr>
        <w:t xml:space="preserve">Για την αναθεώρηση των Ζωνών Δυνητικά Υψηλού Κινδύνου Πλημμύρας (ΖΔΥΚΠ) για κάθε Υδατικό Διαμέρισμα ακολουθήθηκαν τα εξής  βήματα. </w:t>
      </w:r>
    </w:p>
    <w:p w14:paraId="485E5547" w14:textId="77777777" w:rsidR="009D2C1C" w:rsidRPr="000A2288" w:rsidRDefault="009D2C1C" w:rsidP="009D2C1C">
      <w:pPr>
        <w:rPr>
          <w:rFonts w:ascii="Times New Roman" w:hAnsi="Times New Roman" w:cs="Times New Roman"/>
          <w:color w:val="000000" w:themeColor="text1"/>
          <w:lang w:val="el-GR"/>
        </w:rPr>
      </w:pPr>
      <w:r w:rsidRPr="000A2288">
        <w:rPr>
          <w:rFonts w:ascii="Times New Roman" w:hAnsi="Times New Roman" w:cs="Times New Roman"/>
          <w:b/>
          <w:color w:val="000000" w:themeColor="text1"/>
          <w:lang w:val="el-GR"/>
        </w:rPr>
        <w:t>ΒΗΜΑ 1:</w:t>
      </w:r>
      <w:r w:rsidRPr="000A2288">
        <w:rPr>
          <w:rFonts w:ascii="Times New Roman" w:hAnsi="Times New Roman" w:cs="Times New Roman"/>
          <w:color w:val="000000" w:themeColor="text1"/>
          <w:lang w:val="el-GR"/>
        </w:rPr>
        <w:t xml:space="preserve"> Λήφθηκαν οι ΖΔΥΚΠ από το 1</w:t>
      </w:r>
      <w:r w:rsidRPr="000A2288">
        <w:rPr>
          <w:rFonts w:ascii="Times New Roman" w:hAnsi="Times New Roman" w:cs="Times New Roman"/>
          <w:color w:val="000000" w:themeColor="text1"/>
          <w:vertAlign w:val="superscript"/>
          <w:lang w:val="el-GR"/>
        </w:rPr>
        <w:t>ο</w:t>
      </w:r>
      <w:r w:rsidRPr="000A2288">
        <w:rPr>
          <w:rFonts w:ascii="Times New Roman" w:hAnsi="Times New Roman" w:cs="Times New Roman"/>
          <w:color w:val="000000" w:themeColor="text1"/>
          <w:lang w:val="el-GR"/>
        </w:rPr>
        <w:t xml:space="preserve"> κύκλο εφαρμογής της Οδηγίας</w:t>
      </w:r>
    </w:p>
    <w:p w14:paraId="65FA5F87" w14:textId="77777777" w:rsidR="009D2C1C" w:rsidRPr="000A2288" w:rsidRDefault="009D2C1C" w:rsidP="009D2C1C">
      <w:pPr>
        <w:rPr>
          <w:rFonts w:ascii="Times New Roman" w:hAnsi="Times New Roman" w:cs="Times New Roman"/>
          <w:color w:val="000000" w:themeColor="text1"/>
          <w:lang w:val="el-GR"/>
        </w:rPr>
      </w:pPr>
      <w:r w:rsidRPr="000A2288">
        <w:rPr>
          <w:rFonts w:ascii="Times New Roman" w:hAnsi="Times New Roman" w:cs="Times New Roman"/>
          <w:b/>
          <w:color w:val="000000" w:themeColor="text1"/>
          <w:lang w:val="el-GR"/>
        </w:rPr>
        <w:t>ΒΗΜΑ 2:</w:t>
      </w:r>
      <w:r w:rsidRPr="000A2288">
        <w:rPr>
          <w:rFonts w:ascii="Times New Roman" w:hAnsi="Times New Roman" w:cs="Times New Roman"/>
          <w:color w:val="000000" w:themeColor="text1"/>
          <w:lang w:val="el-GR"/>
        </w:rPr>
        <w:t xml:space="preserve"> Επεκτάθηκαν οι </w:t>
      </w:r>
      <w:r w:rsidRPr="000A2288">
        <w:rPr>
          <w:rFonts w:ascii="Times New Roman" w:hAnsi="Times New Roman" w:cs="Times New Roman"/>
          <w:color w:val="000000" w:themeColor="text1"/>
        </w:rPr>
        <w:t>Z</w:t>
      </w:r>
      <w:r w:rsidRPr="000A2288">
        <w:rPr>
          <w:rFonts w:ascii="Times New Roman" w:hAnsi="Times New Roman" w:cs="Times New Roman"/>
          <w:color w:val="000000" w:themeColor="text1"/>
          <w:lang w:val="el-GR"/>
        </w:rPr>
        <w:t>ΔΥΚΠ ώστε να περιλάβουν και τις περιοχές με πλημμύρα Τ1000 (μόνο σε περιοχές όπου η Τ1000 υπερβαίνει των ορίων της ΖΔΥΚΠ). Επίσης περιλήφθηκε και η πλημμύρα Τ100 από θαλάσσιες πλημμύρες. Με τον τρόπο αυτό λήφθηκαν υπόψη τόσο οι μελλοντικές περιοχές με δυνητικό κίνδυνο πλημμύρας όσο και η δυνητική επίδραση της κλιματικής αλλαγής</w:t>
      </w:r>
    </w:p>
    <w:p w14:paraId="512FBCF9" w14:textId="77777777" w:rsidR="009D2C1C" w:rsidRPr="000A2288" w:rsidRDefault="009D2C1C" w:rsidP="009D2C1C">
      <w:pPr>
        <w:rPr>
          <w:rFonts w:ascii="Times New Roman" w:hAnsi="Times New Roman" w:cs="Times New Roman"/>
          <w:color w:val="000000" w:themeColor="text1"/>
          <w:lang w:val="el-GR"/>
        </w:rPr>
      </w:pPr>
      <w:r w:rsidRPr="000A2288">
        <w:rPr>
          <w:rFonts w:ascii="Times New Roman" w:hAnsi="Times New Roman" w:cs="Times New Roman"/>
          <w:b/>
          <w:color w:val="000000" w:themeColor="text1"/>
          <w:lang w:val="el-GR"/>
        </w:rPr>
        <w:t xml:space="preserve">ΒΗΜΑ 3: </w:t>
      </w:r>
      <w:r w:rsidRPr="000A2288">
        <w:rPr>
          <w:rFonts w:ascii="Times New Roman" w:hAnsi="Times New Roman" w:cs="Times New Roman"/>
          <w:color w:val="000000" w:themeColor="text1"/>
          <w:lang w:val="el-GR"/>
        </w:rPr>
        <w:t>Λήφθηκαν υπόψη τα ιστορικά συμβάντα.</w:t>
      </w:r>
    </w:p>
    <w:p w14:paraId="2F716AC2" w14:textId="77777777" w:rsidR="009D2C1C" w:rsidRPr="000A2288" w:rsidRDefault="009D2C1C" w:rsidP="009D2C1C">
      <w:pPr>
        <w:rPr>
          <w:rFonts w:ascii="Times New Roman" w:hAnsi="Times New Roman" w:cs="Times New Roman"/>
          <w:color w:val="000000" w:themeColor="text1"/>
          <w:lang w:val="el-GR"/>
        </w:rPr>
      </w:pPr>
      <w:r w:rsidRPr="000A2288">
        <w:rPr>
          <w:rFonts w:ascii="Times New Roman" w:hAnsi="Times New Roman" w:cs="Times New Roman"/>
          <w:b/>
          <w:color w:val="000000" w:themeColor="text1"/>
          <w:lang w:val="el-GR"/>
        </w:rPr>
        <w:t xml:space="preserve">ΒΗΜΑ 4: </w:t>
      </w:r>
      <w:r w:rsidRPr="000A2288">
        <w:rPr>
          <w:rFonts w:ascii="Times New Roman" w:hAnsi="Times New Roman" w:cs="Times New Roman"/>
          <w:color w:val="000000" w:themeColor="text1"/>
          <w:lang w:val="el-GR"/>
        </w:rPr>
        <w:t>Λήφθηκαν υπόψη οι χαμηλές ζώνες που εντοπίζονται στα διοικητικά όρια των Π.Ε. Δήμων, Δ.Ε, Δημοτικών και Τοπικών Κοινοτήτων, οικισμών.</w:t>
      </w:r>
    </w:p>
    <w:p w14:paraId="2D196733" w14:textId="77777777" w:rsidR="009D2C1C" w:rsidRPr="000A2288" w:rsidRDefault="009D2C1C" w:rsidP="009D2C1C">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χαμηλές ζώνες αφορούν σε περιοχές που: </w:t>
      </w:r>
    </w:p>
    <w:p w14:paraId="4298D762" w14:textId="77777777" w:rsidR="009D2C1C" w:rsidRPr="000A2288" w:rsidRDefault="009D2C1C"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βρίσκονται σε θέσεις προσχωματικών αποθέσεων, ή </w:t>
      </w:r>
    </w:p>
    <w:p w14:paraId="7C8BABDB" w14:textId="77777777" w:rsidR="009D2C1C" w:rsidRPr="000A2288" w:rsidRDefault="009D2C1C"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βρίσκονται σε έδαφος με κλίση μικρότερη από 2%  και </w:t>
      </w:r>
    </w:p>
    <w:p w14:paraId="154CE7EC" w14:textId="77777777" w:rsidR="009D2C1C" w:rsidRPr="000A2288" w:rsidRDefault="009D2C1C" w:rsidP="007D5AA3">
      <w:pPr>
        <w:numPr>
          <w:ilvl w:val="0"/>
          <w:numId w:val="1"/>
        </w:numPr>
        <w:ind w:left="851"/>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περιλαμβάνουν δραστηριότητες ή/και χρήσεις στις οποίες είναι πιθανό να υπάρξουν αρνητικές συνέπειες σε περίπτωση πλημμύρας. </w:t>
      </w:r>
    </w:p>
    <w:p w14:paraId="426A09D9" w14:textId="77777777" w:rsidR="009D2C1C" w:rsidRPr="000A2288" w:rsidRDefault="009D2C1C" w:rsidP="009D2C1C">
      <w:pPr>
        <w:spacing w:before="120" w:after="120"/>
        <w:rPr>
          <w:rFonts w:ascii="Times New Roman" w:hAnsi="Times New Roman" w:cs="Times New Roman"/>
          <w:b/>
          <w:color w:val="000000" w:themeColor="text1"/>
          <w:lang w:val="el-GR"/>
        </w:rPr>
      </w:pPr>
      <w:r w:rsidRPr="000A2288">
        <w:rPr>
          <w:rFonts w:ascii="Times New Roman" w:hAnsi="Times New Roman" w:cs="Times New Roman"/>
          <w:color w:val="000000" w:themeColor="text1"/>
          <w:lang w:val="el-GR"/>
        </w:rPr>
        <w:t>Οι παραπάνω περιοχές αφορούν περιοχές έκτασης κάτω από 25</w:t>
      </w:r>
      <w:r w:rsidRPr="000A2288">
        <w:rPr>
          <w:rFonts w:ascii="Times New Roman" w:hAnsi="Times New Roman" w:cs="Times New Roman"/>
          <w:color w:val="000000" w:themeColor="text1"/>
        </w:rPr>
        <w:t>km</w:t>
      </w:r>
      <w:r w:rsidRPr="000A2288">
        <w:rPr>
          <w:rFonts w:ascii="Times New Roman" w:hAnsi="Times New Roman" w:cs="Times New Roman"/>
          <w:color w:val="000000" w:themeColor="text1"/>
          <w:vertAlign w:val="superscript"/>
          <w:lang w:val="el-GR"/>
        </w:rPr>
        <w:t xml:space="preserve">2  </w:t>
      </w:r>
      <w:r w:rsidRPr="000A2288">
        <w:rPr>
          <w:rFonts w:ascii="Times New Roman" w:hAnsi="Times New Roman" w:cs="Times New Roman"/>
          <w:color w:val="000000" w:themeColor="text1"/>
          <w:lang w:val="el-GR"/>
        </w:rPr>
        <w:t>που δεν είχαν συμπεριληφθεί στον προσδιορισμό των ΖΔΥΚΠ κατά τον 1</w:t>
      </w:r>
      <w:r w:rsidRPr="000A2288">
        <w:rPr>
          <w:rFonts w:ascii="Times New Roman" w:hAnsi="Times New Roman" w:cs="Times New Roman"/>
          <w:color w:val="000000" w:themeColor="text1"/>
          <w:vertAlign w:val="superscript"/>
          <w:lang w:val="el-GR"/>
        </w:rPr>
        <w:t>ο</w:t>
      </w:r>
      <w:r w:rsidRPr="000A2288">
        <w:rPr>
          <w:rFonts w:ascii="Times New Roman" w:hAnsi="Times New Roman" w:cs="Times New Roman"/>
          <w:color w:val="000000" w:themeColor="text1"/>
          <w:lang w:val="el-GR"/>
        </w:rPr>
        <w:t xml:space="preserve"> κύκλο εφαρμογής της Οδηγίας και αποτελούν τμήματα περιοχών όπου παρατηρήθηκε </w:t>
      </w:r>
      <w:proofErr w:type="spellStart"/>
      <w:r w:rsidRPr="000A2288">
        <w:rPr>
          <w:rFonts w:ascii="Times New Roman" w:hAnsi="Times New Roman" w:cs="Times New Roman"/>
          <w:color w:val="000000" w:themeColor="text1"/>
          <w:lang w:val="el-GR"/>
        </w:rPr>
        <w:t>πλημμυρικό</w:t>
      </w:r>
      <w:proofErr w:type="spellEnd"/>
      <w:r w:rsidRPr="000A2288">
        <w:rPr>
          <w:rFonts w:ascii="Times New Roman" w:hAnsi="Times New Roman" w:cs="Times New Roman"/>
          <w:color w:val="000000" w:themeColor="text1"/>
          <w:lang w:val="el-GR"/>
        </w:rPr>
        <w:t xml:space="preserve"> συμβάν την περίοδο 2012 – 2018. Οι περιοχές </w:t>
      </w:r>
      <w:r w:rsidRPr="000A2288">
        <w:rPr>
          <w:rFonts w:ascii="Times New Roman" w:hAnsi="Times New Roman" w:cs="Times New Roman"/>
          <w:color w:val="000000" w:themeColor="text1"/>
          <w:lang w:val="el-GR"/>
        </w:rPr>
        <w:lastRenderedPageBreak/>
        <w:t xml:space="preserve">μεγαλύτερης έκτασης με </w:t>
      </w:r>
      <w:proofErr w:type="spellStart"/>
      <w:r w:rsidRPr="000A2288">
        <w:rPr>
          <w:rFonts w:ascii="Times New Roman" w:hAnsi="Times New Roman" w:cs="Times New Roman"/>
          <w:color w:val="000000" w:themeColor="text1"/>
          <w:lang w:val="el-GR"/>
        </w:rPr>
        <w:t>προχωματικές</w:t>
      </w:r>
      <w:proofErr w:type="spellEnd"/>
      <w:r w:rsidRPr="000A2288">
        <w:rPr>
          <w:rFonts w:ascii="Times New Roman" w:hAnsi="Times New Roman" w:cs="Times New Roman"/>
          <w:color w:val="000000" w:themeColor="text1"/>
          <w:lang w:val="el-GR"/>
        </w:rPr>
        <w:t xml:space="preserve"> αποθέσεις ή κλίση μέχρι 2% για όλη τη χώρα, είχαν ληφθεί υπόψη και συμπεριληφθεί στις ΖΔΥΚΠ του 1</w:t>
      </w:r>
      <w:r w:rsidRPr="000A2288">
        <w:rPr>
          <w:rFonts w:ascii="Times New Roman" w:hAnsi="Times New Roman" w:cs="Times New Roman"/>
          <w:color w:val="000000" w:themeColor="text1"/>
          <w:vertAlign w:val="superscript"/>
          <w:lang w:val="el-GR"/>
        </w:rPr>
        <w:t>ου</w:t>
      </w:r>
      <w:r w:rsidRPr="000A2288">
        <w:rPr>
          <w:rFonts w:ascii="Times New Roman" w:hAnsi="Times New Roman" w:cs="Times New Roman"/>
          <w:color w:val="000000" w:themeColor="text1"/>
          <w:lang w:val="el-GR"/>
        </w:rPr>
        <w:t xml:space="preserve"> κύκλου και περιλαμβάνονται στο </w:t>
      </w:r>
      <w:r w:rsidRPr="000A2288">
        <w:rPr>
          <w:rFonts w:ascii="Times New Roman" w:hAnsi="Times New Roman" w:cs="Times New Roman"/>
          <w:b/>
          <w:color w:val="000000" w:themeColor="text1"/>
          <w:lang w:val="el-GR"/>
        </w:rPr>
        <w:t>ΒΗΜΑ 1.</w:t>
      </w:r>
    </w:p>
    <w:p w14:paraId="79089DC0" w14:textId="77777777" w:rsidR="009D2C1C" w:rsidRPr="000A2288" w:rsidRDefault="009D2C1C" w:rsidP="009D2C1C">
      <w:pPr>
        <w:rPr>
          <w:rFonts w:ascii="Times New Roman" w:hAnsi="Times New Roman" w:cs="Times New Roman"/>
          <w:b/>
          <w:color w:val="000000" w:themeColor="text1"/>
          <w:lang w:val="el-GR"/>
        </w:rPr>
      </w:pPr>
      <w:r w:rsidRPr="000A2288">
        <w:rPr>
          <w:rFonts w:ascii="Times New Roman" w:hAnsi="Times New Roman" w:cs="Times New Roman"/>
          <w:b/>
          <w:color w:val="000000" w:themeColor="text1"/>
          <w:lang w:val="el-GR"/>
        </w:rPr>
        <w:t xml:space="preserve">ΒΗΜΑ 5:  </w:t>
      </w:r>
      <w:r w:rsidRPr="000A2288">
        <w:rPr>
          <w:rFonts w:ascii="Times New Roman" w:hAnsi="Times New Roman" w:cs="Times New Roman"/>
          <w:color w:val="000000" w:themeColor="text1"/>
          <w:lang w:val="el-GR"/>
        </w:rPr>
        <w:t xml:space="preserve">Λαμβάνονται τυχόν πληροφορίες για τις περιοχές που έχουν καταγραφεί κατά τη διαβούλευση των ΣΔΚΠ και </w:t>
      </w:r>
      <w:proofErr w:type="spellStart"/>
      <w:r w:rsidRPr="000A2288">
        <w:rPr>
          <w:rFonts w:ascii="Times New Roman" w:hAnsi="Times New Roman" w:cs="Times New Roman"/>
          <w:color w:val="000000" w:themeColor="text1"/>
          <w:lang w:val="el-GR"/>
        </w:rPr>
        <w:t>συναξιολογούνται</w:t>
      </w:r>
      <w:proofErr w:type="spellEnd"/>
      <w:r w:rsidRPr="000A2288">
        <w:rPr>
          <w:rFonts w:ascii="Times New Roman" w:hAnsi="Times New Roman" w:cs="Times New Roman"/>
          <w:color w:val="000000" w:themeColor="text1"/>
          <w:lang w:val="el-GR"/>
        </w:rPr>
        <w:t xml:space="preserve"> για τις περιοχές του </w:t>
      </w:r>
      <w:r w:rsidRPr="000A2288">
        <w:rPr>
          <w:rFonts w:ascii="Times New Roman" w:hAnsi="Times New Roman" w:cs="Times New Roman"/>
          <w:b/>
          <w:color w:val="000000" w:themeColor="text1"/>
          <w:lang w:val="el-GR"/>
        </w:rPr>
        <w:t>ΒΗΜΑΤΟΣ 4</w:t>
      </w:r>
    </w:p>
    <w:p w14:paraId="5A98B95F" w14:textId="77777777" w:rsidR="009D2C1C" w:rsidRPr="000A2288" w:rsidRDefault="009D2C1C" w:rsidP="009D2C1C">
      <w:pPr>
        <w:rPr>
          <w:rFonts w:ascii="Times New Roman" w:hAnsi="Times New Roman" w:cs="Times New Roman"/>
          <w:color w:val="000000" w:themeColor="text1"/>
          <w:lang w:val="el-GR"/>
        </w:rPr>
      </w:pPr>
      <w:r w:rsidRPr="000A2288">
        <w:rPr>
          <w:rFonts w:ascii="Times New Roman" w:hAnsi="Times New Roman" w:cs="Times New Roman"/>
          <w:b/>
          <w:color w:val="000000" w:themeColor="text1"/>
          <w:lang w:val="el-GR"/>
        </w:rPr>
        <w:t xml:space="preserve">ΒΗΜΑ 6:  </w:t>
      </w:r>
      <w:r w:rsidRPr="000A2288">
        <w:rPr>
          <w:rFonts w:ascii="Times New Roman" w:hAnsi="Times New Roman" w:cs="Times New Roman"/>
          <w:color w:val="000000" w:themeColor="text1"/>
          <w:lang w:val="el-GR"/>
        </w:rPr>
        <w:t>Οι περιοχές που προκύπτουν</w:t>
      </w:r>
      <w:r w:rsidRPr="000A2288">
        <w:rPr>
          <w:rFonts w:ascii="Times New Roman" w:hAnsi="Times New Roman" w:cs="Times New Roman"/>
          <w:b/>
          <w:color w:val="000000" w:themeColor="text1"/>
          <w:lang w:val="el-GR"/>
        </w:rPr>
        <w:t xml:space="preserve"> </w:t>
      </w:r>
      <w:r w:rsidRPr="000A2288">
        <w:rPr>
          <w:rFonts w:ascii="Times New Roman" w:hAnsi="Times New Roman" w:cs="Times New Roman"/>
          <w:color w:val="000000" w:themeColor="text1"/>
          <w:lang w:val="el-GR"/>
        </w:rPr>
        <w:t xml:space="preserve">από τα Βήματα 4 και 5 περιλαμβάνονται/ ενσωματώνονται στις νέες ΖΔΥΚΠ. </w:t>
      </w:r>
    </w:p>
    <w:p w14:paraId="45D721F3" w14:textId="77777777" w:rsidR="009F0D18" w:rsidRPr="000A2288" w:rsidRDefault="009F0D18" w:rsidP="00460507">
      <w:pPr>
        <w:spacing w:before="120" w:after="0" w:line="276" w:lineRule="auto"/>
        <w:jc w:val="center"/>
        <w:rPr>
          <w:rFonts w:eastAsia="Times New Roman"/>
          <w:color w:val="000000" w:themeColor="text1"/>
          <w:kern w:val="0"/>
          <w:sz w:val="22"/>
          <w:szCs w:val="22"/>
          <w:lang w:eastAsia="el-GR"/>
        </w:rPr>
      </w:pPr>
      <w:r w:rsidRPr="000A2288">
        <w:rPr>
          <w:rFonts w:eastAsia="Times New Roman"/>
          <w:noProof/>
          <w:color w:val="000000" w:themeColor="text1"/>
          <w:kern w:val="0"/>
          <w:sz w:val="22"/>
          <w:szCs w:val="22"/>
          <w:lang w:val="el-GR" w:eastAsia="el-GR" w:bidi="ar-SA"/>
        </w:rPr>
        <w:drawing>
          <wp:inline distT="0" distB="0" distL="0" distR="0" wp14:anchorId="509BD124" wp14:editId="12D9324F">
            <wp:extent cx="5886450" cy="4182224"/>
            <wp:effectExtent l="0" t="0" r="0" b="8890"/>
            <wp:docPr id="1632004142" name="Εικόνα 19" descr="Εικόνα που περιέχει χάρτης, κείμενο, διάγραμμα, γραμμή&#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04142" name="Εικόνα 19" descr="Εικόνα που περιέχει χάρτης, κείμενο, διάγραμμα, γραμμή&#10;&#10;Το περιεχόμενο που δημιουργείται από AI ενδέχεται να είναι εσφαλμένο."/>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3435" cy="4194291"/>
                    </a:xfrm>
                    <a:prstGeom prst="rect">
                      <a:avLst/>
                    </a:prstGeom>
                    <a:noFill/>
                  </pic:spPr>
                </pic:pic>
              </a:graphicData>
            </a:graphic>
          </wp:inline>
        </w:drawing>
      </w:r>
    </w:p>
    <w:p w14:paraId="693E34FA" w14:textId="6AC6AB80" w:rsidR="009F0D18" w:rsidRPr="000A2288" w:rsidRDefault="009F0D18" w:rsidP="009F0D18">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3.2:  Αναθεωρημένες Ζώνες Δυνητικά Υψηλού Κινδύνου Πλημμύρας Ελλαδικού Χώρου (1η Αναθεώρηση Προκαταρκτικής Αξιολόγησης Κινδύνων Πλημμύρας, Γενική Διεύθυνση Υδάτων ΥΠΕΝ, 2019)</w:t>
      </w:r>
      <w:r w:rsidR="0002476C" w:rsidRPr="000A2288">
        <w:rPr>
          <w:rFonts w:ascii="Times New Roman" w:hAnsi="Times New Roman" w:cs="Times New Roman"/>
          <w:i/>
          <w:iCs/>
          <w:color w:val="000000" w:themeColor="text1"/>
          <w:lang w:val="el-GR"/>
        </w:rPr>
        <w:t>.</w:t>
      </w:r>
    </w:p>
    <w:p w14:paraId="300C5DA2" w14:textId="77777777" w:rsidR="009D2C1C" w:rsidRPr="000A2288" w:rsidRDefault="009D2C1C" w:rsidP="009D2C1C">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Στο Υδατικό Διαμέρισμα Νήσων Αιγαίου, σε πολύ μικρά νησιά στα οποία έχουν καταγραφεί πλημμυρικά συμβάντα με σημαντικές συνέπειες την περίοδο 2012-2018 και έχουν κηρυχθεί σε κατάσταση έκτακτη ανάγκης καθορίζεται ΖΔΥΚΠ η οποία περιλαμβάνει τη συνολική έκταση τους (πρακτικά το παραπάνω ΒΗΜΑ 4 στις περιπτώσεις αυτές παραλείπεται). </w:t>
      </w:r>
    </w:p>
    <w:p w14:paraId="012E232C" w14:textId="77777777" w:rsidR="009D2C1C" w:rsidRPr="000A2288" w:rsidRDefault="009D2C1C" w:rsidP="009D2C1C">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Στον Πίνακα που ακολουθεί δίνονται οι εκτάσεις των Ζωνών Δυνητικά Υψηλού Κινδύνου Πλημμύρας ανά Υδατικό Διαμέρισμα που προσδιορίστηκαν στο πλαίσιο της 1ης Αναθεώρηση Προκαταρκτικής Αξιολόγησης Κινδύνων Πλημμύρας για το σύνολο της επικράτειας καθώς επίσης και τα στοιχεία της Προκαταρκτικής Αξιολόγησης του 2012.  </w:t>
      </w:r>
    </w:p>
    <w:p w14:paraId="7E247068" w14:textId="6D18D0EA" w:rsidR="009D2C1C" w:rsidRPr="000A2288" w:rsidRDefault="009D2C1C" w:rsidP="009F0D18">
      <w:pPr>
        <w:rPr>
          <w:rFonts w:ascii="Times New Roman" w:hAnsi="Times New Roman" w:cs="Times New Roman"/>
          <w:i/>
          <w:iCs/>
          <w:color w:val="000000" w:themeColor="text1"/>
          <w:lang w:val="el-GR"/>
        </w:rPr>
      </w:pPr>
      <w:bookmarkStart w:id="22" w:name="_Toc43222614"/>
      <w:r w:rsidRPr="000A2288">
        <w:rPr>
          <w:rFonts w:ascii="Times New Roman" w:hAnsi="Times New Roman" w:cs="Times New Roman"/>
          <w:i/>
          <w:iCs/>
          <w:color w:val="000000" w:themeColor="text1"/>
          <w:lang w:val="el-GR"/>
        </w:rPr>
        <w:lastRenderedPageBreak/>
        <w:t xml:space="preserve">Πίνακας </w:t>
      </w:r>
      <w:r w:rsidR="0099195A" w:rsidRPr="000A2288">
        <w:rPr>
          <w:rFonts w:ascii="Times New Roman" w:hAnsi="Times New Roman" w:cs="Times New Roman"/>
          <w:i/>
          <w:iCs/>
          <w:color w:val="000000" w:themeColor="text1"/>
          <w:lang w:val="el-GR"/>
        </w:rPr>
        <w:t>3.</w:t>
      </w:r>
      <w:r w:rsidRPr="000A2288">
        <w:rPr>
          <w:rFonts w:ascii="Times New Roman" w:hAnsi="Times New Roman" w:cs="Times New Roman"/>
          <w:i/>
          <w:iCs/>
          <w:color w:val="000000" w:themeColor="text1"/>
          <w:lang w:val="el-GR"/>
        </w:rPr>
        <w:t>2: Κατανομή Ζωνών Δυνητικά Υψηλού Κινδύνου Πλημμύρας ανά Υδατικό Διαμέρισμα. Συγκριτικά αποτελέσματα μεταξύ Προκαταρκτικής Αξιολόγησης (2012) και 1ης Αναθεώρησης (2019)</w:t>
      </w:r>
      <w:bookmarkEnd w:id="22"/>
      <w:r w:rsidRPr="000A2288">
        <w:rPr>
          <w:rFonts w:ascii="Times New Roman" w:hAnsi="Times New Roman" w:cs="Times New Roman"/>
          <w:i/>
          <w:iCs/>
          <w:color w:val="000000" w:themeColor="text1"/>
          <w:lang w:val="el-GR"/>
        </w:rPr>
        <w:t>.</w:t>
      </w:r>
    </w:p>
    <w:tbl>
      <w:tblPr>
        <w:tblW w:w="5209" w:type="pct"/>
        <w:tblBorders>
          <w:top w:val="single" w:sz="4" w:space="0" w:color="9CC2E5"/>
          <w:left w:val="single" w:sz="4" w:space="0" w:color="9CC2E5"/>
          <w:bottom w:val="single" w:sz="4" w:space="0" w:color="9CC2E5"/>
          <w:right w:val="single" w:sz="4" w:space="0" w:color="9CC2E5"/>
          <w:insideH w:val="single" w:sz="4" w:space="0" w:color="9CC2E5"/>
        </w:tblBorders>
        <w:tblLayout w:type="fixed"/>
        <w:tblLook w:val="04A0" w:firstRow="1" w:lastRow="0" w:firstColumn="1" w:lastColumn="0" w:noHBand="0" w:noVBand="1"/>
      </w:tblPr>
      <w:tblGrid>
        <w:gridCol w:w="1621"/>
        <w:gridCol w:w="1234"/>
        <w:gridCol w:w="1922"/>
        <w:gridCol w:w="1904"/>
        <w:gridCol w:w="1263"/>
        <w:gridCol w:w="1144"/>
        <w:gridCol w:w="1179"/>
      </w:tblGrid>
      <w:tr w:rsidR="000A2288" w:rsidRPr="00B711E9" w14:paraId="46100A4E" w14:textId="77777777" w:rsidTr="00D0235F">
        <w:trPr>
          <w:trHeight w:val="915"/>
        </w:trPr>
        <w:tc>
          <w:tcPr>
            <w:tcW w:w="790" w:type="pct"/>
            <w:tcBorders>
              <w:top w:val="single" w:sz="4" w:space="0" w:color="5B9BD5"/>
              <w:left w:val="single" w:sz="4" w:space="0" w:color="5B9BD5"/>
              <w:bottom w:val="single" w:sz="4" w:space="0" w:color="5B9BD5"/>
            </w:tcBorders>
            <w:shd w:val="clear" w:color="auto" w:fill="5B9BD5"/>
            <w:noWrap/>
            <w:vAlign w:val="center"/>
            <w:hideMark/>
          </w:tcPr>
          <w:p w14:paraId="56F9374C" w14:textId="77777777" w:rsidR="009D2C1C" w:rsidRPr="000A2288" w:rsidRDefault="009D2C1C" w:rsidP="00D0235F">
            <w:pPr>
              <w:spacing w:after="0" w:line="240" w:lineRule="auto"/>
              <w:jc w:val="center"/>
              <w:rPr>
                <w:rFonts w:ascii="Calibri" w:eastAsia="Times New Roman" w:hAnsi="Calibri" w:cs="Times New Roman"/>
                <w:b/>
                <w:bCs/>
                <w:color w:val="000000" w:themeColor="text1"/>
                <w:kern w:val="0"/>
                <w:sz w:val="20"/>
                <w:szCs w:val="20"/>
                <w:lang w:eastAsia="el-GR"/>
              </w:rPr>
            </w:pPr>
            <w:proofErr w:type="spellStart"/>
            <w:r w:rsidRPr="000A2288">
              <w:rPr>
                <w:rFonts w:ascii="Calibri" w:eastAsia="Times New Roman" w:hAnsi="Calibri" w:cs="Times New Roman"/>
                <w:b/>
                <w:bCs/>
                <w:color w:val="000000" w:themeColor="text1"/>
                <w:kern w:val="0"/>
                <w:sz w:val="20"/>
                <w:szCs w:val="20"/>
                <w:lang w:eastAsia="el-GR"/>
              </w:rPr>
              <w:t>Υδ</w:t>
            </w:r>
            <w:proofErr w:type="spellEnd"/>
            <w:r w:rsidRPr="000A2288">
              <w:rPr>
                <w:rFonts w:ascii="Calibri" w:eastAsia="Times New Roman" w:hAnsi="Calibri" w:cs="Times New Roman"/>
                <w:b/>
                <w:bCs/>
                <w:color w:val="000000" w:themeColor="text1"/>
                <w:kern w:val="0"/>
                <w:sz w:val="20"/>
                <w:szCs w:val="20"/>
                <w:lang w:eastAsia="el-GR"/>
              </w:rPr>
              <w:t xml:space="preserve">ατικό </w:t>
            </w:r>
            <w:proofErr w:type="spellStart"/>
            <w:r w:rsidRPr="000A2288">
              <w:rPr>
                <w:rFonts w:ascii="Calibri" w:eastAsia="Times New Roman" w:hAnsi="Calibri" w:cs="Times New Roman"/>
                <w:b/>
                <w:bCs/>
                <w:color w:val="000000" w:themeColor="text1"/>
                <w:kern w:val="0"/>
                <w:sz w:val="20"/>
                <w:szCs w:val="20"/>
                <w:lang w:eastAsia="el-GR"/>
              </w:rPr>
              <w:t>Δι</w:t>
            </w:r>
            <w:proofErr w:type="spellEnd"/>
            <w:r w:rsidRPr="000A2288">
              <w:rPr>
                <w:rFonts w:ascii="Calibri" w:eastAsia="Times New Roman" w:hAnsi="Calibri" w:cs="Times New Roman"/>
                <w:b/>
                <w:bCs/>
                <w:color w:val="000000" w:themeColor="text1"/>
                <w:kern w:val="0"/>
                <w:sz w:val="20"/>
                <w:szCs w:val="20"/>
                <w:lang w:eastAsia="el-GR"/>
              </w:rPr>
              <w:t>αμέρισμα (ΥΔ)</w:t>
            </w:r>
          </w:p>
        </w:tc>
        <w:tc>
          <w:tcPr>
            <w:tcW w:w="601" w:type="pct"/>
            <w:tcBorders>
              <w:top w:val="single" w:sz="4" w:space="0" w:color="5B9BD5"/>
              <w:bottom w:val="single" w:sz="4" w:space="0" w:color="5B9BD5"/>
            </w:tcBorders>
            <w:shd w:val="clear" w:color="auto" w:fill="5B9BD5"/>
            <w:vAlign w:val="center"/>
            <w:hideMark/>
          </w:tcPr>
          <w:p w14:paraId="31CB3FA5" w14:textId="77777777" w:rsidR="009D2C1C" w:rsidRPr="000A2288" w:rsidRDefault="009D2C1C" w:rsidP="00D0235F">
            <w:pPr>
              <w:spacing w:after="0" w:line="240" w:lineRule="auto"/>
              <w:jc w:val="center"/>
              <w:rPr>
                <w:rFonts w:ascii="Calibri" w:eastAsia="Times New Roman" w:hAnsi="Calibri" w:cs="Times New Roman"/>
                <w:b/>
                <w:bCs/>
                <w:color w:val="000000" w:themeColor="text1"/>
                <w:kern w:val="0"/>
                <w:sz w:val="20"/>
                <w:szCs w:val="20"/>
                <w:lang w:eastAsia="el-GR"/>
              </w:rPr>
            </w:pPr>
            <w:proofErr w:type="spellStart"/>
            <w:r w:rsidRPr="000A2288">
              <w:rPr>
                <w:rFonts w:ascii="Calibri" w:eastAsia="Times New Roman" w:hAnsi="Calibri" w:cs="Times New Roman"/>
                <w:b/>
                <w:bCs/>
                <w:color w:val="000000" w:themeColor="text1"/>
                <w:kern w:val="0"/>
                <w:sz w:val="20"/>
                <w:szCs w:val="20"/>
                <w:lang w:eastAsia="el-GR"/>
              </w:rPr>
              <w:t>Εκτ</w:t>
            </w:r>
            <w:proofErr w:type="spellEnd"/>
            <w:r w:rsidRPr="000A2288">
              <w:rPr>
                <w:rFonts w:ascii="Calibri" w:eastAsia="Times New Roman" w:hAnsi="Calibri" w:cs="Times New Roman"/>
                <w:b/>
                <w:bCs/>
                <w:color w:val="000000" w:themeColor="text1"/>
                <w:kern w:val="0"/>
                <w:sz w:val="20"/>
                <w:szCs w:val="20"/>
                <w:lang w:eastAsia="el-GR"/>
              </w:rPr>
              <w:t xml:space="preserve">αση ΥΔ </w:t>
            </w:r>
            <w:r w:rsidRPr="000A2288">
              <w:rPr>
                <w:rFonts w:ascii="Calibri" w:eastAsia="Times New Roman" w:hAnsi="Calibri" w:cs="Times New Roman"/>
                <w:b/>
                <w:bCs/>
                <w:color w:val="000000" w:themeColor="text1"/>
                <w:kern w:val="0"/>
                <w:sz w:val="20"/>
                <w:szCs w:val="20"/>
                <w:lang w:eastAsia="el-GR"/>
              </w:rPr>
              <w:br/>
              <w:t>σε km</w:t>
            </w:r>
            <w:r w:rsidRPr="000A2288">
              <w:rPr>
                <w:rFonts w:ascii="Calibri" w:eastAsia="Times New Roman" w:hAnsi="Calibri" w:cs="Times New Roman"/>
                <w:b/>
                <w:bCs/>
                <w:color w:val="000000" w:themeColor="text1"/>
                <w:kern w:val="0"/>
                <w:sz w:val="20"/>
                <w:szCs w:val="20"/>
                <w:vertAlign w:val="superscript"/>
                <w:lang w:eastAsia="el-GR"/>
              </w:rPr>
              <w:t>2</w:t>
            </w:r>
          </w:p>
        </w:tc>
        <w:tc>
          <w:tcPr>
            <w:tcW w:w="936" w:type="pct"/>
            <w:tcBorders>
              <w:top w:val="single" w:sz="4" w:space="0" w:color="5B9BD5"/>
              <w:bottom w:val="single" w:sz="4" w:space="0" w:color="5B9BD5"/>
            </w:tcBorders>
            <w:shd w:val="clear" w:color="auto" w:fill="5B9BD5"/>
            <w:vAlign w:val="center"/>
            <w:hideMark/>
          </w:tcPr>
          <w:p w14:paraId="5D555908" w14:textId="77777777" w:rsidR="009D2C1C" w:rsidRPr="000A2288" w:rsidRDefault="009D2C1C" w:rsidP="00D0235F">
            <w:pPr>
              <w:spacing w:after="0" w:line="240" w:lineRule="auto"/>
              <w:jc w:val="center"/>
              <w:rPr>
                <w:rFonts w:ascii="Calibri" w:eastAsia="Times New Roman" w:hAnsi="Calibri" w:cs="Times New Roman"/>
                <w:b/>
                <w:bCs/>
                <w:color w:val="000000" w:themeColor="text1"/>
                <w:kern w:val="0"/>
                <w:sz w:val="20"/>
                <w:szCs w:val="20"/>
                <w:lang w:val="el-GR" w:eastAsia="el-GR"/>
              </w:rPr>
            </w:pPr>
            <w:r w:rsidRPr="000A2288">
              <w:rPr>
                <w:rFonts w:ascii="Calibri" w:eastAsia="Times New Roman" w:hAnsi="Calibri" w:cs="Times New Roman"/>
                <w:b/>
                <w:bCs/>
                <w:color w:val="000000" w:themeColor="text1"/>
                <w:kern w:val="0"/>
                <w:sz w:val="20"/>
                <w:szCs w:val="20"/>
                <w:lang w:val="el-GR" w:eastAsia="el-GR"/>
              </w:rPr>
              <w:t xml:space="preserve">Προκαταρκτική (2012) </w:t>
            </w:r>
            <w:r w:rsidRPr="000A2288">
              <w:rPr>
                <w:rFonts w:ascii="Calibri" w:eastAsia="Times New Roman" w:hAnsi="Calibri" w:cs="Times New Roman"/>
                <w:b/>
                <w:bCs/>
                <w:color w:val="000000" w:themeColor="text1"/>
                <w:kern w:val="0"/>
                <w:sz w:val="20"/>
                <w:szCs w:val="20"/>
                <w:lang w:val="el-GR" w:eastAsia="el-GR"/>
              </w:rPr>
              <w:br/>
            </w:r>
            <w:r w:rsidRPr="000A2288">
              <w:rPr>
                <w:rFonts w:ascii="Calibri" w:eastAsia="Times New Roman" w:hAnsi="Calibri" w:cs="Times New Roman"/>
                <w:b/>
                <w:color w:val="000000" w:themeColor="text1"/>
                <w:kern w:val="0"/>
                <w:sz w:val="20"/>
                <w:szCs w:val="20"/>
                <w:lang w:val="el-GR" w:eastAsia="el-GR"/>
              </w:rPr>
              <w:t>Έκταση</w:t>
            </w:r>
            <w:r w:rsidRPr="000A2288">
              <w:rPr>
                <w:rFonts w:ascii="Calibri" w:eastAsia="Times New Roman" w:hAnsi="Calibri" w:cs="Times New Roman"/>
                <w:b/>
                <w:bCs/>
                <w:color w:val="000000" w:themeColor="text1"/>
                <w:kern w:val="0"/>
                <w:sz w:val="20"/>
                <w:szCs w:val="20"/>
                <w:lang w:val="el-GR" w:eastAsia="el-GR"/>
              </w:rPr>
              <w:t xml:space="preserve"> ΖΔΥΚΠ σε </w:t>
            </w:r>
            <w:r w:rsidRPr="000A2288">
              <w:rPr>
                <w:rFonts w:ascii="Calibri" w:eastAsia="Times New Roman" w:hAnsi="Calibri" w:cs="Times New Roman"/>
                <w:b/>
                <w:bCs/>
                <w:color w:val="000000" w:themeColor="text1"/>
                <w:kern w:val="0"/>
                <w:sz w:val="20"/>
                <w:szCs w:val="20"/>
                <w:lang w:eastAsia="el-GR"/>
              </w:rPr>
              <w:t>km</w:t>
            </w:r>
            <w:r w:rsidRPr="000A2288">
              <w:rPr>
                <w:rFonts w:ascii="Calibri" w:eastAsia="Times New Roman" w:hAnsi="Calibri" w:cs="Times New Roman"/>
                <w:b/>
                <w:bCs/>
                <w:color w:val="000000" w:themeColor="text1"/>
                <w:kern w:val="0"/>
                <w:sz w:val="20"/>
                <w:szCs w:val="20"/>
                <w:vertAlign w:val="superscript"/>
                <w:lang w:val="el-GR" w:eastAsia="el-GR"/>
              </w:rPr>
              <w:t>2</w:t>
            </w:r>
          </w:p>
        </w:tc>
        <w:tc>
          <w:tcPr>
            <w:tcW w:w="927" w:type="pct"/>
            <w:tcBorders>
              <w:top w:val="single" w:sz="4" w:space="0" w:color="5B9BD5"/>
              <w:bottom w:val="single" w:sz="4" w:space="0" w:color="5B9BD5"/>
            </w:tcBorders>
            <w:shd w:val="clear" w:color="auto" w:fill="5B9BD5"/>
            <w:vAlign w:val="center"/>
            <w:hideMark/>
          </w:tcPr>
          <w:p w14:paraId="2E457BAC" w14:textId="77777777" w:rsidR="009D2C1C" w:rsidRPr="000A2288" w:rsidRDefault="009D2C1C" w:rsidP="00D0235F">
            <w:pPr>
              <w:spacing w:after="0" w:line="240" w:lineRule="auto"/>
              <w:jc w:val="center"/>
              <w:rPr>
                <w:rFonts w:ascii="Calibri" w:eastAsia="Times New Roman" w:hAnsi="Calibri" w:cs="Times New Roman"/>
                <w:b/>
                <w:bCs/>
                <w:color w:val="000000" w:themeColor="text1"/>
                <w:kern w:val="0"/>
                <w:sz w:val="20"/>
                <w:szCs w:val="20"/>
                <w:lang w:val="el-GR" w:eastAsia="el-GR"/>
              </w:rPr>
            </w:pPr>
            <w:r w:rsidRPr="000A2288">
              <w:rPr>
                <w:rFonts w:ascii="Calibri" w:eastAsia="Times New Roman" w:hAnsi="Calibri" w:cs="Times New Roman"/>
                <w:b/>
                <w:bCs/>
                <w:color w:val="000000" w:themeColor="text1"/>
                <w:kern w:val="0"/>
                <w:sz w:val="20"/>
                <w:szCs w:val="20"/>
                <w:lang w:val="el-GR" w:eastAsia="el-GR"/>
              </w:rPr>
              <w:t>1</w:t>
            </w:r>
            <w:r w:rsidRPr="000A2288">
              <w:rPr>
                <w:rFonts w:ascii="Calibri" w:eastAsia="Times New Roman" w:hAnsi="Calibri" w:cs="Times New Roman"/>
                <w:b/>
                <w:bCs/>
                <w:color w:val="000000" w:themeColor="text1"/>
                <w:kern w:val="0"/>
                <w:sz w:val="20"/>
                <w:szCs w:val="20"/>
                <w:vertAlign w:val="superscript"/>
                <w:lang w:val="el-GR" w:eastAsia="el-GR"/>
              </w:rPr>
              <w:t>η</w:t>
            </w:r>
            <w:r w:rsidRPr="000A2288">
              <w:rPr>
                <w:rFonts w:ascii="Calibri" w:eastAsia="Times New Roman" w:hAnsi="Calibri" w:cs="Times New Roman"/>
                <w:b/>
                <w:bCs/>
                <w:color w:val="000000" w:themeColor="text1"/>
                <w:kern w:val="0"/>
                <w:sz w:val="20"/>
                <w:szCs w:val="20"/>
                <w:lang w:val="el-GR" w:eastAsia="el-GR"/>
              </w:rPr>
              <w:t xml:space="preserve"> Αναθεώρηση Προκαταρκτικής  </w:t>
            </w:r>
            <w:r w:rsidRPr="000A2288">
              <w:rPr>
                <w:rFonts w:ascii="Calibri" w:eastAsia="Times New Roman" w:hAnsi="Calibri" w:cs="Times New Roman"/>
                <w:b/>
                <w:bCs/>
                <w:color w:val="000000" w:themeColor="text1"/>
                <w:kern w:val="0"/>
                <w:sz w:val="20"/>
                <w:szCs w:val="20"/>
                <w:lang w:val="el-GR" w:eastAsia="el-GR"/>
              </w:rPr>
              <w:br/>
              <w:t xml:space="preserve">Έκταση νέων  ΖΔΥΚΠ σε </w:t>
            </w:r>
            <w:r w:rsidRPr="000A2288">
              <w:rPr>
                <w:rFonts w:ascii="Calibri" w:eastAsia="Times New Roman" w:hAnsi="Calibri" w:cs="Times New Roman"/>
                <w:b/>
                <w:bCs/>
                <w:color w:val="000000" w:themeColor="text1"/>
                <w:kern w:val="0"/>
                <w:sz w:val="20"/>
                <w:szCs w:val="20"/>
                <w:lang w:eastAsia="el-GR"/>
              </w:rPr>
              <w:t>km</w:t>
            </w:r>
            <w:r w:rsidRPr="000A2288">
              <w:rPr>
                <w:rFonts w:ascii="Calibri" w:eastAsia="Times New Roman" w:hAnsi="Calibri" w:cs="Times New Roman"/>
                <w:b/>
                <w:bCs/>
                <w:color w:val="000000" w:themeColor="text1"/>
                <w:kern w:val="0"/>
                <w:sz w:val="20"/>
                <w:szCs w:val="20"/>
                <w:vertAlign w:val="superscript"/>
                <w:lang w:val="el-GR" w:eastAsia="el-GR"/>
              </w:rPr>
              <w:t>2</w:t>
            </w:r>
          </w:p>
        </w:tc>
        <w:tc>
          <w:tcPr>
            <w:tcW w:w="615" w:type="pct"/>
            <w:tcBorders>
              <w:top w:val="single" w:sz="4" w:space="0" w:color="5B9BD5"/>
              <w:bottom w:val="single" w:sz="4" w:space="0" w:color="5B9BD5"/>
            </w:tcBorders>
            <w:shd w:val="clear" w:color="auto" w:fill="5B9BD5"/>
            <w:vAlign w:val="center"/>
            <w:hideMark/>
          </w:tcPr>
          <w:p w14:paraId="3AA64150" w14:textId="77777777" w:rsidR="009D2C1C" w:rsidRPr="000A2288" w:rsidRDefault="009D2C1C" w:rsidP="00D0235F">
            <w:pPr>
              <w:spacing w:after="0" w:line="240" w:lineRule="auto"/>
              <w:jc w:val="center"/>
              <w:rPr>
                <w:rFonts w:ascii="Calibri" w:eastAsia="Times New Roman" w:hAnsi="Calibri" w:cs="Times New Roman"/>
                <w:b/>
                <w:bCs/>
                <w:color w:val="000000" w:themeColor="text1"/>
                <w:kern w:val="0"/>
                <w:sz w:val="20"/>
                <w:szCs w:val="20"/>
                <w:lang w:eastAsia="el-GR"/>
              </w:rPr>
            </w:pPr>
            <w:proofErr w:type="spellStart"/>
            <w:r w:rsidRPr="000A2288">
              <w:rPr>
                <w:rFonts w:ascii="Calibri" w:eastAsia="Times New Roman" w:hAnsi="Calibri" w:cs="Times New Roman"/>
                <w:b/>
                <w:bCs/>
                <w:color w:val="000000" w:themeColor="text1"/>
                <w:kern w:val="0"/>
                <w:sz w:val="20"/>
                <w:szCs w:val="20"/>
                <w:lang w:eastAsia="el-GR"/>
              </w:rPr>
              <w:t>Μετ</w:t>
            </w:r>
            <w:proofErr w:type="spellEnd"/>
            <w:r w:rsidRPr="000A2288">
              <w:rPr>
                <w:rFonts w:ascii="Calibri" w:eastAsia="Times New Roman" w:hAnsi="Calibri" w:cs="Times New Roman"/>
                <w:b/>
                <w:bCs/>
                <w:color w:val="000000" w:themeColor="text1"/>
                <w:kern w:val="0"/>
                <w:sz w:val="20"/>
                <w:szCs w:val="20"/>
                <w:lang w:eastAsia="el-GR"/>
              </w:rPr>
              <w:t xml:space="preserve">αβολή </w:t>
            </w:r>
            <w:proofErr w:type="spellStart"/>
            <w:r w:rsidRPr="000A2288">
              <w:rPr>
                <w:rFonts w:ascii="Calibri" w:eastAsia="Times New Roman" w:hAnsi="Calibri" w:cs="Times New Roman"/>
                <w:b/>
                <w:bCs/>
                <w:color w:val="000000" w:themeColor="text1"/>
                <w:kern w:val="0"/>
                <w:sz w:val="20"/>
                <w:szCs w:val="20"/>
                <w:lang w:eastAsia="el-GR"/>
              </w:rPr>
              <w:t>Έκτ</w:t>
            </w:r>
            <w:proofErr w:type="spellEnd"/>
            <w:r w:rsidRPr="000A2288">
              <w:rPr>
                <w:rFonts w:ascii="Calibri" w:eastAsia="Times New Roman" w:hAnsi="Calibri" w:cs="Times New Roman"/>
                <w:b/>
                <w:bCs/>
                <w:color w:val="000000" w:themeColor="text1"/>
                <w:kern w:val="0"/>
                <w:sz w:val="20"/>
                <w:szCs w:val="20"/>
                <w:lang w:eastAsia="el-GR"/>
              </w:rPr>
              <w:t xml:space="preserve">ασης </w:t>
            </w:r>
            <w:proofErr w:type="spellStart"/>
            <w:r w:rsidRPr="000A2288">
              <w:rPr>
                <w:rFonts w:ascii="Calibri" w:eastAsia="Times New Roman" w:hAnsi="Calibri" w:cs="Times New Roman"/>
                <w:b/>
                <w:bCs/>
                <w:color w:val="000000" w:themeColor="text1"/>
                <w:kern w:val="0"/>
                <w:sz w:val="20"/>
                <w:szCs w:val="20"/>
                <w:lang w:eastAsia="el-GR"/>
              </w:rPr>
              <w:t>νέων</w:t>
            </w:r>
            <w:proofErr w:type="spellEnd"/>
            <w:r w:rsidRPr="000A2288">
              <w:rPr>
                <w:rFonts w:ascii="Calibri" w:eastAsia="Times New Roman" w:hAnsi="Calibri" w:cs="Times New Roman"/>
                <w:b/>
                <w:bCs/>
                <w:color w:val="000000" w:themeColor="text1"/>
                <w:kern w:val="0"/>
                <w:sz w:val="20"/>
                <w:szCs w:val="20"/>
                <w:lang w:eastAsia="el-GR"/>
              </w:rPr>
              <w:t xml:space="preserve"> ΖΔΥΚΠ</w:t>
            </w:r>
          </w:p>
        </w:tc>
        <w:tc>
          <w:tcPr>
            <w:tcW w:w="557" w:type="pct"/>
            <w:tcBorders>
              <w:top w:val="single" w:sz="4" w:space="0" w:color="5B9BD5"/>
              <w:bottom w:val="single" w:sz="4" w:space="0" w:color="5B9BD5"/>
            </w:tcBorders>
            <w:shd w:val="clear" w:color="auto" w:fill="5B9BD5"/>
            <w:vAlign w:val="center"/>
            <w:hideMark/>
          </w:tcPr>
          <w:p w14:paraId="17246D03" w14:textId="77777777" w:rsidR="009D2C1C" w:rsidRPr="000A2288" w:rsidRDefault="009D2C1C" w:rsidP="00D0235F">
            <w:pPr>
              <w:spacing w:after="0" w:line="240" w:lineRule="auto"/>
              <w:jc w:val="center"/>
              <w:rPr>
                <w:rFonts w:ascii="Calibri" w:eastAsia="Times New Roman" w:hAnsi="Calibri" w:cs="Times New Roman"/>
                <w:b/>
                <w:bCs/>
                <w:color w:val="000000" w:themeColor="text1"/>
                <w:kern w:val="0"/>
                <w:sz w:val="20"/>
                <w:szCs w:val="20"/>
                <w:lang w:eastAsia="el-GR"/>
              </w:rPr>
            </w:pPr>
            <w:proofErr w:type="spellStart"/>
            <w:r w:rsidRPr="000A2288">
              <w:rPr>
                <w:rFonts w:ascii="Calibri" w:eastAsia="Times New Roman" w:hAnsi="Calibri" w:cs="Times New Roman"/>
                <w:b/>
                <w:bCs/>
                <w:color w:val="000000" w:themeColor="text1"/>
                <w:kern w:val="0"/>
                <w:sz w:val="20"/>
                <w:szCs w:val="20"/>
                <w:lang w:eastAsia="el-GR"/>
              </w:rPr>
              <w:t>Ποσοστό</w:t>
            </w:r>
            <w:proofErr w:type="spellEnd"/>
            <w:r w:rsidRPr="000A2288">
              <w:rPr>
                <w:rFonts w:ascii="Calibri" w:eastAsia="Times New Roman" w:hAnsi="Calibri" w:cs="Times New Roman"/>
                <w:b/>
                <w:bCs/>
                <w:color w:val="000000" w:themeColor="text1"/>
                <w:kern w:val="0"/>
                <w:sz w:val="20"/>
                <w:szCs w:val="20"/>
                <w:lang w:eastAsia="el-GR"/>
              </w:rPr>
              <w:t xml:space="preserve"> ΖΔΥΚΠ 2012 </w:t>
            </w:r>
            <w:proofErr w:type="spellStart"/>
            <w:r w:rsidRPr="000A2288">
              <w:rPr>
                <w:rFonts w:ascii="Calibri" w:eastAsia="Times New Roman" w:hAnsi="Calibri" w:cs="Times New Roman"/>
                <w:b/>
                <w:bCs/>
                <w:color w:val="000000" w:themeColor="text1"/>
                <w:kern w:val="0"/>
                <w:sz w:val="20"/>
                <w:szCs w:val="20"/>
                <w:lang w:eastAsia="el-GR"/>
              </w:rPr>
              <w:t>στο</w:t>
            </w:r>
            <w:proofErr w:type="spellEnd"/>
            <w:r w:rsidRPr="000A2288">
              <w:rPr>
                <w:rFonts w:ascii="Calibri" w:eastAsia="Times New Roman" w:hAnsi="Calibri" w:cs="Times New Roman"/>
                <w:b/>
                <w:bCs/>
                <w:color w:val="000000" w:themeColor="text1"/>
                <w:kern w:val="0"/>
                <w:sz w:val="20"/>
                <w:szCs w:val="20"/>
                <w:lang w:eastAsia="el-GR"/>
              </w:rPr>
              <w:t xml:space="preserve"> ΥΔ</w:t>
            </w:r>
          </w:p>
        </w:tc>
        <w:tc>
          <w:tcPr>
            <w:tcW w:w="574" w:type="pct"/>
            <w:tcBorders>
              <w:top w:val="single" w:sz="4" w:space="0" w:color="5B9BD5"/>
              <w:bottom w:val="single" w:sz="4" w:space="0" w:color="5B9BD5"/>
              <w:right w:val="single" w:sz="4" w:space="0" w:color="5B9BD5"/>
            </w:tcBorders>
            <w:shd w:val="clear" w:color="auto" w:fill="5B9BD5"/>
            <w:vAlign w:val="center"/>
            <w:hideMark/>
          </w:tcPr>
          <w:p w14:paraId="6B76C27C" w14:textId="77777777" w:rsidR="009D2C1C" w:rsidRPr="000A2288" w:rsidRDefault="009D2C1C" w:rsidP="00D0235F">
            <w:pPr>
              <w:spacing w:after="0" w:line="240" w:lineRule="auto"/>
              <w:jc w:val="center"/>
              <w:rPr>
                <w:rFonts w:ascii="Calibri" w:eastAsia="Times New Roman" w:hAnsi="Calibri" w:cs="Times New Roman"/>
                <w:b/>
                <w:bCs/>
                <w:color w:val="000000" w:themeColor="text1"/>
                <w:kern w:val="0"/>
                <w:sz w:val="20"/>
                <w:szCs w:val="20"/>
                <w:lang w:val="el-GR" w:eastAsia="el-GR"/>
              </w:rPr>
            </w:pPr>
            <w:r w:rsidRPr="000A2288">
              <w:rPr>
                <w:rFonts w:ascii="Calibri" w:eastAsia="Times New Roman" w:hAnsi="Calibri" w:cs="Times New Roman"/>
                <w:b/>
                <w:bCs/>
                <w:color w:val="000000" w:themeColor="text1"/>
                <w:kern w:val="0"/>
                <w:sz w:val="20"/>
                <w:szCs w:val="20"/>
                <w:lang w:val="el-GR" w:eastAsia="el-GR"/>
              </w:rPr>
              <w:t>Ποσοστό νέων ΖΔΥΚΠ (2019)  στο ΥΔ</w:t>
            </w:r>
          </w:p>
        </w:tc>
      </w:tr>
      <w:tr w:rsidR="000A2288" w:rsidRPr="000A2288" w14:paraId="1B5EC9F1" w14:textId="77777777" w:rsidTr="00D0235F">
        <w:trPr>
          <w:trHeight w:val="300"/>
        </w:trPr>
        <w:tc>
          <w:tcPr>
            <w:tcW w:w="790" w:type="pct"/>
            <w:shd w:val="clear" w:color="auto" w:fill="DEEAF6"/>
            <w:noWrap/>
            <w:vAlign w:val="center"/>
            <w:hideMark/>
          </w:tcPr>
          <w:p w14:paraId="70682488"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EL01</w:t>
            </w:r>
          </w:p>
        </w:tc>
        <w:tc>
          <w:tcPr>
            <w:tcW w:w="601" w:type="pct"/>
            <w:shd w:val="clear" w:color="auto" w:fill="DEEAF6"/>
            <w:noWrap/>
            <w:vAlign w:val="center"/>
            <w:hideMark/>
          </w:tcPr>
          <w:p w14:paraId="664E5935"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7.235</w:t>
            </w:r>
          </w:p>
        </w:tc>
        <w:tc>
          <w:tcPr>
            <w:tcW w:w="936" w:type="pct"/>
            <w:shd w:val="clear" w:color="auto" w:fill="DEEAF6"/>
            <w:noWrap/>
            <w:vAlign w:val="center"/>
            <w:hideMark/>
          </w:tcPr>
          <w:p w14:paraId="66C1445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637</w:t>
            </w:r>
          </w:p>
        </w:tc>
        <w:tc>
          <w:tcPr>
            <w:tcW w:w="927" w:type="pct"/>
            <w:shd w:val="clear" w:color="auto" w:fill="DEEAF6"/>
            <w:noWrap/>
            <w:vAlign w:val="center"/>
            <w:hideMark/>
          </w:tcPr>
          <w:p w14:paraId="1F684BCD"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749</w:t>
            </w:r>
          </w:p>
        </w:tc>
        <w:tc>
          <w:tcPr>
            <w:tcW w:w="615" w:type="pct"/>
            <w:shd w:val="clear" w:color="auto" w:fill="DEEAF6"/>
            <w:noWrap/>
            <w:vAlign w:val="center"/>
            <w:hideMark/>
          </w:tcPr>
          <w:p w14:paraId="7F30AACC"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17,58%</w:t>
            </w:r>
          </w:p>
        </w:tc>
        <w:tc>
          <w:tcPr>
            <w:tcW w:w="557" w:type="pct"/>
            <w:shd w:val="clear" w:color="auto" w:fill="DEEAF6"/>
            <w:noWrap/>
            <w:vAlign w:val="center"/>
            <w:hideMark/>
          </w:tcPr>
          <w:p w14:paraId="09153E36"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9%</w:t>
            </w:r>
          </w:p>
        </w:tc>
        <w:tc>
          <w:tcPr>
            <w:tcW w:w="574" w:type="pct"/>
            <w:shd w:val="clear" w:color="auto" w:fill="DEEAF6"/>
            <w:noWrap/>
            <w:vAlign w:val="center"/>
            <w:hideMark/>
          </w:tcPr>
          <w:p w14:paraId="0F0058E4"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10%</w:t>
            </w:r>
          </w:p>
        </w:tc>
      </w:tr>
      <w:tr w:rsidR="000A2288" w:rsidRPr="000A2288" w14:paraId="68BF3ED6" w14:textId="77777777" w:rsidTr="00D0235F">
        <w:trPr>
          <w:trHeight w:val="300"/>
        </w:trPr>
        <w:tc>
          <w:tcPr>
            <w:tcW w:w="790" w:type="pct"/>
            <w:noWrap/>
            <w:vAlign w:val="center"/>
            <w:hideMark/>
          </w:tcPr>
          <w:p w14:paraId="1E75F559"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EL02</w:t>
            </w:r>
          </w:p>
        </w:tc>
        <w:tc>
          <w:tcPr>
            <w:tcW w:w="601" w:type="pct"/>
            <w:noWrap/>
            <w:vAlign w:val="center"/>
            <w:hideMark/>
          </w:tcPr>
          <w:p w14:paraId="2E522628"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7.397</w:t>
            </w:r>
          </w:p>
        </w:tc>
        <w:tc>
          <w:tcPr>
            <w:tcW w:w="936" w:type="pct"/>
            <w:noWrap/>
            <w:vAlign w:val="center"/>
            <w:hideMark/>
          </w:tcPr>
          <w:p w14:paraId="208EA9A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1227</w:t>
            </w:r>
          </w:p>
        </w:tc>
        <w:tc>
          <w:tcPr>
            <w:tcW w:w="927" w:type="pct"/>
            <w:noWrap/>
            <w:vAlign w:val="center"/>
            <w:hideMark/>
          </w:tcPr>
          <w:p w14:paraId="1C0FD67F"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1373</w:t>
            </w:r>
          </w:p>
        </w:tc>
        <w:tc>
          <w:tcPr>
            <w:tcW w:w="615" w:type="pct"/>
            <w:noWrap/>
            <w:vAlign w:val="center"/>
            <w:hideMark/>
          </w:tcPr>
          <w:p w14:paraId="26A483A8"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11,89%</w:t>
            </w:r>
          </w:p>
        </w:tc>
        <w:tc>
          <w:tcPr>
            <w:tcW w:w="557" w:type="pct"/>
            <w:noWrap/>
            <w:vAlign w:val="center"/>
            <w:hideMark/>
          </w:tcPr>
          <w:p w14:paraId="105B7C61"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17%</w:t>
            </w:r>
          </w:p>
        </w:tc>
        <w:tc>
          <w:tcPr>
            <w:tcW w:w="574" w:type="pct"/>
            <w:noWrap/>
            <w:vAlign w:val="center"/>
            <w:hideMark/>
          </w:tcPr>
          <w:p w14:paraId="20BF5F7F"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19%</w:t>
            </w:r>
          </w:p>
        </w:tc>
      </w:tr>
      <w:tr w:rsidR="000A2288" w:rsidRPr="000A2288" w14:paraId="3BD14E8E" w14:textId="77777777" w:rsidTr="00D0235F">
        <w:trPr>
          <w:trHeight w:val="300"/>
        </w:trPr>
        <w:tc>
          <w:tcPr>
            <w:tcW w:w="790" w:type="pct"/>
            <w:shd w:val="clear" w:color="auto" w:fill="DEEAF6"/>
            <w:noWrap/>
            <w:vAlign w:val="center"/>
            <w:hideMark/>
          </w:tcPr>
          <w:p w14:paraId="0BDA7E53"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EL03</w:t>
            </w:r>
          </w:p>
        </w:tc>
        <w:tc>
          <w:tcPr>
            <w:tcW w:w="601" w:type="pct"/>
            <w:shd w:val="clear" w:color="auto" w:fill="DEEAF6"/>
            <w:noWrap/>
            <w:vAlign w:val="center"/>
            <w:hideMark/>
          </w:tcPr>
          <w:p w14:paraId="582CDCD0"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8.443</w:t>
            </w:r>
          </w:p>
        </w:tc>
        <w:tc>
          <w:tcPr>
            <w:tcW w:w="936" w:type="pct"/>
            <w:shd w:val="clear" w:color="auto" w:fill="DEEAF6"/>
            <w:noWrap/>
            <w:vAlign w:val="center"/>
            <w:hideMark/>
          </w:tcPr>
          <w:p w14:paraId="4C200D46"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606</w:t>
            </w:r>
          </w:p>
        </w:tc>
        <w:tc>
          <w:tcPr>
            <w:tcW w:w="927" w:type="pct"/>
            <w:shd w:val="clear" w:color="auto" w:fill="DEEAF6"/>
            <w:noWrap/>
            <w:vAlign w:val="center"/>
            <w:hideMark/>
          </w:tcPr>
          <w:p w14:paraId="04AA1DFC"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844</w:t>
            </w:r>
          </w:p>
        </w:tc>
        <w:tc>
          <w:tcPr>
            <w:tcW w:w="615" w:type="pct"/>
            <w:shd w:val="clear" w:color="auto" w:fill="DEEAF6"/>
            <w:noWrap/>
            <w:vAlign w:val="center"/>
            <w:hideMark/>
          </w:tcPr>
          <w:p w14:paraId="0D4D0113"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39,27%</w:t>
            </w:r>
          </w:p>
        </w:tc>
        <w:tc>
          <w:tcPr>
            <w:tcW w:w="557" w:type="pct"/>
            <w:shd w:val="clear" w:color="auto" w:fill="DEEAF6"/>
            <w:noWrap/>
            <w:vAlign w:val="center"/>
            <w:hideMark/>
          </w:tcPr>
          <w:p w14:paraId="5E2EF60A"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7%</w:t>
            </w:r>
          </w:p>
        </w:tc>
        <w:tc>
          <w:tcPr>
            <w:tcW w:w="574" w:type="pct"/>
            <w:shd w:val="clear" w:color="auto" w:fill="DEEAF6"/>
            <w:noWrap/>
            <w:vAlign w:val="center"/>
            <w:hideMark/>
          </w:tcPr>
          <w:p w14:paraId="4AA1CA0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10%</w:t>
            </w:r>
          </w:p>
        </w:tc>
      </w:tr>
      <w:tr w:rsidR="000A2288" w:rsidRPr="000A2288" w14:paraId="4EE5D8A9" w14:textId="77777777" w:rsidTr="00D0235F">
        <w:trPr>
          <w:trHeight w:val="300"/>
        </w:trPr>
        <w:tc>
          <w:tcPr>
            <w:tcW w:w="790" w:type="pct"/>
            <w:noWrap/>
            <w:vAlign w:val="center"/>
            <w:hideMark/>
          </w:tcPr>
          <w:p w14:paraId="67BF84C3"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EL04</w:t>
            </w:r>
          </w:p>
        </w:tc>
        <w:tc>
          <w:tcPr>
            <w:tcW w:w="601" w:type="pct"/>
            <w:noWrap/>
            <w:vAlign w:val="center"/>
            <w:hideMark/>
          </w:tcPr>
          <w:p w14:paraId="39550B40"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10.492</w:t>
            </w:r>
          </w:p>
        </w:tc>
        <w:tc>
          <w:tcPr>
            <w:tcW w:w="936" w:type="pct"/>
            <w:noWrap/>
            <w:vAlign w:val="center"/>
            <w:hideMark/>
          </w:tcPr>
          <w:p w14:paraId="0E9D6AFF"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874</w:t>
            </w:r>
          </w:p>
        </w:tc>
        <w:tc>
          <w:tcPr>
            <w:tcW w:w="927" w:type="pct"/>
            <w:noWrap/>
            <w:vAlign w:val="center"/>
            <w:hideMark/>
          </w:tcPr>
          <w:p w14:paraId="481E7CD2"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1022</w:t>
            </w:r>
          </w:p>
        </w:tc>
        <w:tc>
          <w:tcPr>
            <w:tcW w:w="615" w:type="pct"/>
            <w:noWrap/>
            <w:vAlign w:val="center"/>
            <w:hideMark/>
          </w:tcPr>
          <w:p w14:paraId="54A7695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16,93%</w:t>
            </w:r>
          </w:p>
        </w:tc>
        <w:tc>
          <w:tcPr>
            <w:tcW w:w="557" w:type="pct"/>
            <w:noWrap/>
            <w:vAlign w:val="center"/>
            <w:hideMark/>
          </w:tcPr>
          <w:p w14:paraId="35821643"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8%</w:t>
            </w:r>
          </w:p>
        </w:tc>
        <w:tc>
          <w:tcPr>
            <w:tcW w:w="574" w:type="pct"/>
            <w:noWrap/>
            <w:vAlign w:val="center"/>
            <w:hideMark/>
          </w:tcPr>
          <w:p w14:paraId="5A9CDD62"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10%</w:t>
            </w:r>
          </w:p>
        </w:tc>
      </w:tr>
      <w:tr w:rsidR="000A2288" w:rsidRPr="000A2288" w14:paraId="3B2BCE15" w14:textId="77777777" w:rsidTr="00D0235F">
        <w:trPr>
          <w:trHeight w:val="300"/>
        </w:trPr>
        <w:tc>
          <w:tcPr>
            <w:tcW w:w="790" w:type="pct"/>
            <w:shd w:val="clear" w:color="auto" w:fill="DEEAF6"/>
            <w:noWrap/>
            <w:vAlign w:val="center"/>
            <w:hideMark/>
          </w:tcPr>
          <w:p w14:paraId="62B59FFD"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EL05</w:t>
            </w:r>
          </w:p>
        </w:tc>
        <w:tc>
          <w:tcPr>
            <w:tcW w:w="601" w:type="pct"/>
            <w:shd w:val="clear" w:color="auto" w:fill="DEEAF6"/>
            <w:noWrap/>
            <w:vAlign w:val="center"/>
            <w:hideMark/>
          </w:tcPr>
          <w:p w14:paraId="6CC78985"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9.973</w:t>
            </w:r>
          </w:p>
        </w:tc>
        <w:tc>
          <w:tcPr>
            <w:tcW w:w="936" w:type="pct"/>
            <w:shd w:val="clear" w:color="auto" w:fill="DEEAF6"/>
            <w:noWrap/>
            <w:vAlign w:val="center"/>
            <w:hideMark/>
          </w:tcPr>
          <w:p w14:paraId="3DF3A0A3"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1004</w:t>
            </w:r>
          </w:p>
        </w:tc>
        <w:tc>
          <w:tcPr>
            <w:tcW w:w="927" w:type="pct"/>
            <w:shd w:val="clear" w:color="auto" w:fill="DEEAF6"/>
            <w:noWrap/>
            <w:vAlign w:val="center"/>
            <w:hideMark/>
          </w:tcPr>
          <w:p w14:paraId="466667A7"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1204</w:t>
            </w:r>
          </w:p>
        </w:tc>
        <w:tc>
          <w:tcPr>
            <w:tcW w:w="615" w:type="pct"/>
            <w:shd w:val="clear" w:color="auto" w:fill="DEEAF6"/>
            <w:noWrap/>
            <w:vAlign w:val="center"/>
            <w:hideMark/>
          </w:tcPr>
          <w:p w14:paraId="61A354B9"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19,92%</w:t>
            </w:r>
          </w:p>
        </w:tc>
        <w:tc>
          <w:tcPr>
            <w:tcW w:w="557" w:type="pct"/>
            <w:shd w:val="clear" w:color="auto" w:fill="DEEAF6"/>
            <w:noWrap/>
            <w:vAlign w:val="center"/>
            <w:hideMark/>
          </w:tcPr>
          <w:p w14:paraId="51F61BF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10%</w:t>
            </w:r>
          </w:p>
        </w:tc>
        <w:tc>
          <w:tcPr>
            <w:tcW w:w="574" w:type="pct"/>
            <w:shd w:val="clear" w:color="auto" w:fill="DEEAF6"/>
            <w:noWrap/>
            <w:vAlign w:val="center"/>
            <w:hideMark/>
          </w:tcPr>
          <w:p w14:paraId="699CB07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12%</w:t>
            </w:r>
          </w:p>
        </w:tc>
      </w:tr>
      <w:tr w:rsidR="000A2288" w:rsidRPr="000A2288" w14:paraId="70D01529" w14:textId="77777777" w:rsidTr="00D0235F">
        <w:trPr>
          <w:trHeight w:val="300"/>
        </w:trPr>
        <w:tc>
          <w:tcPr>
            <w:tcW w:w="790" w:type="pct"/>
            <w:noWrap/>
            <w:vAlign w:val="center"/>
            <w:hideMark/>
          </w:tcPr>
          <w:p w14:paraId="1A8DBC38"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EL06</w:t>
            </w:r>
          </w:p>
        </w:tc>
        <w:tc>
          <w:tcPr>
            <w:tcW w:w="601" w:type="pct"/>
            <w:noWrap/>
            <w:vAlign w:val="center"/>
            <w:hideMark/>
          </w:tcPr>
          <w:p w14:paraId="4A7A79D9"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3.189</w:t>
            </w:r>
          </w:p>
        </w:tc>
        <w:tc>
          <w:tcPr>
            <w:tcW w:w="936" w:type="pct"/>
            <w:noWrap/>
            <w:vAlign w:val="center"/>
            <w:hideMark/>
          </w:tcPr>
          <w:p w14:paraId="57A15AF0"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675</w:t>
            </w:r>
          </w:p>
        </w:tc>
        <w:tc>
          <w:tcPr>
            <w:tcW w:w="927" w:type="pct"/>
            <w:noWrap/>
            <w:vAlign w:val="center"/>
            <w:hideMark/>
          </w:tcPr>
          <w:p w14:paraId="642A929C"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829</w:t>
            </w:r>
          </w:p>
        </w:tc>
        <w:tc>
          <w:tcPr>
            <w:tcW w:w="615" w:type="pct"/>
            <w:noWrap/>
            <w:vAlign w:val="center"/>
            <w:hideMark/>
          </w:tcPr>
          <w:p w14:paraId="50475A50"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22,85%</w:t>
            </w:r>
          </w:p>
        </w:tc>
        <w:tc>
          <w:tcPr>
            <w:tcW w:w="557" w:type="pct"/>
            <w:noWrap/>
            <w:vAlign w:val="center"/>
            <w:hideMark/>
          </w:tcPr>
          <w:p w14:paraId="5C60A1A0"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21%</w:t>
            </w:r>
          </w:p>
        </w:tc>
        <w:tc>
          <w:tcPr>
            <w:tcW w:w="574" w:type="pct"/>
            <w:noWrap/>
            <w:vAlign w:val="center"/>
            <w:hideMark/>
          </w:tcPr>
          <w:p w14:paraId="02256CE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26%</w:t>
            </w:r>
          </w:p>
        </w:tc>
      </w:tr>
      <w:tr w:rsidR="000A2288" w:rsidRPr="000A2288" w14:paraId="31E4E52A" w14:textId="77777777" w:rsidTr="00D0235F">
        <w:trPr>
          <w:trHeight w:val="300"/>
        </w:trPr>
        <w:tc>
          <w:tcPr>
            <w:tcW w:w="790" w:type="pct"/>
            <w:shd w:val="clear" w:color="auto" w:fill="DEEAF6"/>
            <w:noWrap/>
            <w:vAlign w:val="center"/>
            <w:hideMark/>
          </w:tcPr>
          <w:p w14:paraId="79C8C306"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EL07</w:t>
            </w:r>
          </w:p>
        </w:tc>
        <w:tc>
          <w:tcPr>
            <w:tcW w:w="601" w:type="pct"/>
            <w:shd w:val="clear" w:color="auto" w:fill="DEEAF6"/>
            <w:noWrap/>
            <w:vAlign w:val="center"/>
            <w:hideMark/>
          </w:tcPr>
          <w:p w14:paraId="25EEBB23"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12.295</w:t>
            </w:r>
          </w:p>
        </w:tc>
        <w:tc>
          <w:tcPr>
            <w:tcW w:w="936" w:type="pct"/>
            <w:shd w:val="clear" w:color="auto" w:fill="DEEAF6"/>
            <w:noWrap/>
            <w:vAlign w:val="center"/>
            <w:hideMark/>
          </w:tcPr>
          <w:p w14:paraId="528DEE3A"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1939</w:t>
            </w:r>
          </w:p>
        </w:tc>
        <w:tc>
          <w:tcPr>
            <w:tcW w:w="927" w:type="pct"/>
            <w:shd w:val="clear" w:color="auto" w:fill="DEEAF6"/>
            <w:noWrap/>
            <w:vAlign w:val="center"/>
            <w:hideMark/>
          </w:tcPr>
          <w:p w14:paraId="29F90FF9"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2065</w:t>
            </w:r>
          </w:p>
        </w:tc>
        <w:tc>
          <w:tcPr>
            <w:tcW w:w="615" w:type="pct"/>
            <w:shd w:val="clear" w:color="auto" w:fill="DEEAF6"/>
            <w:noWrap/>
            <w:vAlign w:val="center"/>
            <w:hideMark/>
          </w:tcPr>
          <w:p w14:paraId="52E68252"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6,50%</w:t>
            </w:r>
          </w:p>
        </w:tc>
        <w:tc>
          <w:tcPr>
            <w:tcW w:w="557" w:type="pct"/>
            <w:shd w:val="clear" w:color="auto" w:fill="DEEAF6"/>
            <w:noWrap/>
            <w:vAlign w:val="center"/>
            <w:hideMark/>
          </w:tcPr>
          <w:p w14:paraId="70226CD6"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16%</w:t>
            </w:r>
          </w:p>
        </w:tc>
        <w:tc>
          <w:tcPr>
            <w:tcW w:w="574" w:type="pct"/>
            <w:shd w:val="clear" w:color="auto" w:fill="DEEAF6"/>
            <w:noWrap/>
            <w:vAlign w:val="center"/>
            <w:hideMark/>
          </w:tcPr>
          <w:p w14:paraId="73B640E7"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17%</w:t>
            </w:r>
          </w:p>
        </w:tc>
      </w:tr>
      <w:tr w:rsidR="000A2288" w:rsidRPr="000A2288" w14:paraId="2157ABD7" w14:textId="77777777" w:rsidTr="00D0235F">
        <w:trPr>
          <w:trHeight w:val="300"/>
        </w:trPr>
        <w:tc>
          <w:tcPr>
            <w:tcW w:w="790" w:type="pct"/>
            <w:noWrap/>
            <w:vAlign w:val="center"/>
            <w:hideMark/>
          </w:tcPr>
          <w:p w14:paraId="353850DA"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EL08</w:t>
            </w:r>
          </w:p>
        </w:tc>
        <w:tc>
          <w:tcPr>
            <w:tcW w:w="601" w:type="pct"/>
            <w:noWrap/>
            <w:vAlign w:val="center"/>
            <w:hideMark/>
          </w:tcPr>
          <w:p w14:paraId="4C8297C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13.137</w:t>
            </w:r>
          </w:p>
        </w:tc>
        <w:tc>
          <w:tcPr>
            <w:tcW w:w="936" w:type="pct"/>
            <w:noWrap/>
            <w:vAlign w:val="center"/>
            <w:hideMark/>
          </w:tcPr>
          <w:p w14:paraId="4906A728"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4171</w:t>
            </w:r>
          </w:p>
        </w:tc>
        <w:tc>
          <w:tcPr>
            <w:tcW w:w="927" w:type="pct"/>
            <w:noWrap/>
            <w:vAlign w:val="center"/>
            <w:hideMark/>
          </w:tcPr>
          <w:p w14:paraId="1F4783E6"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4316</w:t>
            </w:r>
          </w:p>
        </w:tc>
        <w:tc>
          <w:tcPr>
            <w:tcW w:w="615" w:type="pct"/>
            <w:noWrap/>
            <w:vAlign w:val="center"/>
            <w:hideMark/>
          </w:tcPr>
          <w:p w14:paraId="159BC448"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3,48%</w:t>
            </w:r>
          </w:p>
        </w:tc>
        <w:tc>
          <w:tcPr>
            <w:tcW w:w="557" w:type="pct"/>
            <w:noWrap/>
            <w:vAlign w:val="center"/>
            <w:hideMark/>
          </w:tcPr>
          <w:p w14:paraId="13C5BAB4"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32%</w:t>
            </w:r>
          </w:p>
        </w:tc>
        <w:tc>
          <w:tcPr>
            <w:tcW w:w="574" w:type="pct"/>
            <w:noWrap/>
            <w:vAlign w:val="center"/>
            <w:hideMark/>
          </w:tcPr>
          <w:p w14:paraId="239835E1"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33%</w:t>
            </w:r>
          </w:p>
        </w:tc>
      </w:tr>
      <w:tr w:rsidR="000A2288" w:rsidRPr="000A2288" w14:paraId="74639E6D" w14:textId="77777777" w:rsidTr="00D0235F">
        <w:trPr>
          <w:trHeight w:val="300"/>
        </w:trPr>
        <w:tc>
          <w:tcPr>
            <w:tcW w:w="790" w:type="pct"/>
            <w:shd w:val="clear" w:color="auto" w:fill="DEEAF6"/>
            <w:noWrap/>
            <w:vAlign w:val="center"/>
            <w:hideMark/>
          </w:tcPr>
          <w:p w14:paraId="3B682C4D"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EL09</w:t>
            </w:r>
          </w:p>
        </w:tc>
        <w:tc>
          <w:tcPr>
            <w:tcW w:w="601" w:type="pct"/>
            <w:shd w:val="clear" w:color="auto" w:fill="DEEAF6"/>
            <w:noWrap/>
            <w:vAlign w:val="center"/>
            <w:hideMark/>
          </w:tcPr>
          <w:p w14:paraId="26784D9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13.616</w:t>
            </w:r>
          </w:p>
        </w:tc>
        <w:tc>
          <w:tcPr>
            <w:tcW w:w="936" w:type="pct"/>
            <w:shd w:val="clear" w:color="auto" w:fill="DEEAF6"/>
            <w:noWrap/>
            <w:vAlign w:val="center"/>
            <w:hideMark/>
          </w:tcPr>
          <w:p w14:paraId="7045FFA8"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3098</w:t>
            </w:r>
          </w:p>
        </w:tc>
        <w:tc>
          <w:tcPr>
            <w:tcW w:w="927" w:type="pct"/>
            <w:shd w:val="clear" w:color="auto" w:fill="DEEAF6"/>
            <w:noWrap/>
            <w:vAlign w:val="center"/>
            <w:hideMark/>
          </w:tcPr>
          <w:p w14:paraId="486DD3C1"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3750</w:t>
            </w:r>
          </w:p>
        </w:tc>
        <w:tc>
          <w:tcPr>
            <w:tcW w:w="615" w:type="pct"/>
            <w:shd w:val="clear" w:color="auto" w:fill="DEEAF6"/>
            <w:noWrap/>
            <w:vAlign w:val="center"/>
            <w:hideMark/>
          </w:tcPr>
          <w:p w14:paraId="3861798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21,05%</w:t>
            </w:r>
          </w:p>
        </w:tc>
        <w:tc>
          <w:tcPr>
            <w:tcW w:w="557" w:type="pct"/>
            <w:shd w:val="clear" w:color="auto" w:fill="DEEAF6"/>
            <w:noWrap/>
            <w:vAlign w:val="center"/>
            <w:hideMark/>
          </w:tcPr>
          <w:p w14:paraId="0E808897"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23%</w:t>
            </w:r>
          </w:p>
        </w:tc>
        <w:tc>
          <w:tcPr>
            <w:tcW w:w="574" w:type="pct"/>
            <w:shd w:val="clear" w:color="auto" w:fill="DEEAF6"/>
            <w:noWrap/>
            <w:vAlign w:val="center"/>
            <w:hideMark/>
          </w:tcPr>
          <w:p w14:paraId="7404BA15"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28%</w:t>
            </w:r>
          </w:p>
        </w:tc>
      </w:tr>
      <w:tr w:rsidR="000A2288" w:rsidRPr="000A2288" w14:paraId="2FFA8C13" w14:textId="77777777" w:rsidTr="00D0235F">
        <w:trPr>
          <w:trHeight w:val="300"/>
        </w:trPr>
        <w:tc>
          <w:tcPr>
            <w:tcW w:w="790" w:type="pct"/>
            <w:noWrap/>
            <w:vAlign w:val="center"/>
            <w:hideMark/>
          </w:tcPr>
          <w:p w14:paraId="2CC1C3E5"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EL10</w:t>
            </w:r>
          </w:p>
        </w:tc>
        <w:tc>
          <w:tcPr>
            <w:tcW w:w="601" w:type="pct"/>
            <w:noWrap/>
            <w:vAlign w:val="center"/>
            <w:hideMark/>
          </w:tcPr>
          <w:p w14:paraId="2084EB41"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10.163</w:t>
            </w:r>
          </w:p>
        </w:tc>
        <w:tc>
          <w:tcPr>
            <w:tcW w:w="936" w:type="pct"/>
            <w:noWrap/>
            <w:vAlign w:val="center"/>
            <w:hideMark/>
          </w:tcPr>
          <w:p w14:paraId="2641E5E5"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3733</w:t>
            </w:r>
          </w:p>
        </w:tc>
        <w:tc>
          <w:tcPr>
            <w:tcW w:w="927" w:type="pct"/>
            <w:noWrap/>
            <w:vAlign w:val="center"/>
            <w:hideMark/>
          </w:tcPr>
          <w:p w14:paraId="491D4E65"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4166</w:t>
            </w:r>
          </w:p>
        </w:tc>
        <w:tc>
          <w:tcPr>
            <w:tcW w:w="615" w:type="pct"/>
            <w:noWrap/>
            <w:vAlign w:val="center"/>
            <w:hideMark/>
          </w:tcPr>
          <w:p w14:paraId="0455481F"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11,60%</w:t>
            </w:r>
          </w:p>
        </w:tc>
        <w:tc>
          <w:tcPr>
            <w:tcW w:w="557" w:type="pct"/>
            <w:noWrap/>
            <w:vAlign w:val="center"/>
            <w:hideMark/>
          </w:tcPr>
          <w:p w14:paraId="56BC6F0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37%</w:t>
            </w:r>
          </w:p>
        </w:tc>
        <w:tc>
          <w:tcPr>
            <w:tcW w:w="574" w:type="pct"/>
            <w:noWrap/>
            <w:vAlign w:val="center"/>
            <w:hideMark/>
          </w:tcPr>
          <w:p w14:paraId="15FD42D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41%</w:t>
            </w:r>
          </w:p>
        </w:tc>
      </w:tr>
      <w:tr w:rsidR="000A2288" w:rsidRPr="000A2288" w14:paraId="460971E8" w14:textId="77777777" w:rsidTr="00D0235F">
        <w:trPr>
          <w:trHeight w:val="300"/>
        </w:trPr>
        <w:tc>
          <w:tcPr>
            <w:tcW w:w="790" w:type="pct"/>
            <w:shd w:val="clear" w:color="auto" w:fill="DEEAF6"/>
            <w:noWrap/>
            <w:vAlign w:val="center"/>
            <w:hideMark/>
          </w:tcPr>
          <w:p w14:paraId="39DC7770"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EL11</w:t>
            </w:r>
          </w:p>
        </w:tc>
        <w:tc>
          <w:tcPr>
            <w:tcW w:w="601" w:type="pct"/>
            <w:shd w:val="clear" w:color="auto" w:fill="DEEAF6"/>
            <w:noWrap/>
            <w:vAlign w:val="center"/>
            <w:hideMark/>
          </w:tcPr>
          <w:p w14:paraId="59DEE8EA"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7.319</w:t>
            </w:r>
          </w:p>
        </w:tc>
        <w:tc>
          <w:tcPr>
            <w:tcW w:w="936" w:type="pct"/>
            <w:shd w:val="clear" w:color="auto" w:fill="DEEAF6"/>
            <w:noWrap/>
            <w:vAlign w:val="center"/>
            <w:hideMark/>
          </w:tcPr>
          <w:p w14:paraId="579A420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2815</w:t>
            </w:r>
          </w:p>
        </w:tc>
        <w:tc>
          <w:tcPr>
            <w:tcW w:w="927" w:type="pct"/>
            <w:shd w:val="clear" w:color="auto" w:fill="DEEAF6"/>
            <w:noWrap/>
            <w:vAlign w:val="center"/>
            <w:hideMark/>
          </w:tcPr>
          <w:p w14:paraId="53E50640"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2879</w:t>
            </w:r>
          </w:p>
        </w:tc>
        <w:tc>
          <w:tcPr>
            <w:tcW w:w="615" w:type="pct"/>
            <w:shd w:val="clear" w:color="auto" w:fill="DEEAF6"/>
            <w:noWrap/>
            <w:vAlign w:val="center"/>
            <w:hideMark/>
          </w:tcPr>
          <w:p w14:paraId="142DA60F"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2,27%</w:t>
            </w:r>
          </w:p>
        </w:tc>
        <w:tc>
          <w:tcPr>
            <w:tcW w:w="557" w:type="pct"/>
            <w:shd w:val="clear" w:color="auto" w:fill="DEEAF6"/>
            <w:noWrap/>
            <w:vAlign w:val="center"/>
            <w:hideMark/>
          </w:tcPr>
          <w:p w14:paraId="36485B00"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38%</w:t>
            </w:r>
          </w:p>
        </w:tc>
        <w:tc>
          <w:tcPr>
            <w:tcW w:w="574" w:type="pct"/>
            <w:shd w:val="clear" w:color="auto" w:fill="DEEAF6"/>
            <w:noWrap/>
            <w:vAlign w:val="center"/>
            <w:hideMark/>
          </w:tcPr>
          <w:p w14:paraId="10D7E8C4"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39%</w:t>
            </w:r>
          </w:p>
        </w:tc>
      </w:tr>
      <w:tr w:rsidR="000A2288" w:rsidRPr="000A2288" w14:paraId="3FD2242A" w14:textId="77777777" w:rsidTr="00D0235F">
        <w:trPr>
          <w:trHeight w:val="300"/>
        </w:trPr>
        <w:tc>
          <w:tcPr>
            <w:tcW w:w="790" w:type="pct"/>
            <w:noWrap/>
            <w:vAlign w:val="center"/>
            <w:hideMark/>
          </w:tcPr>
          <w:p w14:paraId="7363AECA"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EL12</w:t>
            </w:r>
          </w:p>
        </w:tc>
        <w:tc>
          <w:tcPr>
            <w:tcW w:w="601" w:type="pct"/>
            <w:noWrap/>
            <w:vAlign w:val="center"/>
            <w:hideMark/>
          </w:tcPr>
          <w:p w14:paraId="52356F99"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11.240</w:t>
            </w:r>
          </w:p>
        </w:tc>
        <w:tc>
          <w:tcPr>
            <w:tcW w:w="936" w:type="pct"/>
            <w:noWrap/>
            <w:vAlign w:val="center"/>
            <w:hideMark/>
          </w:tcPr>
          <w:p w14:paraId="67070FE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2352</w:t>
            </w:r>
          </w:p>
        </w:tc>
        <w:tc>
          <w:tcPr>
            <w:tcW w:w="927" w:type="pct"/>
            <w:noWrap/>
            <w:vAlign w:val="center"/>
            <w:hideMark/>
          </w:tcPr>
          <w:p w14:paraId="14FB0504"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2468</w:t>
            </w:r>
          </w:p>
        </w:tc>
        <w:tc>
          <w:tcPr>
            <w:tcW w:w="615" w:type="pct"/>
            <w:noWrap/>
            <w:vAlign w:val="center"/>
            <w:hideMark/>
          </w:tcPr>
          <w:p w14:paraId="7CFC1EF9"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4,95%</w:t>
            </w:r>
          </w:p>
        </w:tc>
        <w:tc>
          <w:tcPr>
            <w:tcW w:w="557" w:type="pct"/>
            <w:noWrap/>
            <w:vAlign w:val="center"/>
            <w:hideMark/>
          </w:tcPr>
          <w:p w14:paraId="6F3D4352"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21%</w:t>
            </w:r>
          </w:p>
        </w:tc>
        <w:tc>
          <w:tcPr>
            <w:tcW w:w="574" w:type="pct"/>
            <w:noWrap/>
            <w:vAlign w:val="center"/>
            <w:hideMark/>
          </w:tcPr>
          <w:p w14:paraId="1C4C8D36"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22%</w:t>
            </w:r>
          </w:p>
        </w:tc>
      </w:tr>
      <w:tr w:rsidR="000A2288" w:rsidRPr="000A2288" w14:paraId="1CA20BE6" w14:textId="77777777" w:rsidTr="00D0235F">
        <w:trPr>
          <w:trHeight w:val="300"/>
        </w:trPr>
        <w:tc>
          <w:tcPr>
            <w:tcW w:w="790" w:type="pct"/>
            <w:shd w:val="clear" w:color="auto" w:fill="DEEAF6"/>
            <w:noWrap/>
            <w:vAlign w:val="center"/>
            <w:hideMark/>
          </w:tcPr>
          <w:p w14:paraId="7BC22709"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EL13</w:t>
            </w:r>
          </w:p>
        </w:tc>
        <w:tc>
          <w:tcPr>
            <w:tcW w:w="601" w:type="pct"/>
            <w:shd w:val="clear" w:color="auto" w:fill="DEEAF6"/>
            <w:noWrap/>
            <w:vAlign w:val="center"/>
            <w:hideMark/>
          </w:tcPr>
          <w:p w14:paraId="626084E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8.327</w:t>
            </w:r>
          </w:p>
        </w:tc>
        <w:tc>
          <w:tcPr>
            <w:tcW w:w="936" w:type="pct"/>
            <w:shd w:val="clear" w:color="auto" w:fill="DEEAF6"/>
            <w:noWrap/>
            <w:vAlign w:val="center"/>
            <w:hideMark/>
          </w:tcPr>
          <w:p w14:paraId="2BD826EE"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220</w:t>
            </w:r>
          </w:p>
        </w:tc>
        <w:tc>
          <w:tcPr>
            <w:tcW w:w="927" w:type="pct"/>
            <w:shd w:val="clear" w:color="auto" w:fill="DEEAF6"/>
            <w:noWrap/>
            <w:vAlign w:val="center"/>
            <w:hideMark/>
          </w:tcPr>
          <w:p w14:paraId="1E5A4018"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353</w:t>
            </w:r>
          </w:p>
        </w:tc>
        <w:tc>
          <w:tcPr>
            <w:tcW w:w="615" w:type="pct"/>
            <w:shd w:val="clear" w:color="auto" w:fill="DEEAF6"/>
            <w:noWrap/>
            <w:vAlign w:val="center"/>
            <w:hideMark/>
          </w:tcPr>
          <w:p w14:paraId="0759A513"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60,45%</w:t>
            </w:r>
          </w:p>
        </w:tc>
        <w:tc>
          <w:tcPr>
            <w:tcW w:w="557" w:type="pct"/>
            <w:shd w:val="clear" w:color="auto" w:fill="DEEAF6"/>
            <w:noWrap/>
            <w:vAlign w:val="center"/>
            <w:hideMark/>
          </w:tcPr>
          <w:p w14:paraId="151E80E7"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w:t>
            </w:r>
          </w:p>
        </w:tc>
        <w:tc>
          <w:tcPr>
            <w:tcW w:w="574" w:type="pct"/>
            <w:shd w:val="clear" w:color="auto" w:fill="DEEAF6"/>
            <w:noWrap/>
            <w:vAlign w:val="center"/>
            <w:hideMark/>
          </w:tcPr>
          <w:p w14:paraId="4E43DDD5"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4%</w:t>
            </w:r>
          </w:p>
        </w:tc>
      </w:tr>
      <w:tr w:rsidR="000A2288" w:rsidRPr="000A2288" w14:paraId="7232E1A6" w14:textId="77777777" w:rsidTr="00D0235F">
        <w:trPr>
          <w:trHeight w:val="300"/>
        </w:trPr>
        <w:tc>
          <w:tcPr>
            <w:tcW w:w="790" w:type="pct"/>
            <w:noWrap/>
            <w:vAlign w:val="center"/>
            <w:hideMark/>
          </w:tcPr>
          <w:p w14:paraId="0FAF3007"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EL14</w:t>
            </w:r>
          </w:p>
        </w:tc>
        <w:tc>
          <w:tcPr>
            <w:tcW w:w="601" w:type="pct"/>
            <w:noWrap/>
            <w:vAlign w:val="center"/>
            <w:hideMark/>
          </w:tcPr>
          <w:p w14:paraId="4ED23C3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9.105</w:t>
            </w:r>
          </w:p>
        </w:tc>
        <w:tc>
          <w:tcPr>
            <w:tcW w:w="936" w:type="pct"/>
            <w:noWrap/>
            <w:vAlign w:val="center"/>
            <w:hideMark/>
          </w:tcPr>
          <w:p w14:paraId="725D8C68"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389</w:t>
            </w:r>
          </w:p>
        </w:tc>
        <w:tc>
          <w:tcPr>
            <w:tcW w:w="927" w:type="pct"/>
            <w:noWrap/>
            <w:vAlign w:val="center"/>
            <w:hideMark/>
          </w:tcPr>
          <w:p w14:paraId="09E05DFB"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685</w:t>
            </w:r>
          </w:p>
        </w:tc>
        <w:tc>
          <w:tcPr>
            <w:tcW w:w="615" w:type="pct"/>
            <w:noWrap/>
            <w:vAlign w:val="center"/>
            <w:hideMark/>
          </w:tcPr>
          <w:p w14:paraId="7F8224BF"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bCs/>
                <w:color w:val="000000" w:themeColor="text1"/>
                <w:kern w:val="0"/>
                <w:sz w:val="22"/>
                <w:szCs w:val="22"/>
                <w:lang w:eastAsia="el-GR"/>
              </w:rPr>
              <w:t>76,09%</w:t>
            </w:r>
          </w:p>
        </w:tc>
        <w:tc>
          <w:tcPr>
            <w:tcW w:w="557" w:type="pct"/>
            <w:noWrap/>
            <w:vAlign w:val="center"/>
            <w:hideMark/>
          </w:tcPr>
          <w:p w14:paraId="3EC8A6ED"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4%</w:t>
            </w:r>
          </w:p>
        </w:tc>
        <w:tc>
          <w:tcPr>
            <w:tcW w:w="574" w:type="pct"/>
            <w:noWrap/>
            <w:vAlign w:val="center"/>
            <w:hideMark/>
          </w:tcPr>
          <w:p w14:paraId="32B8AF89" w14:textId="77777777" w:rsidR="009D2C1C" w:rsidRPr="000A2288" w:rsidRDefault="009D2C1C" w:rsidP="00D0235F">
            <w:pPr>
              <w:spacing w:after="0" w:line="240" w:lineRule="auto"/>
              <w:jc w:val="center"/>
              <w:rPr>
                <w:rFonts w:ascii="Calibri" w:eastAsia="Times New Roman" w:hAnsi="Calibri" w:cs="Calibri"/>
                <w:color w:val="000000" w:themeColor="text1"/>
                <w:kern w:val="0"/>
                <w:sz w:val="22"/>
                <w:szCs w:val="22"/>
                <w:lang w:eastAsia="el-GR"/>
              </w:rPr>
            </w:pPr>
            <w:r w:rsidRPr="000A2288">
              <w:rPr>
                <w:rFonts w:ascii="Calibri" w:eastAsia="Times New Roman" w:hAnsi="Calibri" w:cs="Calibri"/>
                <w:color w:val="000000" w:themeColor="text1"/>
                <w:kern w:val="0"/>
                <w:sz w:val="22"/>
                <w:szCs w:val="22"/>
                <w:lang w:eastAsia="el-GR"/>
              </w:rPr>
              <w:t>8%</w:t>
            </w:r>
          </w:p>
        </w:tc>
      </w:tr>
      <w:tr w:rsidR="000A2288" w:rsidRPr="000A2288" w14:paraId="13FBDFD8" w14:textId="77777777" w:rsidTr="00D0235F">
        <w:trPr>
          <w:trHeight w:val="300"/>
        </w:trPr>
        <w:tc>
          <w:tcPr>
            <w:tcW w:w="790" w:type="pct"/>
            <w:shd w:val="clear" w:color="auto" w:fill="DEEAF6"/>
            <w:noWrap/>
            <w:vAlign w:val="center"/>
            <w:hideMark/>
          </w:tcPr>
          <w:p w14:paraId="25079711"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ΣΥΝΟΛΟ ΧΩΡΑΣ</w:t>
            </w:r>
          </w:p>
        </w:tc>
        <w:tc>
          <w:tcPr>
            <w:tcW w:w="601" w:type="pct"/>
            <w:shd w:val="clear" w:color="auto" w:fill="DEEAF6"/>
            <w:noWrap/>
            <w:vAlign w:val="center"/>
            <w:hideMark/>
          </w:tcPr>
          <w:p w14:paraId="2F3B2119"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131.931</w:t>
            </w:r>
          </w:p>
        </w:tc>
        <w:tc>
          <w:tcPr>
            <w:tcW w:w="936" w:type="pct"/>
            <w:shd w:val="clear" w:color="auto" w:fill="DEEAF6"/>
            <w:noWrap/>
            <w:vAlign w:val="center"/>
            <w:hideMark/>
          </w:tcPr>
          <w:p w14:paraId="0A717F39"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23.740</w:t>
            </w:r>
          </w:p>
        </w:tc>
        <w:tc>
          <w:tcPr>
            <w:tcW w:w="927" w:type="pct"/>
            <w:shd w:val="clear" w:color="auto" w:fill="DEEAF6"/>
            <w:noWrap/>
            <w:vAlign w:val="center"/>
            <w:hideMark/>
          </w:tcPr>
          <w:p w14:paraId="3F2A5798"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26.703</w:t>
            </w:r>
          </w:p>
        </w:tc>
        <w:tc>
          <w:tcPr>
            <w:tcW w:w="615" w:type="pct"/>
            <w:shd w:val="clear" w:color="auto" w:fill="DEEAF6"/>
            <w:noWrap/>
            <w:vAlign w:val="center"/>
            <w:hideMark/>
          </w:tcPr>
          <w:p w14:paraId="566F2A4C"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12,48%</w:t>
            </w:r>
          </w:p>
        </w:tc>
        <w:tc>
          <w:tcPr>
            <w:tcW w:w="557" w:type="pct"/>
            <w:shd w:val="clear" w:color="auto" w:fill="DEEAF6"/>
            <w:noWrap/>
            <w:vAlign w:val="center"/>
            <w:hideMark/>
          </w:tcPr>
          <w:p w14:paraId="01B69BC7"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18%</w:t>
            </w:r>
          </w:p>
        </w:tc>
        <w:tc>
          <w:tcPr>
            <w:tcW w:w="574" w:type="pct"/>
            <w:shd w:val="clear" w:color="auto" w:fill="DEEAF6"/>
            <w:noWrap/>
            <w:vAlign w:val="center"/>
            <w:hideMark/>
          </w:tcPr>
          <w:p w14:paraId="5582BF90" w14:textId="77777777" w:rsidR="009D2C1C" w:rsidRPr="000A2288" w:rsidRDefault="009D2C1C" w:rsidP="00D0235F">
            <w:pPr>
              <w:spacing w:after="0" w:line="240" w:lineRule="auto"/>
              <w:jc w:val="center"/>
              <w:rPr>
                <w:rFonts w:ascii="Calibri" w:eastAsia="Times New Roman" w:hAnsi="Calibri" w:cs="Calibri"/>
                <w:b/>
                <w:bCs/>
                <w:color w:val="000000" w:themeColor="text1"/>
                <w:kern w:val="0"/>
                <w:sz w:val="22"/>
                <w:szCs w:val="22"/>
                <w:lang w:eastAsia="el-GR"/>
              </w:rPr>
            </w:pPr>
            <w:r w:rsidRPr="000A2288">
              <w:rPr>
                <w:rFonts w:ascii="Calibri" w:eastAsia="Times New Roman" w:hAnsi="Calibri" w:cs="Calibri"/>
                <w:b/>
                <w:bCs/>
                <w:color w:val="000000" w:themeColor="text1"/>
                <w:kern w:val="0"/>
                <w:sz w:val="22"/>
                <w:szCs w:val="22"/>
                <w:lang w:eastAsia="el-GR"/>
              </w:rPr>
              <w:t>20%</w:t>
            </w:r>
          </w:p>
        </w:tc>
      </w:tr>
    </w:tbl>
    <w:p w14:paraId="40C7147F" w14:textId="77777777" w:rsidR="009D2C1C" w:rsidRPr="000A2288" w:rsidRDefault="009D2C1C" w:rsidP="009D2C1C">
      <w:pPr>
        <w:tabs>
          <w:tab w:val="center" w:pos="4153"/>
          <w:tab w:val="right" w:pos="8306"/>
        </w:tabs>
        <w:spacing w:after="0" w:line="240" w:lineRule="auto"/>
        <w:rPr>
          <w:rFonts w:ascii="Calibri" w:eastAsia="Times New Roman" w:hAnsi="Calibri" w:cs="Times New Roman"/>
          <w:color w:val="000000" w:themeColor="text1"/>
          <w:kern w:val="0"/>
          <w:sz w:val="22"/>
          <w:szCs w:val="22"/>
          <w:lang w:val="x-none" w:eastAsia="x-none"/>
        </w:rPr>
      </w:pPr>
    </w:p>
    <w:p w14:paraId="5AF2435F" w14:textId="69524069" w:rsidR="009D2C1C" w:rsidRPr="000A2288" w:rsidRDefault="009D2C1C" w:rsidP="009D2C1C">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Το ποσοστό των εκτάσεων των αναθεωρημένων Ζωνών Δυνητικά Υψηλού Κινδύνου Πλημμύρας είναι το 20% της συνολικής έκτασης της χώρας. Για τις Λεκάνες Απορροής Ποταμών που περιλαμβάνουν Ζώνες Δυνητικά Υψηλού Κινδύνου Πλημμύρας υλοποιήθηκαν στη συνέχεια υδρολογική και υδραυλική προσομοίωση και καταρτίστηκαν Χάρτες Επικινδυνότητας Πλημμύρας και Χάρτες Κινδύνων Πλημμύρας.</w:t>
      </w:r>
    </w:p>
    <w:p w14:paraId="0F385954" w14:textId="77777777" w:rsidR="009F0D18" w:rsidRPr="000A2288" w:rsidRDefault="009F0D18" w:rsidP="009D2C1C">
      <w:pPr>
        <w:spacing w:before="120" w:after="120"/>
        <w:rPr>
          <w:rFonts w:ascii="Times New Roman" w:hAnsi="Times New Roman" w:cs="Times New Roman"/>
          <w:color w:val="000000" w:themeColor="text1"/>
          <w:lang w:val="el-GR"/>
        </w:rPr>
      </w:pPr>
    </w:p>
    <w:p w14:paraId="6F18DA1E" w14:textId="1911C122" w:rsidR="009D2C1C" w:rsidRPr="000A2288" w:rsidRDefault="009F0D18" w:rsidP="009D2C1C">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3.3 </w:t>
      </w:r>
      <w:r w:rsidR="0099195A" w:rsidRPr="000A2288">
        <w:rPr>
          <w:rFonts w:ascii="Times New Roman" w:hAnsi="Times New Roman" w:cs="Times New Roman"/>
          <w:b/>
          <w:bCs/>
          <w:color w:val="000000" w:themeColor="text1"/>
          <w:sz w:val="28"/>
          <w:szCs w:val="28"/>
          <w:lang w:val="el-GR"/>
        </w:rPr>
        <w:t>Μελέτη Επίδρασης Κλιματικής Αλλαγής</w:t>
      </w:r>
    </w:p>
    <w:p w14:paraId="48F21429" w14:textId="77777777" w:rsidR="009F0D18" w:rsidRPr="000A2288" w:rsidRDefault="009F0D18" w:rsidP="009F0D18">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H Ευρωπαϊκή Επιτροπή αναγνωρίζοντας ότι οι αλλαγές στην ένταση και τη συχνότητα των ακραίων βροχοπτώσεων, σε συνδυασμό με τη μεταβολή των χρήσεων γης, αναμένεται να προκαλέσουν αύξηση του κινδύνου πλημμύρας σε ολόκληρη την Ευρώπη. Στο πλαίσιο της 1ης Αναθεώρησης των Σχεδίων Διαχείρισης Κινδύνων Πλημμύρας και σε εφαρμογή του άρθρου 4.2.δ της Οδηγίας 2007/60/ΕΚ διερευνάται η πιθανή επίδραση των κλιματικών μεταβολών στη συχνότητα επέλευσης φαινομένων πλημμύρας σε κάθε Υδατικό Διαμέρισμα. Πιο αναλυτικά, διερευνάται η μείωση ή αύξηση της περιόδου επαναφοράς ενός γεγονός πλημμύρας, που κατά τις παρούσες κλιματικές συνθήκες και δεδομένα αντιστοιχεί σε γεγονός με Τ= 50, 100 ή 1000 έτη.</w:t>
      </w:r>
    </w:p>
    <w:p w14:paraId="09FC35ED" w14:textId="77777777" w:rsidR="009F0D18" w:rsidRPr="000A2288" w:rsidRDefault="009F0D18" w:rsidP="009F0D18">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 xml:space="preserve">Για την εκτίμηση της επιρροής της κλιματικής αλλαγής στην συχνότητα εμφάνισης πλημμυρικών φαινομένων βάσει εντάσεων βροχόπτωσης, χρησιμοποιούνται τα δεδομένα κλιματικών προβολών για 675 θέσεις </w:t>
      </w:r>
      <w:proofErr w:type="spellStart"/>
      <w:r w:rsidRPr="000A2288">
        <w:rPr>
          <w:rFonts w:ascii="Times New Roman" w:hAnsi="Times New Roman" w:cs="Times New Roman"/>
          <w:color w:val="000000" w:themeColor="text1"/>
          <w:lang w:val="el-GR"/>
        </w:rPr>
        <w:t>βροχομετρικών</w:t>
      </w:r>
      <w:proofErr w:type="spellEnd"/>
      <w:r w:rsidRPr="000A2288">
        <w:rPr>
          <w:rFonts w:ascii="Times New Roman" w:hAnsi="Times New Roman" w:cs="Times New Roman"/>
          <w:color w:val="000000" w:themeColor="text1"/>
          <w:lang w:val="el-GR"/>
        </w:rPr>
        <w:t xml:space="preserve"> σταθμών της Χώρας. Τα δεδομένα αυτά αναπτύχθηκαν στα πλαίσια του προγράμματος SWICCA (</w:t>
      </w:r>
      <w:proofErr w:type="spellStart"/>
      <w:r w:rsidRPr="000A2288">
        <w:rPr>
          <w:rFonts w:ascii="Times New Roman" w:hAnsi="Times New Roman" w:cs="Times New Roman"/>
          <w:color w:val="000000" w:themeColor="text1"/>
          <w:lang w:val="el-GR"/>
        </w:rPr>
        <w:t>Service</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for</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Water</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Indicators</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in</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Climate</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Change</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Adaptation</w:t>
      </w:r>
      <w:proofErr w:type="spellEnd"/>
      <w:r w:rsidRPr="000A2288">
        <w:rPr>
          <w:rFonts w:ascii="Times New Roman" w:hAnsi="Times New Roman" w:cs="Times New Roman"/>
          <w:color w:val="000000" w:themeColor="text1"/>
          <w:lang w:val="el-GR"/>
        </w:rPr>
        <w:t>, 2015-2018) και προέρχονται από 9 συνδυασμούς Παγκόσμιων Μοντέλων Κυκλοφορίας (</w:t>
      </w:r>
      <w:proofErr w:type="spellStart"/>
      <w:r w:rsidRPr="000A2288">
        <w:rPr>
          <w:rFonts w:ascii="Times New Roman" w:hAnsi="Times New Roman" w:cs="Times New Roman"/>
          <w:color w:val="000000" w:themeColor="text1"/>
          <w:lang w:val="el-GR"/>
        </w:rPr>
        <w:t>GCMs</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Περιοχικών</w:t>
      </w:r>
      <w:proofErr w:type="spellEnd"/>
      <w:r w:rsidRPr="000A2288">
        <w:rPr>
          <w:rFonts w:ascii="Times New Roman" w:hAnsi="Times New Roman" w:cs="Times New Roman"/>
          <w:color w:val="000000" w:themeColor="text1"/>
          <w:lang w:val="el-GR"/>
        </w:rPr>
        <w:t xml:space="preserve"> Κλιματικών Μοντέλων (</w:t>
      </w:r>
      <w:proofErr w:type="spellStart"/>
      <w:r w:rsidRPr="000A2288">
        <w:rPr>
          <w:rFonts w:ascii="Times New Roman" w:hAnsi="Times New Roman" w:cs="Times New Roman"/>
          <w:color w:val="000000" w:themeColor="text1"/>
          <w:lang w:val="el-GR"/>
        </w:rPr>
        <w:t>RCMs</w:t>
      </w:r>
      <w:proofErr w:type="spellEnd"/>
      <w:r w:rsidRPr="000A2288">
        <w:rPr>
          <w:rFonts w:ascii="Times New Roman" w:hAnsi="Times New Roman" w:cs="Times New Roman"/>
          <w:color w:val="000000" w:themeColor="text1"/>
          <w:lang w:val="el-GR"/>
        </w:rPr>
        <w:t>) και σεναρίων αντιπροσωπευτικών μονοπατιών συγκέντρωσης (</w:t>
      </w:r>
      <w:proofErr w:type="spellStart"/>
      <w:r w:rsidRPr="000A2288">
        <w:rPr>
          <w:rFonts w:ascii="Times New Roman" w:hAnsi="Times New Roman" w:cs="Times New Roman"/>
          <w:color w:val="000000" w:themeColor="text1"/>
          <w:lang w:val="el-GR"/>
        </w:rPr>
        <w:t>Representative</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Concentration</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Pathways</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RCPs</w:t>
      </w:r>
      <w:proofErr w:type="spellEnd"/>
      <w:r w:rsidRPr="000A2288">
        <w:rPr>
          <w:rFonts w:ascii="Times New Roman" w:hAnsi="Times New Roman" w:cs="Times New Roman"/>
          <w:color w:val="000000" w:themeColor="text1"/>
          <w:lang w:val="el-GR"/>
        </w:rPr>
        <w:t>).</w:t>
      </w:r>
    </w:p>
    <w:p w14:paraId="2BAD6E16" w14:textId="015D12D6" w:rsidR="009F0D18" w:rsidRPr="000A2288" w:rsidRDefault="009F0D18" w:rsidP="009F0D18">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Για κάθε θέση σημειακού προσδιορισμού καμπυλών βροχής απορροής, ο καθορισμός της νέας συχνότητας επανεμφάνισης των πλημμυρών σχεδιασμού της 1ης Αναθεώρησης ΣΔΚΠ, όπως αυτή διαμορφώνεται σύμφωνα με τις κλιματικές προβολές γίνεται για δύο μελλοντικές κλιματικές περιόδους: </w:t>
      </w:r>
    </w:p>
    <w:p w14:paraId="3765032E" w14:textId="77777777" w:rsidR="009F0D18" w:rsidRPr="000A2288" w:rsidRDefault="009F0D18" w:rsidP="007D5AA3">
      <w:pPr>
        <w:numPr>
          <w:ilvl w:val="0"/>
          <w:numId w:val="1"/>
        </w:numPr>
        <w:ind w:left="567"/>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Τα μέσα του αιώνα (2041-2070 ή 2050s) και </w:t>
      </w:r>
    </w:p>
    <w:p w14:paraId="3937D69A" w14:textId="77777777" w:rsidR="009F0D18" w:rsidRPr="000A2288" w:rsidRDefault="009F0D18" w:rsidP="007D5AA3">
      <w:pPr>
        <w:numPr>
          <w:ilvl w:val="0"/>
          <w:numId w:val="1"/>
        </w:numPr>
        <w:ind w:left="567"/>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Το τέλος του αιώνα (2071-2100 ή 2080s).</w:t>
      </w:r>
    </w:p>
    <w:p w14:paraId="0C193D98" w14:textId="77777777" w:rsidR="009F0D18" w:rsidRPr="000A2288" w:rsidRDefault="009F0D18" w:rsidP="00460507">
      <w:pPr>
        <w:jc w:val="center"/>
        <w:rPr>
          <w:rFonts w:ascii="Times New Roman" w:hAnsi="Times New Roman" w:cs="Times New Roman"/>
          <w:i/>
          <w:iCs/>
          <w:color w:val="000000" w:themeColor="text1"/>
          <w:lang w:val="el-GR"/>
        </w:rPr>
      </w:pPr>
      <w:r w:rsidRPr="000A2288">
        <w:rPr>
          <w:rFonts w:ascii="Times New Roman" w:hAnsi="Times New Roman" w:cs="Times New Roman"/>
          <w:i/>
          <w:iCs/>
          <w:noProof/>
          <w:color w:val="000000" w:themeColor="text1"/>
          <w:lang w:val="el-GR" w:eastAsia="el-GR" w:bidi="ar-SA"/>
        </w:rPr>
        <w:drawing>
          <wp:inline distT="0" distB="0" distL="0" distR="0" wp14:anchorId="6325911F" wp14:editId="333D4F05">
            <wp:extent cx="5626100" cy="3213100"/>
            <wp:effectExtent l="0" t="0" r="12700" b="6350"/>
            <wp:docPr id="1645212053"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9BF095D-7851-4D29-861D-158C15FDEF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F5CB8AD" w14:textId="299A721F" w:rsidR="009F0D18" w:rsidRPr="000A2288" w:rsidRDefault="009F0D18" w:rsidP="009F0D18">
      <w:pPr>
        <w:rPr>
          <w:rFonts w:ascii="Times New Roman" w:hAnsi="Times New Roman" w:cs="Times New Roman"/>
          <w:i/>
          <w:iCs/>
          <w:color w:val="000000" w:themeColor="text1"/>
          <w:lang w:val="el-GR"/>
        </w:rPr>
      </w:pPr>
      <w:bookmarkStart w:id="23" w:name="_Toc165558418"/>
      <w:bookmarkStart w:id="24" w:name="_Toc194323553"/>
      <w:r w:rsidRPr="000A2288">
        <w:rPr>
          <w:rFonts w:ascii="Times New Roman" w:hAnsi="Times New Roman" w:cs="Times New Roman"/>
          <w:i/>
          <w:iCs/>
          <w:color w:val="000000" w:themeColor="text1"/>
          <w:lang w:val="el-GR"/>
        </w:rPr>
        <w:t xml:space="preserve">Σχήμα </w:t>
      </w:r>
      <w:r w:rsidR="0002476C" w:rsidRPr="000A2288">
        <w:rPr>
          <w:rFonts w:ascii="Times New Roman" w:hAnsi="Times New Roman" w:cs="Times New Roman"/>
          <w:i/>
          <w:iCs/>
          <w:color w:val="000000" w:themeColor="text1"/>
          <w:lang w:val="el-GR"/>
        </w:rPr>
        <w:t>3.3</w:t>
      </w:r>
      <w:r w:rsidRPr="000A2288">
        <w:rPr>
          <w:rFonts w:ascii="Times New Roman" w:hAnsi="Times New Roman" w:cs="Times New Roman"/>
          <w:i/>
          <w:iCs/>
          <w:color w:val="000000" w:themeColor="text1"/>
          <w:lang w:val="el-GR"/>
        </w:rPr>
        <w:t>: Παράδειγμα επιρροής της κλιματικής αλλαγής στη συχνότητα εμφάνισης πλημμυρικών φαινομένων σε Λεκάνη Απορροής Ποταμού του Υδατικού Διαμερίσματος Δυτικής Πελοποννήσου: μεταβολή της μέσης περιόδου επαναφοράς στο ΥΔ κατά τις μελλοντικές περιόδους 2041-2070 και 2071 – 2100 (</w:t>
      </w:r>
      <w:bookmarkEnd w:id="23"/>
      <w:bookmarkEnd w:id="24"/>
      <w:r w:rsidRPr="000A2288">
        <w:rPr>
          <w:rFonts w:ascii="Times New Roman" w:hAnsi="Times New Roman" w:cs="Times New Roman"/>
          <w:i/>
          <w:iCs/>
          <w:color w:val="000000" w:themeColor="text1"/>
          <w:lang w:val="el-GR"/>
        </w:rPr>
        <w:t>Σχέδια Διαχείρισης Κινδύνων Πλημμύρας, Γενική Διεύθυνση Υδάτων ΥΠΕΝ, 2025).</w:t>
      </w:r>
    </w:p>
    <w:p w14:paraId="298029C1" w14:textId="77777777" w:rsidR="00460507" w:rsidRPr="000A2288" w:rsidRDefault="00460507" w:rsidP="009F0D18">
      <w:pPr>
        <w:rPr>
          <w:rFonts w:ascii="Times New Roman" w:hAnsi="Times New Roman" w:cs="Times New Roman"/>
          <w:i/>
          <w:iCs/>
          <w:color w:val="000000" w:themeColor="text1"/>
          <w:lang w:val="el-GR"/>
        </w:rPr>
      </w:pPr>
    </w:p>
    <w:p w14:paraId="07D5F06D" w14:textId="77777777" w:rsidR="00460507" w:rsidRPr="000A2288" w:rsidRDefault="00460507" w:rsidP="00460507">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 xml:space="preserve">Μελετώντας το σύνολο της χώρας, διαπιστώνεται ότι παρουσιάζεται μείωση (αύξηση) των περιόδων επαναφοράς (συχνότητας εμφάνισης) των έντονων φαινομένων βροχόπτωσης για τα μέσα του αιώνα, ενώ για τα τέλη του παρουσιάζεται υποδιπλασιασμός και σε κάποια Υδατικά Διαμερίσματα σχεδόν </w:t>
      </w:r>
      <w:proofErr w:type="spellStart"/>
      <w:r w:rsidRPr="000A2288">
        <w:rPr>
          <w:rFonts w:ascii="Times New Roman" w:hAnsi="Times New Roman" w:cs="Times New Roman"/>
          <w:color w:val="000000" w:themeColor="text1"/>
          <w:lang w:val="el-GR"/>
        </w:rPr>
        <w:t>υποτριπλασιασμός</w:t>
      </w:r>
      <w:proofErr w:type="spellEnd"/>
      <w:r w:rsidRPr="000A2288">
        <w:rPr>
          <w:rFonts w:ascii="Times New Roman" w:hAnsi="Times New Roman" w:cs="Times New Roman"/>
          <w:color w:val="000000" w:themeColor="text1"/>
          <w:lang w:val="el-GR"/>
        </w:rPr>
        <w:t xml:space="preserve">. Αυτό υποδηλώνει ότι στο κλιματικό μέλλον οι εντάσεις βροχής που αφορούν δεδομένη συχνότητα εμφάνισης θα αυξηθούν ή, ισοδύναμα, θα αυξηθεί η συχνότητα εμφάνισης των ιστορικά </w:t>
      </w:r>
      <w:proofErr w:type="spellStart"/>
      <w:r w:rsidRPr="000A2288">
        <w:rPr>
          <w:rFonts w:ascii="Times New Roman" w:hAnsi="Times New Roman" w:cs="Times New Roman"/>
          <w:color w:val="000000" w:themeColor="text1"/>
          <w:lang w:val="el-GR"/>
        </w:rPr>
        <w:t>παρατηρηθέντων</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πλημμυρικών</w:t>
      </w:r>
      <w:proofErr w:type="spellEnd"/>
      <w:r w:rsidRPr="000A2288">
        <w:rPr>
          <w:rFonts w:ascii="Times New Roman" w:hAnsi="Times New Roman" w:cs="Times New Roman"/>
          <w:color w:val="000000" w:themeColor="text1"/>
          <w:lang w:val="el-GR"/>
        </w:rPr>
        <w:t xml:space="preserve"> φαινομένων. Συνεπώς, το κλιματικό μέλλον αναμένεται δυσμενέστερο ως προς τα παρατηρούμενα πλημμυρικά φαινόμενα σε επίπεδο ΥΔ, και στο βαθμό που αυτά αφορούν μεσαία και μεγάλα υδραυλικά έργα.</w:t>
      </w:r>
    </w:p>
    <w:p w14:paraId="35753B19" w14:textId="77777777" w:rsidR="00460507" w:rsidRPr="000A2288" w:rsidRDefault="00460507" w:rsidP="00460507">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Σε επίπεδο μέσων τιμών παρατηρούνται διαφοροποιήσεις μεταξύ των κλιματικών περιόδων 2041 - 2070 (2050s) και 2071 - 2100 (2080s), για όλες τις περιόδους επαναφοράς, με την μελλοντική περίοδο στα τέλη του αιώνα να δίνει δυσμενέστερα αποτελέσματα.</w:t>
      </w:r>
    </w:p>
    <w:p w14:paraId="4F83D6A1" w14:textId="77777777" w:rsidR="0002476C" w:rsidRPr="000A2288" w:rsidRDefault="0002476C" w:rsidP="0002476C">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Ακολούθως παρατίθενται παραδείγματα Χαρτών Επιρροής της Κλιματικής Αλλαγής, με τρέχουσα περίοδο επαναφοράς Τ = 100έτη, κατά τις μελλοντικές περιόδους 2041-2070 και 2071-2100.</w:t>
      </w:r>
    </w:p>
    <w:p w14:paraId="6F9B8ED6" w14:textId="77777777" w:rsidR="00460507" w:rsidRPr="000A2288" w:rsidRDefault="00460507" w:rsidP="0002476C">
      <w:pPr>
        <w:spacing w:before="120" w:after="120"/>
        <w:rPr>
          <w:rFonts w:ascii="Times New Roman" w:hAnsi="Times New Roman" w:cs="Times New Roman"/>
          <w:color w:val="000000" w:themeColor="text1"/>
          <w:lang w:val="el-GR"/>
        </w:rPr>
      </w:pPr>
    </w:p>
    <w:p w14:paraId="1E6F80E6" w14:textId="77777777" w:rsidR="0002476C" w:rsidRPr="000A2288" w:rsidRDefault="0002476C" w:rsidP="0002476C">
      <w:pPr>
        <w:autoSpaceDE w:val="0"/>
        <w:autoSpaceDN w:val="0"/>
        <w:adjustRightInd w:val="0"/>
        <w:jc w:val="center"/>
        <w:rPr>
          <w:rFonts w:ascii="Calibri" w:hAnsi="Calibri" w:cs="Calibri"/>
          <w:color w:val="000000" w:themeColor="text1"/>
          <w:lang w:eastAsia="el-GR"/>
        </w:rPr>
      </w:pPr>
      <w:r w:rsidRPr="000A2288">
        <w:rPr>
          <w:noProof/>
          <w:color w:val="000000" w:themeColor="text1"/>
          <w:lang w:val="el-GR" w:eastAsia="el-GR" w:bidi="ar-SA"/>
        </w:rPr>
        <w:drawing>
          <wp:inline distT="0" distB="0" distL="0" distR="0" wp14:anchorId="362A7AB6" wp14:editId="35503C21">
            <wp:extent cx="5067300" cy="3343980"/>
            <wp:effectExtent l="0" t="0" r="0" b="8890"/>
            <wp:docPr id="2139788451" name="Εικόνα 1" descr="Εικόνα που περιέχει κείμενο, στιγμιότυπο οθόνης, χάρτ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88451" name="Εικόνα 1" descr="Εικόνα που περιέχει κείμενο, στιγμιότυπο οθόνης, χάρτης&#10;&#10;Το περιεχόμενο που δημιουργείται από AI ενδέχεται να είναι εσφαλμένο."/>
                    <pic:cNvPicPr/>
                  </pic:nvPicPr>
                  <pic:blipFill rotWithShape="1">
                    <a:blip r:embed="rId34"/>
                    <a:srcRect l="10918" t="4993" r="11455" b="3933"/>
                    <a:stretch>
                      <a:fillRect/>
                    </a:stretch>
                  </pic:blipFill>
                  <pic:spPr bwMode="auto">
                    <a:xfrm>
                      <a:off x="0" y="0"/>
                      <a:ext cx="5092280" cy="3360464"/>
                    </a:xfrm>
                    <a:prstGeom prst="rect">
                      <a:avLst/>
                    </a:prstGeom>
                    <a:ln>
                      <a:noFill/>
                    </a:ln>
                    <a:extLst>
                      <a:ext uri="{53640926-AAD7-44D8-BBD7-CCE9431645EC}">
                        <a14:shadowObscured xmlns:a14="http://schemas.microsoft.com/office/drawing/2010/main"/>
                      </a:ext>
                    </a:extLst>
                  </pic:spPr>
                </pic:pic>
              </a:graphicData>
            </a:graphic>
          </wp:inline>
        </w:drawing>
      </w:r>
    </w:p>
    <w:p w14:paraId="36B0C2B5" w14:textId="5A72C9A9" w:rsidR="0002476C" w:rsidRPr="000A2288" w:rsidRDefault="0002476C" w:rsidP="0002476C">
      <w:pPr>
        <w:rPr>
          <w:rFonts w:ascii="Times New Roman" w:hAnsi="Times New Roman" w:cs="Times New Roman"/>
          <w:i/>
          <w:iCs/>
          <w:color w:val="000000" w:themeColor="text1"/>
          <w:lang w:val="el-GR"/>
        </w:rPr>
      </w:pPr>
      <w:bookmarkStart w:id="25" w:name="_Toc199338909"/>
      <w:r w:rsidRPr="000A2288">
        <w:rPr>
          <w:rFonts w:ascii="Times New Roman" w:hAnsi="Times New Roman" w:cs="Times New Roman"/>
          <w:i/>
          <w:iCs/>
          <w:color w:val="000000" w:themeColor="text1"/>
          <w:lang w:val="el-GR"/>
        </w:rPr>
        <w:t>Σχήμα 3.4: Αντιστοίχιση της περιόδου επαναφοράς σε συνθήκες κλιματικής αλλαγής εντός των Χαρτών Επίδρασης Κλιματικής Αλλαγής, παράδειγμα εφαρμογής στο Υδατικό Διαμέρισμα Δυτικής Μακεδονίας</w:t>
      </w:r>
      <w:bookmarkEnd w:id="25"/>
      <w:r w:rsidRPr="000A2288">
        <w:rPr>
          <w:rFonts w:ascii="Times New Roman" w:hAnsi="Times New Roman" w:cs="Times New Roman"/>
          <w:i/>
          <w:iCs/>
          <w:color w:val="000000" w:themeColor="text1"/>
          <w:lang w:val="el-GR"/>
        </w:rPr>
        <w:t xml:space="preserve"> (Χάρτες Επίδρασης Κλιματικής Αλλαγής, Γενική Διεύθυνση Υδάτων ΥΠΕΝ, 2023).</w:t>
      </w:r>
    </w:p>
    <w:p w14:paraId="2ED5F393" w14:textId="77777777" w:rsidR="009D2C1C" w:rsidRPr="000A2288" w:rsidRDefault="009D2C1C" w:rsidP="009D2C1C">
      <w:pPr>
        <w:rPr>
          <w:rFonts w:ascii="Times New Roman" w:hAnsi="Times New Roman" w:cs="Times New Roman"/>
          <w:color w:val="000000" w:themeColor="text1"/>
          <w:lang w:val="el-GR" w:eastAsia="el-GR"/>
        </w:rPr>
      </w:pPr>
    </w:p>
    <w:p w14:paraId="0BBF04AE" w14:textId="77777777" w:rsidR="0002476C" w:rsidRPr="000A2288" w:rsidRDefault="0002476C" w:rsidP="0002476C">
      <w:pPr>
        <w:spacing w:before="120" w:after="0" w:line="276" w:lineRule="auto"/>
        <w:jc w:val="center"/>
        <w:rPr>
          <w:rFonts w:eastAsia="Times New Roman" w:cs="Times New Roman"/>
          <w:color w:val="000000" w:themeColor="text1"/>
          <w:kern w:val="0"/>
          <w:sz w:val="22"/>
          <w:szCs w:val="22"/>
          <w:lang w:eastAsia="el-GR"/>
        </w:rPr>
      </w:pPr>
      <w:r w:rsidRPr="000A2288">
        <w:rPr>
          <w:rFonts w:asciiTheme="majorHAnsi" w:hAnsiTheme="majorHAnsi"/>
          <w:noProof/>
          <w:color w:val="000000" w:themeColor="text1"/>
          <w:lang w:val="el-GR" w:eastAsia="el-GR" w:bidi="ar-SA"/>
        </w:rPr>
        <w:lastRenderedPageBreak/>
        <w:drawing>
          <wp:inline distT="0" distB="0" distL="0" distR="0" wp14:anchorId="32A5F97C" wp14:editId="02D9F009">
            <wp:extent cx="4962328" cy="7015480"/>
            <wp:effectExtent l="0" t="0" r="0" b="0"/>
            <wp:docPr id="1593358656" name="Picture 3"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58656" name="Picture 3" descr="A map of the region&#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69156" cy="7025133"/>
                    </a:xfrm>
                    <a:prstGeom prst="rect">
                      <a:avLst/>
                    </a:prstGeom>
                    <a:noFill/>
                    <a:ln>
                      <a:noFill/>
                    </a:ln>
                  </pic:spPr>
                </pic:pic>
              </a:graphicData>
            </a:graphic>
          </wp:inline>
        </w:drawing>
      </w:r>
    </w:p>
    <w:p w14:paraId="3A234F84" w14:textId="417CBC09" w:rsidR="0002476C" w:rsidRPr="000A2288" w:rsidRDefault="0002476C" w:rsidP="0002476C">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3.5: Χάρτης Επιρροής της Κλιματικής Αλλαγής στην συχνότητα πλημμυρικών φαινομένων του Υδατικού Διαμερίσματος Δυτικής Πελοποννήσου, με τρέχουσα περίοδο επαναφοράς Τ = 100έτη, κατά την μελλοντική περίοδο 2041-2070 (Σχέδια Διαχείρισης Κινδύνων Πλημμύρας, Γενική Διεύθυνση Υδάτων ΥΠΕΝ, 2025).</w:t>
      </w:r>
    </w:p>
    <w:p w14:paraId="77AE5FA7" w14:textId="77777777" w:rsidR="0002476C" w:rsidRPr="000A2288" w:rsidRDefault="0002476C" w:rsidP="0002476C">
      <w:pPr>
        <w:spacing w:before="120" w:after="0" w:line="276" w:lineRule="auto"/>
        <w:jc w:val="center"/>
        <w:rPr>
          <w:rFonts w:eastAsia="Times New Roman" w:cs="Times New Roman"/>
          <w:color w:val="000000" w:themeColor="text1"/>
          <w:kern w:val="0"/>
          <w:sz w:val="22"/>
          <w:szCs w:val="22"/>
          <w:lang w:eastAsia="el-GR"/>
        </w:rPr>
      </w:pPr>
      <w:r w:rsidRPr="000A2288">
        <w:rPr>
          <w:rFonts w:asciiTheme="majorHAnsi" w:hAnsiTheme="majorHAnsi"/>
          <w:noProof/>
          <w:color w:val="000000" w:themeColor="text1"/>
          <w:lang w:val="el-GR" w:eastAsia="el-GR" w:bidi="ar-SA"/>
        </w:rPr>
        <w:lastRenderedPageBreak/>
        <w:drawing>
          <wp:inline distT="0" distB="0" distL="0" distR="0" wp14:anchorId="30087BB2" wp14:editId="4E753E0A">
            <wp:extent cx="5100320" cy="7210570"/>
            <wp:effectExtent l="0" t="0" r="5080" b="9525"/>
            <wp:docPr id="1929480052" name="Picture 4"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80052" name="Picture 4" descr="A map of the region&#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08129" cy="7221610"/>
                    </a:xfrm>
                    <a:prstGeom prst="rect">
                      <a:avLst/>
                    </a:prstGeom>
                    <a:noFill/>
                    <a:ln>
                      <a:noFill/>
                    </a:ln>
                  </pic:spPr>
                </pic:pic>
              </a:graphicData>
            </a:graphic>
          </wp:inline>
        </w:drawing>
      </w:r>
    </w:p>
    <w:p w14:paraId="59956366" w14:textId="1F1D88E9" w:rsidR="00C97A4A" w:rsidRPr="000A2288" w:rsidRDefault="0002476C" w:rsidP="00471921">
      <w:pPr>
        <w:rPr>
          <w:rFonts w:ascii="Times New Roman" w:hAnsi="Times New Roman" w:cs="Times New Roman"/>
          <w:color w:val="000000" w:themeColor="text1"/>
          <w:lang w:val="el-GR" w:eastAsia="el-GR"/>
        </w:rPr>
      </w:pPr>
      <w:r w:rsidRPr="000A2288">
        <w:rPr>
          <w:rFonts w:ascii="Times New Roman" w:hAnsi="Times New Roman" w:cs="Times New Roman"/>
          <w:i/>
          <w:iCs/>
          <w:color w:val="000000" w:themeColor="text1"/>
          <w:lang w:val="el-GR"/>
        </w:rPr>
        <w:t>Σχήμα 3.6: Χάρτης Επιρροής της Κλιματικής Αλλαγής στην συχνότητα πλημμυρικών φαινομένων του Υδατικού Διαμερίσματος Δυτικής Πελοποννήσου, με τρέχουσα περίοδο επαναφοράς Τ = 100έτη, κατά την μελλοντική περίοδο 2071-2100 (Σχέδια Διαχείρισης Κινδύνων Πλημμύρας, Γενική Διεύθυνση Υδάτων ΥΠΕΝ, 2025).</w:t>
      </w:r>
      <w:r w:rsidR="00C97A4A" w:rsidRPr="000A2288">
        <w:rPr>
          <w:rFonts w:ascii="Times New Roman" w:hAnsi="Times New Roman" w:cs="Times New Roman"/>
          <w:color w:val="000000" w:themeColor="text1"/>
          <w:lang w:val="el-GR" w:eastAsia="el-GR"/>
        </w:rPr>
        <w:br w:type="page"/>
      </w:r>
    </w:p>
    <w:p w14:paraId="7E414FA5" w14:textId="77777777" w:rsidR="00FF1A9D" w:rsidRPr="000A2288" w:rsidRDefault="00FF1A9D">
      <w:pPr>
        <w:rPr>
          <w:rFonts w:ascii="Times New Roman" w:hAnsi="Times New Roman" w:cs="Times New Roman"/>
          <w:color w:val="000000" w:themeColor="text1"/>
          <w:lang w:val="el-GR"/>
        </w:rPr>
      </w:pPr>
    </w:p>
    <w:p w14:paraId="41105D6F" w14:textId="77777777" w:rsidR="001D6EEE" w:rsidRPr="000A2288" w:rsidRDefault="001D6EEE">
      <w:pPr>
        <w:rPr>
          <w:rFonts w:ascii="Times New Roman" w:hAnsi="Times New Roman" w:cs="Times New Roman"/>
          <w:color w:val="000000" w:themeColor="text1"/>
          <w:lang w:val="el-GR"/>
        </w:rPr>
      </w:pPr>
    </w:p>
    <w:p w14:paraId="3DAE3D1E" w14:textId="77777777" w:rsidR="00A51E9A" w:rsidRPr="000A2288" w:rsidRDefault="00A51E9A" w:rsidP="00A51E9A">
      <w:pPr>
        <w:rPr>
          <w:rFonts w:ascii="Times New Roman" w:hAnsi="Times New Roman" w:cs="Times New Roman"/>
          <w:color w:val="000000" w:themeColor="text1"/>
          <w:lang w:val="el-GR"/>
        </w:rPr>
      </w:pPr>
    </w:p>
    <w:p w14:paraId="15323A4B" w14:textId="77777777" w:rsidR="00A51E9A" w:rsidRPr="000A2288" w:rsidRDefault="00A51E9A" w:rsidP="00A51E9A">
      <w:pPr>
        <w:rPr>
          <w:rFonts w:ascii="Times New Roman" w:hAnsi="Times New Roman" w:cs="Times New Roman"/>
          <w:color w:val="000000" w:themeColor="text1"/>
          <w:lang w:val="el-GR"/>
        </w:rPr>
      </w:pPr>
    </w:p>
    <w:p w14:paraId="716096E3" w14:textId="64EF79AF" w:rsidR="00FF1A9D" w:rsidRPr="000A2288" w:rsidRDefault="00267AC8" w:rsidP="0032652F">
      <w:pPr>
        <w:pStyle w:val="2"/>
        <w:rPr>
          <w:color w:val="000000" w:themeColor="text1"/>
          <w:lang w:val="el-GR"/>
        </w:rPr>
      </w:pPr>
      <w:bookmarkStart w:id="26" w:name="_Toc204618241"/>
      <w:r w:rsidRPr="000A2288">
        <w:rPr>
          <w:color w:val="000000" w:themeColor="text1"/>
          <w:lang w:val="el-GR"/>
        </w:rPr>
        <w:t xml:space="preserve">4. </w:t>
      </w:r>
      <w:r w:rsidR="004E7EDE" w:rsidRPr="000A2288">
        <w:rPr>
          <w:color w:val="000000" w:themeColor="text1"/>
          <w:lang w:val="el-GR"/>
        </w:rPr>
        <w:t>ΧΑΡΤΕΣ ΕΠΙΚΙΝΔΥΝΟΤΗΤΑΣ ΠΛΗΜΜΥΡΑΣ - ΧΑΡΤΕΣ ΚΙΝΔΥΝΩΝ ΠΛΗΜΜΥΡΑΣ</w:t>
      </w:r>
      <w:bookmarkEnd w:id="26"/>
    </w:p>
    <w:p w14:paraId="225EAF21" w14:textId="77777777" w:rsidR="00FF1A9D" w:rsidRPr="000A2288" w:rsidRDefault="00FF1A9D">
      <w:pPr>
        <w:rPr>
          <w:rFonts w:ascii="Times New Roman" w:hAnsi="Times New Roman" w:cs="Times New Roman"/>
          <w:b/>
          <w:bCs/>
          <w:color w:val="000000" w:themeColor="text1"/>
          <w:sz w:val="28"/>
          <w:szCs w:val="28"/>
          <w:lang w:val="el-GR"/>
        </w:rPr>
      </w:pPr>
    </w:p>
    <w:p w14:paraId="39029956" w14:textId="77777777" w:rsidR="002D7222" w:rsidRPr="000A2288" w:rsidRDefault="002D7222">
      <w:pPr>
        <w:rPr>
          <w:rFonts w:ascii="Times New Roman" w:hAnsi="Times New Roman" w:cs="Times New Roman"/>
          <w:b/>
          <w:bCs/>
          <w:color w:val="000000" w:themeColor="text1"/>
          <w:sz w:val="28"/>
          <w:szCs w:val="28"/>
          <w:lang w:val="el-GR"/>
        </w:rPr>
      </w:pPr>
    </w:p>
    <w:p w14:paraId="3213CF44" w14:textId="1FE0B09D" w:rsidR="00892983" w:rsidRPr="000A2288" w:rsidRDefault="00892983" w:rsidP="00892983">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4.1 Όμβριες Καμπύλες </w:t>
      </w:r>
    </w:p>
    <w:p w14:paraId="3D0342F0" w14:textId="77777777" w:rsidR="00892983" w:rsidRPr="000A2288" w:rsidRDefault="00892983" w:rsidP="0006570D">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όμβριες καμπύλες είναι μία παραμετρική σχέση που συνδέει την ένταση της βροχόπτωσης με την περίοδο επαναφοράς της βροχής για κάθε διάρκεια βροχής. Στο πλαίσιο των Σχεδίων Διαχείρισης Κινδύνων Πλημμύρας καταρτίστηκαν σημειακές όμβριες καμπύλες για το σύνολο της χώρας, ενώ κατά την 1η Αναθεώρηση των ΣΔΚΠ πραγματοποιήθηκε </w:t>
      </w:r>
      <w:proofErr w:type="spellStart"/>
      <w:r w:rsidRPr="000A2288">
        <w:rPr>
          <w:rFonts w:ascii="Times New Roman" w:hAnsi="Times New Roman" w:cs="Times New Roman"/>
          <w:color w:val="000000" w:themeColor="text1"/>
          <w:lang w:val="el-GR"/>
        </w:rPr>
        <w:t>επικαιροποίηση</w:t>
      </w:r>
      <w:proofErr w:type="spellEnd"/>
      <w:r w:rsidRPr="000A2288">
        <w:rPr>
          <w:rFonts w:ascii="Times New Roman" w:hAnsi="Times New Roman" w:cs="Times New Roman"/>
          <w:color w:val="000000" w:themeColor="text1"/>
          <w:lang w:val="el-GR"/>
        </w:rPr>
        <w:t xml:space="preserve"> αυτών με βάση και τα πιο πρόσφατα δεδομένα βροχοπτώσεων, από βροχόμετρα, βροχογράφους και ψηφιακούς αισθητήρες, λαμβάνοντας υπόψη και δεδομένα δορυφόρων και </w:t>
      </w:r>
      <w:proofErr w:type="spellStart"/>
      <w:r w:rsidRPr="000A2288">
        <w:rPr>
          <w:rFonts w:ascii="Times New Roman" w:hAnsi="Times New Roman" w:cs="Times New Roman"/>
          <w:color w:val="000000" w:themeColor="text1"/>
          <w:lang w:val="el-GR"/>
        </w:rPr>
        <w:t>επαναναλύσεων</w:t>
      </w:r>
      <w:proofErr w:type="spellEnd"/>
      <w:r w:rsidRPr="000A2288">
        <w:rPr>
          <w:rFonts w:ascii="Times New Roman" w:hAnsi="Times New Roman" w:cs="Times New Roman"/>
          <w:color w:val="000000" w:themeColor="text1"/>
          <w:lang w:val="el-GR"/>
        </w:rPr>
        <w:t xml:space="preserve">, αλλά και τις σύγχρονες </w:t>
      </w:r>
      <w:proofErr w:type="spellStart"/>
      <w:r w:rsidRPr="000A2288">
        <w:rPr>
          <w:rFonts w:ascii="Times New Roman" w:hAnsi="Times New Roman" w:cs="Times New Roman"/>
          <w:color w:val="000000" w:themeColor="text1"/>
          <w:lang w:val="el-GR"/>
        </w:rPr>
        <w:t>επιστημονικο</w:t>
      </w:r>
      <w:proofErr w:type="spellEnd"/>
      <w:r w:rsidRPr="000A2288">
        <w:rPr>
          <w:rFonts w:ascii="Times New Roman" w:hAnsi="Times New Roman" w:cs="Times New Roman"/>
          <w:color w:val="000000" w:themeColor="text1"/>
          <w:lang w:val="el-GR"/>
        </w:rPr>
        <w:t xml:space="preserve">-τεχνικές εξελίξεις στο υπόψη αντικείμενο στο διεθνή χώρο. Επιπλέον, επιτεύχθηκε γενίκευση των σημειακών όμβριων καμπυλών εξασφαλίζοντας πλήρη χωρική κάλυψη σε όλη την ελληνική επικράτεια. </w:t>
      </w:r>
    </w:p>
    <w:p w14:paraId="412BC5DB" w14:textId="1C79F502" w:rsidR="00892983" w:rsidRPr="000A2288" w:rsidRDefault="00892983" w:rsidP="0006570D">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όμβριες καμπύλες για το σύνολο της χώρας βρίσκονται αναρτημένες στην ειδική ιστοσελίδα των πλημμυρών </w:t>
      </w:r>
      <w:hyperlink r:id="rId37" w:history="1">
        <w:r w:rsidR="002C516F" w:rsidRPr="000A2288">
          <w:rPr>
            <w:rStyle w:val="-"/>
            <w:rFonts w:ascii="Times New Roman" w:hAnsi="Times New Roman" w:cs="Times New Roman"/>
            <w:color w:val="000000" w:themeColor="text1"/>
          </w:rPr>
          <w:t>https</w:t>
        </w:r>
        <w:r w:rsidR="002C516F" w:rsidRPr="000A2288">
          <w:rPr>
            <w:rStyle w:val="-"/>
            <w:rFonts w:ascii="Times New Roman" w:hAnsi="Times New Roman" w:cs="Times New Roman"/>
            <w:color w:val="000000" w:themeColor="text1"/>
            <w:lang w:val="el-GR"/>
          </w:rPr>
          <w:t>://</w:t>
        </w:r>
        <w:r w:rsidR="002C516F" w:rsidRPr="000A2288">
          <w:rPr>
            <w:rStyle w:val="-"/>
            <w:rFonts w:ascii="Times New Roman" w:hAnsi="Times New Roman" w:cs="Times New Roman"/>
            <w:color w:val="000000" w:themeColor="text1"/>
          </w:rPr>
          <w:t>floods</w:t>
        </w:r>
        <w:r w:rsidR="002C516F" w:rsidRPr="000A2288">
          <w:rPr>
            <w:rStyle w:val="-"/>
            <w:rFonts w:ascii="Times New Roman" w:hAnsi="Times New Roman" w:cs="Times New Roman"/>
            <w:color w:val="000000" w:themeColor="text1"/>
            <w:lang w:val="el-GR"/>
          </w:rPr>
          <w:t>.</w:t>
        </w:r>
        <w:proofErr w:type="spellStart"/>
        <w:r w:rsidR="002C516F" w:rsidRPr="000A2288">
          <w:rPr>
            <w:rStyle w:val="-"/>
            <w:rFonts w:ascii="Times New Roman" w:hAnsi="Times New Roman" w:cs="Times New Roman"/>
            <w:color w:val="000000" w:themeColor="text1"/>
          </w:rPr>
          <w:t>ypeka</w:t>
        </w:r>
        <w:proofErr w:type="spellEnd"/>
        <w:r w:rsidR="002C516F" w:rsidRPr="000A2288">
          <w:rPr>
            <w:rStyle w:val="-"/>
            <w:rFonts w:ascii="Times New Roman" w:hAnsi="Times New Roman" w:cs="Times New Roman"/>
            <w:color w:val="000000" w:themeColor="text1"/>
            <w:lang w:val="el-GR"/>
          </w:rPr>
          <w:t>.</w:t>
        </w:r>
        <w:r w:rsidR="002C516F" w:rsidRPr="000A2288">
          <w:rPr>
            <w:rStyle w:val="-"/>
            <w:rFonts w:ascii="Times New Roman" w:hAnsi="Times New Roman" w:cs="Times New Roman"/>
            <w:color w:val="000000" w:themeColor="text1"/>
          </w:rPr>
          <w:t>gr</w:t>
        </w:r>
        <w:r w:rsidR="002C516F" w:rsidRPr="000A2288">
          <w:rPr>
            <w:rStyle w:val="-"/>
            <w:rFonts w:ascii="Times New Roman" w:hAnsi="Times New Roman" w:cs="Times New Roman"/>
            <w:color w:val="000000" w:themeColor="text1"/>
            <w:lang w:val="el-GR"/>
          </w:rPr>
          <w:t>/</w:t>
        </w:r>
      </w:hyperlink>
      <w:r w:rsidRPr="000A2288">
        <w:rPr>
          <w:rFonts w:ascii="Times New Roman" w:hAnsi="Times New Roman" w:cs="Times New Roman"/>
          <w:color w:val="000000" w:themeColor="text1"/>
          <w:lang w:val="el-GR"/>
        </w:rPr>
        <w:t xml:space="preserve"> καθώς και οι οδηγίες για την εφαρμογή τους.</w:t>
      </w:r>
    </w:p>
    <w:p w14:paraId="6C7D2581" w14:textId="77777777" w:rsidR="00114D0A" w:rsidRPr="000A2288" w:rsidRDefault="00114D0A" w:rsidP="0006570D">
      <w:pPr>
        <w:spacing w:before="120" w:after="240"/>
        <w:rPr>
          <w:rFonts w:ascii="Times New Roman" w:hAnsi="Times New Roman" w:cs="Times New Roman"/>
          <w:color w:val="000000" w:themeColor="text1"/>
          <w:lang w:val="el-GR"/>
        </w:rPr>
      </w:pPr>
    </w:p>
    <w:p w14:paraId="61B8FC2D" w14:textId="77777777" w:rsidR="00114D0A" w:rsidRPr="000A2288" w:rsidRDefault="00114D0A" w:rsidP="00114D0A">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4.2 Υδρολογία </w:t>
      </w:r>
      <w:proofErr w:type="spellStart"/>
      <w:r w:rsidRPr="000A2288">
        <w:rPr>
          <w:rFonts w:ascii="Times New Roman" w:hAnsi="Times New Roman" w:cs="Times New Roman"/>
          <w:b/>
          <w:bCs/>
          <w:color w:val="000000" w:themeColor="text1"/>
          <w:sz w:val="28"/>
          <w:szCs w:val="28"/>
          <w:lang w:val="el-GR"/>
        </w:rPr>
        <w:t>Υδατορεμμάτων</w:t>
      </w:r>
      <w:proofErr w:type="spellEnd"/>
    </w:p>
    <w:p w14:paraId="10AF34E6" w14:textId="7E653478" w:rsidR="00114D0A" w:rsidRPr="000A2288" w:rsidRDefault="00114D0A" w:rsidP="00114D0A">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υδρολογική προσομοίωση έλαβε υπόψη το νέο Ψηφιακό Μοντέλο Εδάφους, το οποίο βασίστηκε στο πλέον πρόσφατο ΨΜΕ του Ελληνικού Κτηματολογίου, ανάλυσης 2mx2m και εξήχθησαν τα </w:t>
      </w:r>
      <w:proofErr w:type="spellStart"/>
      <w:r w:rsidRPr="000A2288">
        <w:rPr>
          <w:rFonts w:ascii="Times New Roman" w:hAnsi="Times New Roman" w:cs="Times New Roman"/>
          <w:color w:val="000000" w:themeColor="text1"/>
          <w:lang w:val="el-GR"/>
        </w:rPr>
        <w:t>μορφομετρικά</w:t>
      </w:r>
      <w:proofErr w:type="spellEnd"/>
      <w:r w:rsidRPr="000A2288">
        <w:rPr>
          <w:rFonts w:ascii="Times New Roman" w:hAnsi="Times New Roman" w:cs="Times New Roman"/>
          <w:color w:val="000000" w:themeColor="text1"/>
          <w:lang w:val="el-GR"/>
        </w:rPr>
        <w:t xml:space="preserve"> - γεωμετρικά χαρακτηριστικά των λεκανών και </w:t>
      </w:r>
      <w:proofErr w:type="spellStart"/>
      <w:r w:rsidRPr="000A2288">
        <w:rPr>
          <w:rFonts w:ascii="Times New Roman" w:hAnsi="Times New Roman" w:cs="Times New Roman"/>
          <w:color w:val="000000" w:themeColor="text1"/>
          <w:lang w:val="el-GR"/>
        </w:rPr>
        <w:t>υπολεκανών</w:t>
      </w:r>
      <w:proofErr w:type="spellEnd"/>
      <w:r w:rsidRPr="000A2288">
        <w:rPr>
          <w:rFonts w:ascii="Times New Roman" w:hAnsi="Times New Roman" w:cs="Times New Roman"/>
          <w:color w:val="000000" w:themeColor="text1"/>
          <w:lang w:val="el-GR"/>
        </w:rPr>
        <w:t xml:space="preserve"> απορροής: έκταση, μέγιστο, μέσο και υψόμετρο εξόδου καθώς και το μήκος της κύριας </w:t>
      </w:r>
      <w:proofErr w:type="spellStart"/>
      <w:r w:rsidRPr="000A2288">
        <w:rPr>
          <w:rFonts w:ascii="Times New Roman" w:hAnsi="Times New Roman" w:cs="Times New Roman"/>
          <w:color w:val="000000" w:themeColor="text1"/>
          <w:lang w:val="el-GR"/>
        </w:rPr>
        <w:t>μισγάγγειας</w:t>
      </w:r>
      <w:proofErr w:type="spellEnd"/>
      <w:r w:rsidRPr="000A2288">
        <w:rPr>
          <w:rFonts w:ascii="Times New Roman" w:hAnsi="Times New Roman" w:cs="Times New Roman"/>
          <w:color w:val="000000" w:themeColor="text1"/>
          <w:lang w:val="el-GR"/>
        </w:rPr>
        <w:t xml:space="preserve">. Καταρτίστηκαν </w:t>
      </w:r>
      <w:proofErr w:type="spellStart"/>
      <w:r w:rsidRPr="000A2288">
        <w:rPr>
          <w:rFonts w:ascii="Times New Roman" w:hAnsi="Times New Roman" w:cs="Times New Roman"/>
          <w:color w:val="000000" w:themeColor="text1"/>
          <w:lang w:val="el-GR"/>
        </w:rPr>
        <w:t>υετογράμματα</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βροχογράφημα</w:t>
      </w:r>
      <w:proofErr w:type="spellEnd"/>
      <w:r w:rsidRPr="000A2288">
        <w:rPr>
          <w:rFonts w:ascii="Times New Roman" w:hAnsi="Times New Roman" w:cs="Times New Roman"/>
          <w:color w:val="000000" w:themeColor="text1"/>
          <w:lang w:val="el-GR"/>
        </w:rPr>
        <w:t xml:space="preserve">) για καταιγίδες σχεδιασμού με περιόδους επαναφοράς Τ = 50, 100, και 1000 έτη και διάρκεια βροχόπτωσης D πολλαπλάσιας του χρόνου συγκέντρωσης της λεκάνης </w:t>
      </w:r>
      <w:r w:rsidRPr="000A2288">
        <w:rPr>
          <w:rFonts w:ascii="Times New Roman" w:hAnsi="Times New Roman" w:cs="Times New Roman"/>
          <w:color w:val="000000" w:themeColor="text1"/>
          <w:lang w:val="el-GR"/>
        </w:rPr>
        <w:lastRenderedPageBreak/>
        <w:t xml:space="preserve">απορροής, με βάση τις αναθεωρημένες όμβριες και τα </w:t>
      </w:r>
      <w:proofErr w:type="spellStart"/>
      <w:r w:rsidRPr="000A2288">
        <w:rPr>
          <w:rFonts w:ascii="Times New Roman" w:hAnsi="Times New Roman" w:cs="Times New Roman"/>
          <w:color w:val="000000" w:themeColor="text1"/>
          <w:lang w:val="el-GR"/>
        </w:rPr>
        <w:t>μορφομετρικά</w:t>
      </w:r>
      <w:proofErr w:type="spellEnd"/>
      <w:r w:rsidRPr="000A2288">
        <w:rPr>
          <w:rFonts w:ascii="Times New Roman" w:hAnsi="Times New Roman" w:cs="Times New Roman"/>
          <w:color w:val="000000" w:themeColor="text1"/>
          <w:lang w:val="el-GR"/>
        </w:rPr>
        <w:t xml:space="preserve"> - γεωμετρικά χαρακτηριστικά. Έγινε αναγωγή της σημειακής βροχόπτωσης σε επιφανειακή βροχόπτωση, μέσω συντελεστή επιφανειακής απορροής. Τα </w:t>
      </w:r>
      <w:proofErr w:type="spellStart"/>
      <w:r w:rsidRPr="000A2288">
        <w:rPr>
          <w:rFonts w:ascii="Times New Roman" w:hAnsi="Times New Roman" w:cs="Times New Roman"/>
          <w:color w:val="000000" w:themeColor="text1"/>
          <w:lang w:val="el-GR"/>
        </w:rPr>
        <w:t>υετογράμματα</w:t>
      </w:r>
      <w:proofErr w:type="spellEnd"/>
      <w:r w:rsidRPr="000A2288">
        <w:rPr>
          <w:rFonts w:ascii="Times New Roman" w:hAnsi="Times New Roman" w:cs="Times New Roman"/>
          <w:color w:val="000000" w:themeColor="text1"/>
          <w:lang w:val="el-GR"/>
        </w:rPr>
        <w:t xml:space="preserve"> καταρτίστηκαν ως εξής:</w:t>
      </w:r>
    </w:p>
    <w:p w14:paraId="4F545FB0" w14:textId="77777777" w:rsidR="00114D0A" w:rsidRPr="000A2288" w:rsidRDefault="00114D0A"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Με τη μέθοδο των εναλλασσόμενων μπλοκ για πλημμύρες μέσης και υψηλής πιθανότητας υπέρβασης, ήτοι με περιόδους επαναφοράς 100 και 50 έτη, αντίστοιχα (</w:t>
      </w:r>
      <w:proofErr w:type="spellStart"/>
      <w:r w:rsidRPr="000A2288">
        <w:rPr>
          <w:rFonts w:ascii="Times New Roman" w:hAnsi="Times New Roman" w:cs="Times New Roman"/>
          <w:color w:val="000000" w:themeColor="text1"/>
          <w:lang w:val="el-GR"/>
        </w:rPr>
        <w:t>alternating</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block</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method</w:t>
      </w:r>
      <w:proofErr w:type="spellEnd"/>
      <w:r w:rsidRPr="000A2288">
        <w:rPr>
          <w:rFonts w:ascii="Times New Roman" w:hAnsi="Times New Roman" w:cs="Times New Roman"/>
          <w:color w:val="000000" w:themeColor="text1"/>
          <w:lang w:val="el-GR"/>
        </w:rPr>
        <w:t>).</w:t>
      </w:r>
    </w:p>
    <w:p w14:paraId="76939833" w14:textId="77777777" w:rsidR="00114D0A" w:rsidRPr="000A2288" w:rsidRDefault="00114D0A"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μέθοδος της δυσμενέστερης διάταξης του </w:t>
      </w:r>
      <w:proofErr w:type="spellStart"/>
      <w:r w:rsidRPr="000A2288">
        <w:rPr>
          <w:rFonts w:ascii="Times New Roman" w:hAnsi="Times New Roman" w:cs="Times New Roman"/>
          <w:color w:val="000000" w:themeColor="text1"/>
          <w:lang w:val="el-GR"/>
        </w:rPr>
        <w:t>υετογράμματος</w:t>
      </w:r>
      <w:proofErr w:type="spellEnd"/>
      <w:r w:rsidRPr="000A2288">
        <w:rPr>
          <w:rFonts w:ascii="Times New Roman" w:hAnsi="Times New Roman" w:cs="Times New Roman"/>
          <w:color w:val="000000" w:themeColor="text1"/>
          <w:lang w:val="el-GR"/>
        </w:rPr>
        <w:t xml:space="preserve"> σχεδιασμού για πλημμύρες χαμηλής πιθανότητας υπέρβασης, ήτοι με περιόδους επαναφοράς 1000 έτη (</w:t>
      </w:r>
      <w:proofErr w:type="spellStart"/>
      <w:r w:rsidRPr="000A2288">
        <w:rPr>
          <w:rFonts w:ascii="Times New Roman" w:hAnsi="Times New Roman" w:cs="Times New Roman"/>
          <w:color w:val="000000" w:themeColor="text1"/>
          <w:lang w:val="el-GR"/>
        </w:rPr>
        <w:t>worst</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profile</w:t>
      </w:r>
      <w:proofErr w:type="spellEnd"/>
      <w:r w:rsidRPr="000A2288">
        <w:rPr>
          <w:rFonts w:ascii="Times New Roman" w:hAnsi="Times New Roman" w:cs="Times New Roman"/>
          <w:color w:val="000000" w:themeColor="text1"/>
          <w:lang w:val="el-GR"/>
        </w:rPr>
        <w:t>).</w:t>
      </w:r>
    </w:p>
    <w:p w14:paraId="1F33DBD1" w14:textId="77777777" w:rsidR="00114D0A" w:rsidRPr="000A2288" w:rsidRDefault="00114D0A" w:rsidP="00114D0A">
      <w:pPr>
        <w:spacing w:before="120" w:after="0" w:line="276" w:lineRule="auto"/>
        <w:jc w:val="center"/>
        <w:rPr>
          <w:rFonts w:eastAsia="Times New Roman" w:cs="Segoe UI"/>
          <w:color w:val="000000" w:themeColor="text1"/>
          <w:kern w:val="0"/>
          <w:sz w:val="22"/>
          <w:szCs w:val="22"/>
          <w:lang w:eastAsia="el-GR"/>
        </w:rPr>
      </w:pPr>
      <w:r w:rsidRPr="000A2288">
        <w:rPr>
          <w:noProof/>
          <w:color w:val="000000" w:themeColor="text1"/>
          <w:lang w:val="el-GR" w:eastAsia="el-GR" w:bidi="ar-SA"/>
        </w:rPr>
        <w:drawing>
          <wp:inline distT="0" distB="0" distL="0" distR="0" wp14:anchorId="31A2750E" wp14:editId="40716730">
            <wp:extent cx="4349750" cy="4004644"/>
            <wp:effectExtent l="0" t="0" r="0" b="0"/>
            <wp:docPr id="2131712445" name="Εικόνα 1" descr="Εικόνα που περιέχει κείμενο, στιγμιότυπο οθόνης, χάρτης, διάγραμ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12445" name="Εικόνα 1" descr="Εικόνα που περιέχει κείμενο, στιγμιότυπο οθόνης, χάρτης, διάγραμμα&#10;&#10;Το περιεχόμενο που δημιουργείται από AI ενδέχεται να είναι εσφαλμένο."/>
                    <pic:cNvPicPr/>
                  </pic:nvPicPr>
                  <pic:blipFill rotWithShape="1">
                    <a:blip r:embed="rId38"/>
                    <a:srcRect l="39971" t="23202" r="30893" b="29110"/>
                    <a:stretch>
                      <a:fillRect/>
                    </a:stretch>
                  </pic:blipFill>
                  <pic:spPr bwMode="auto">
                    <a:xfrm>
                      <a:off x="0" y="0"/>
                      <a:ext cx="4431160" cy="4079595"/>
                    </a:xfrm>
                    <a:prstGeom prst="rect">
                      <a:avLst/>
                    </a:prstGeom>
                    <a:ln>
                      <a:noFill/>
                    </a:ln>
                    <a:extLst>
                      <a:ext uri="{53640926-AAD7-44D8-BBD7-CCE9431645EC}">
                        <a14:shadowObscured xmlns:a14="http://schemas.microsoft.com/office/drawing/2010/main"/>
                      </a:ext>
                    </a:extLst>
                  </pic:spPr>
                </pic:pic>
              </a:graphicData>
            </a:graphic>
          </wp:inline>
        </w:drawing>
      </w:r>
    </w:p>
    <w:p w14:paraId="23849DB2" w14:textId="77777777" w:rsidR="00114D0A" w:rsidRPr="000A2288" w:rsidRDefault="00114D0A" w:rsidP="00114D0A">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 xml:space="preserve">Σχήμα 4.1: Γεωγραφική κατανομή του μέγιστου ημερήσιου ύψους βροχής που σημειώθηκε τα τελευταία 21 χρόνια σύμφωνα με τα δορυφορικά δεδομένα IMERG (Τεχνική έκθεση παραγωγής χαρτών με τις </w:t>
      </w:r>
      <w:proofErr w:type="spellStart"/>
      <w:r w:rsidRPr="000A2288">
        <w:rPr>
          <w:rFonts w:ascii="Times New Roman" w:hAnsi="Times New Roman" w:cs="Times New Roman"/>
          <w:i/>
          <w:iCs/>
          <w:color w:val="000000" w:themeColor="text1"/>
          <w:lang w:val="el-GR"/>
        </w:rPr>
        <w:t>επικαιροποιημένες</w:t>
      </w:r>
      <w:proofErr w:type="spellEnd"/>
      <w:r w:rsidRPr="000A2288">
        <w:rPr>
          <w:rFonts w:ascii="Times New Roman" w:hAnsi="Times New Roman" w:cs="Times New Roman"/>
          <w:i/>
          <w:iCs/>
          <w:color w:val="000000" w:themeColor="text1"/>
          <w:lang w:val="el-GR"/>
        </w:rPr>
        <w:t xml:space="preserve"> παραμέτρους των όμβριων καμπυλών σε επίπεδο χώρας, Γενική Διεύθυνση Υδάτων ΥΠΕΝ, 2023).</w:t>
      </w:r>
    </w:p>
    <w:p w14:paraId="0F58A395" w14:textId="77777777" w:rsidR="0006570D" w:rsidRPr="000A2288" w:rsidRDefault="0006570D" w:rsidP="0006570D">
      <w:pPr>
        <w:spacing w:before="120" w:after="240"/>
        <w:rPr>
          <w:rFonts w:ascii="Times New Roman" w:hAnsi="Times New Roman" w:cs="Times New Roman"/>
          <w:color w:val="000000" w:themeColor="text1"/>
          <w:lang w:val="el-GR"/>
        </w:rPr>
      </w:pPr>
    </w:p>
    <w:p w14:paraId="125C93E4" w14:textId="0B392441" w:rsidR="0006570D" w:rsidRPr="000A2288" w:rsidRDefault="0006570D" w:rsidP="0006570D">
      <w:pPr>
        <w:spacing w:before="120" w:after="12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Έγινε εκτίμηση του ύψους ενεργού βροχοπτώσεως ξεχωριστά σε κάθε </w:t>
      </w:r>
      <w:proofErr w:type="spellStart"/>
      <w:r w:rsidRPr="000A2288">
        <w:rPr>
          <w:rFonts w:ascii="Times New Roman" w:hAnsi="Times New Roman" w:cs="Times New Roman"/>
          <w:color w:val="000000" w:themeColor="text1"/>
          <w:lang w:val="el-GR"/>
        </w:rPr>
        <w:t>υπολεκάνη</w:t>
      </w:r>
      <w:proofErr w:type="spellEnd"/>
      <w:r w:rsidRPr="000A2288">
        <w:rPr>
          <w:rFonts w:ascii="Times New Roman" w:hAnsi="Times New Roman" w:cs="Times New Roman"/>
          <w:color w:val="000000" w:themeColor="text1"/>
          <w:lang w:val="el-GR"/>
        </w:rPr>
        <w:t>, με χρήση του αριθμού καμπύλης (</w:t>
      </w:r>
      <w:proofErr w:type="spellStart"/>
      <w:r w:rsidRPr="000A2288">
        <w:rPr>
          <w:rFonts w:ascii="Times New Roman" w:hAnsi="Times New Roman" w:cs="Times New Roman"/>
          <w:b/>
          <w:bCs/>
          <w:color w:val="000000" w:themeColor="text1"/>
          <w:lang w:val="el-GR"/>
        </w:rPr>
        <w:t>Curve</w:t>
      </w:r>
      <w:proofErr w:type="spellEnd"/>
      <w:r w:rsidRPr="000A2288">
        <w:rPr>
          <w:rFonts w:ascii="Times New Roman" w:hAnsi="Times New Roman" w:cs="Times New Roman"/>
          <w:b/>
          <w:bCs/>
          <w:color w:val="000000" w:themeColor="text1"/>
          <w:lang w:val="el-GR"/>
        </w:rPr>
        <w:t xml:space="preserve"> </w:t>
      </w:r>
      <w:proofErr w:type="spellStart"/>
      <w:r w:rsidRPr="000A2288">
        <w:rPr>
          <w:rFonts w:ascii="Times New Roman" w:hAnsi="Times New Roman" w:cs="Times New Roman"/>
          <w:b/>
          <w:bCs/>
          <w:color w:val="000000" w:themeColor="text1"/>
          <w:lang w:val="el-GR"/>
        </w:rPr>
        <w:t>Number</w:t>
      </w:r>
      <w:proofErr w:type="spellEnd"/>
      <w:r w:rsidRPr="000A2288">
        <w:rPr>
          <w:rFonts w:ascii="Times New Roman" w:hAnsi="Times New Roman" w:cs="Times New Roman"/>
          <w:b/>
          <w:bCs/>
          <w:color w:val="000000" w:themeColor="text1"/>
          <w:lang w:val="el-GR"/>
        </w:rPr>
        <w:t xml:space="preserve"> CN</w:t>
      </w:r>
      <w:r w:rsidRPr="000A2288">
        <w:rPr>
          <w:rFonts w:ascii="Times New Roman" w:hAnsi="Times New Roman" w:cs="Times New Roman"/>
          <w:color w:val="000000" w:themeColor="text1"/>
          <w:lang w:val="el-GR"/>
        </w:rPr>
        <w:t xml:space="preserve">). O υπολογισμός έγινε για τρεις τύπους συνθηκών εδαφικής υγρασίας, Επιπλέον ελήφθησαν υπόψη οι πρόσφατες πυρκαγιές για την προσαύξηση του αριθμού καμπύλης ανά </w:t>
      </w:r>
      <w:proofErr w:type="spellStart"/>
      <w:r w:rsidRPr="000A2288">
        <w:rPr>
          <w:rFonts w:ascii="Times New Roman" w:hAnsi="Times New Roman" w:cs="Times New Roman"/>
          <w:color w:val="000000" w:themeColor="text1"/>
          <w:lang w:val="el-GR"/>
        </w:rPr>
        <w:t>υπολεκάνη</w:t>
      </w:r>
      <w:proofErr w:type="spellEnd"/>
      <w:r w:rsidRPr="000A2288">
        <w:rPr>
          <w:rFonts w:ascii="Times New Roman" w:hAnsi="Times New Roman" w:cs="Times New Roman"/>
          <w:color w:val="000000" w:themeColor="text1"/>
          <w:lang w:val="el-GR"/>
        </w:rPr>
        <w:t xml:space="preserve"> με καμένες εκτάσεις. Για τη μετατροπή του </w:t>
      </w:r>
      <w:proofErr w:type="spellStart"/>
      <w:r w:rsidRPr="000A2288">
        <w:rPr>
          <w:rFonts w:ascii="Times New Roman" w:hAnsi="Times New Roman" w:cs="Times New Roman"/>
          <w:color w:val="000000" w:themeColor="text1"/>
          <w:lang w:val="el-GR"/>
        </w:rPr>
        <w:t>υετογράμματος</w:t>
      </w:r>
      <w:proofErr w:type="spellEnd"/>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l-GR"/>
        </w:rPr>
        <w:lastRenderedPageBreak/>
        <w:t xml:space="preserve">(βροχής) σε απορροή (παροχή), εκτιμάται το </w:t>
      </w:r>
      <w:proofErr w:type="spellStart"/>
      <w:r w:rsidRPr="000A2288">
        <w:rPr>
          <w:rFonts w:ascii="Times New Roman" w:hAnsi="Times New Roman" w:cs="Times New Roman"/>
          <w:color w:val="000000" w:themeColor="text1"/>
          <w:lang w:val="el-GR"/>
        </w:rPr>
        <w:t>πλημμυρογράφημα</w:t>
      </w:r>
      <w:proofErr w:type="spellEnd"/>
      <w:r w:rsidRPr="000A2288">
        <w:rPr>
          <w:rFonts w:ascii="Times New Roman" w:hAnsi="Times New Roman" w:cs="Times New Roman"/>
          <w:color w:val="000000" w:themeColor="text1"/>
          <w:lang w:val="el-GR"/>
        </w:rPr>
        <w:t xml:space="preserve"> του κάθε γεγονότος βροχής λαμβάνοντας υπόψη το χρόνο συγκέντρωσης, τη διάρκεια βροχόπτωσης  και το Μοναδιαίο Υδρογράφημα κάθε λεκάνης / </w:t>
      </w:r>
      <w:proofErr w:type="spellStart"/>
      <w:r w:rsidRPr="000A2288">
        <w:rPr>
          <w:rFonts w:ascii="Times New Roman" w:hAnsi="Times New Roman" w:cs="Times New Roman"/>
          <w:color w:val="000000" w:themeColor="text1"/>
          <w:lang w:val="el-GR"/>
        </w:rPr>
        <w:t>υπολεκάνης</w:t>
      </w:r>
      <w:proofErr w:type="spellEnd"/>
      <w:r w:rsidRPr="000A2288">
        <w:rPr>
          <w:rFonts w:ascii="Times New Roman" w:hAnsi="Times New Roman" w:cs="Times New Roman"/>
          <w:color w:val="000000" w:themeColor="text1"/>
          <w:lang w:val="el-GR"/>
        </w:rPr>
        <w:t xml:space="preserve"> απορροής. Για την </w:t>
      </w:r>
      <w:r w:rsidRPr="000A2288">
        <w:rPr>
          <w:rFonts w:ascii="Times New Roman" w:hAnsi="Times New Roman" w:cs="Times New Roman"/>
          <w:b/>
          <w:bCs/>
          <w:color w:val="000000" w:themeColor="text1"/>
          <w:lang w:val="el-GR"/>
        </w:rPr>
        <w:t xml:space="preserve">υδρολογική </w:t>
      </w:r>
      <w:proofErr w:type="spellStart"/>
      <w:r w:rsidRPr="000A2288">
        <w:rPr>
          <w:rFonts w:ascii="Times New Roman" w:hAnsi="Times New Roman" w:cs="Times New Roman"/>
          <w:b/>
          <w:bCs/>
          <w:color w:val="000000" w:themeColor="text1"/>
          <w:lang w:val="el-GR"/>
        </w:rPr>
        <w:t>διόδευση</w:t>
      </w:r>
      <w:proofErr w:type="spellEnd"/>
      <w:r w:rsidRPr="000A2288">
        <w:rPr>
          <w:rFonts w:ascii="Times New Roman" w:hAnsi="Times New Roman" w:cs="Times New Roman"/>
          <w:color w:val="000000" w:themeColor="text1"/>
          <w:lang w:val="el-GR"/>
        </w:rPr>
        <w:t xml:space="preserve"> του </w:t>
      </w:r>
      <w:proofErr w:type="spellStart"/>
      <w:r w:rsidRPr="000A2288">
        <w:rPr>
          <w:rFonts w:ascii="Times New Roman" w:hAnsi="Times New Roman" w:cs="Times New Roman"/>
          <w:color w:val="000000" w:themeColor="text1"/>
          <w:lang w:val="el-GR"/>
        </w:rPr>
        <w:t>πλημμυρικού</w:t>
      </w:r>
      <w:proofErr w:type="spellEnd"/>
      <w:r w:rsidRPr="000A2288">
        <w:rPr>
          <w:rFonts w:ascii="Times New Roman" w:hAnsi="Times New Roman" w:cs="Times New Roman"/>
          <w:color w:val="000000" w:themeColor="text1"/>
          <w:lang w:val="el-GR"/>
        </w:rPr>
        <w:t xml:space="preserve"> κύματος εντός του εκάστοτε τμήματος </w:t>
      </w:r>
      <w:proofErr w:type="spellStart"/>
      <w:r w:rsidRPr="000A2288">
        <w:rPr>
          <w:rFonts w:ascii="Times New Roman" w:hAnsi="Times New Roman" w:cs="Times New Roman"/>
          <w:color w:val="000000" w:themeColor="text1"/>
          <w:lang w:val="el-GR"/>
        </w:rPr>
        <w:t>υδατορεύματος</w:t>
      </w:r>
      <w:proofErr w:type="spellEnd"/>
      <w:r w:rsidRPr="000A2288">
        <w:rPr>
          <w:rFonts w:ascii="Times New Roman" w:hAnsi="Times New Roman" w:cs="Times New Roman"/>
          <w:color w:val="000000" w:themeColor="text1"/>
          <w:lang w:val="el-GR"/>
        </w:rPr>
        <w:t xml:space="preserve"> χρησιμοποιήθηκε η </w:t>
      </w:r>
      <w:r w:rsidRPr="000A2288">
        <w:rPr>
          <w:rFonts w:ascii="Times New Roman" w:hAnsi="Times New Roman" w:cs="Times New Roman"/>
          <w:b/>
          <w:bCs/>
          <w:color w:val="000000" w:themeColor="text1"/>
          <w:lang w:val="el-GR"/>
        </w:rPr>
        <w:t xml:space="preserve">μέθοδος </w:t>
      </w:r>
      <w:proofErr w:type="spellStart"/>
      <w:r w:rsidRPr="000A2288">
        <w:rPr>
          <w:rFonts w:ascii="Times New Roman" w:hAnsi="Times New Roman" w:cs="Times New Roman"/>
          <w:b/>
          <w:bCs/>
          <w:color w:val="000000" w:themeColor="text1"/>
          <w:lang w:val="el-GR"/>
        </w:rPr>
        <w:t>Muskingum</w:t>
      </w:r>
      <w:proofErr w:type="spellEnd"/>
      <w:r w:rsidRPr="000A2288">
        <w:rPr>
          <w:rFonts w:ascii="Times New Roman" w:hAnsi="Times New Roman" w:cs="Times New Roman"/>
          <w:color w:val="000000" w:themeColor="text1"/>
          <w:lang w:val="el-GR"/>
        </w:rPr>
        <w:t xml:space="preserve">. Η παραγωγή των </w:t>
      </w:r>
      <w:proofErr w:type="spellStart"/>
      <w:r w:rsidRPr="000A2288">
        <w:rPr>
          <w:rFonts w:ascii="Times New Roman" w:hAnsi="Times New Roman" w:cs="Times New Roman"/>
          <w:color w:val="000000" w:themeColor="text1"/>
          <w:lang w:val="el-GR"/>
        </w:rPr>
        <w:t>πλημμυρικών</w:t>
      </w:r>
      <w:proofErr w:type="spellEnd"/>
      <w:r w:rsidRPr="000A2288">
        <w:rPr>
          <w:rFonts w:ascii="Times New Roman" w:hAnsi="Times New Roman" w:cs="Times New Roman"/>
          <w:color w:val="000000" w:themeColor="text1"/>
          <w:lang w:val="el-GR"/>
        </w:rPr>
        <w:t xml:space="preserve"> υδρογραφημάτων έγινε στο ελεύθερο λογισμικό HEC</w:t>
      </w:r>
      <w:r w:rsidRPr="000A2288">
        <w:rPr>
          <w:rFonts w:ascii="Times New Roman" w:hAnsi="Times New Roman" w:cs="Times New Roman"/>
          <w:color w:val="000000" w:themeColor="text1"/>
          <w:lang w:val="el-GR"/>
        </w:rPr>
        <w:softHyphen/>
        <w:t>HMS 4.10 (</w:t>
      </w:r>
      <w:proofErr w:type="spellStart"/>
      <w:r w:rsidRPr="000A2288">
        <w:rPr>
          <w:rFonts w:ascii="Times New Roman" w:hAnsi="Times New Roman" w:cs="Times New Roman"/>
          <w:color w:val="000000" w:themeColor="text1"/>
          <w:lang w:val="el-GR"/>
        </w:rPr>
        <w:t>Hydrologic</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Engineering</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Center</w:t>
      </w:r>
      <w:proofErr w:type="spellEnd"/>
      <w:r w:rsidRPr="000A2288">
        <w:rPr>
          <w:rFonts w:ascii="Times New Roman" w:hAnsi="Times New Roman" w:cs="Times New Roman"/>
          <w:color w:val="000000" w:themeColor="text1"/>
          <w:lang w:val="el-GR"/>
        </w:rPr>
        <w:t xml:space="preserve"> – </w:t>
      </w:r>
      <w:proofErr w:type="spellStart"/>
      <w:r w:rsidRPr="000A2288">
        <w:rPr>
          <w:rFonts w:ascii="Times New Roman" w:hAnsi="Times New Roman" w:cs="Times New Roman"/>
          <w:color w:val="000000" w:themeColor="text1"/>
          <w:lang w:val="el-GR"/>
        </w:rPr>
        <w:t>Hydrologic</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Modeling</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System</w:t>
      </w:r>
      <w:proofErr w:type="spellEnd"/>
      <w:r w:rsidRPr="000A2288">
        <w:rPr>
          <w:rFonts w:ascii="Times New Roman" w:hAnsi="Times New Roman" w:cs="Times New Roman"/>
          <w:color w:val="000000" w:themeColor="text1"/>
          <w:lang w:val="el-GR"/>
        </w:rPr>
        <w:t xml:space="preserve">). Με το HEC-HMS δύναται να μοντελοποιηθεί το σύνολο των υδρολογικών διεργασιών (υπολογισμός υδρολογικών απωλειών, μετασχηματισμός της ενεργού βροχοπτώσεως σε άμεση απορροή, υδρολογική </w:t>
      </w:r>
      <w:proofErr w:type="spellStart"/>
      <w:r w:rsidRPr="000A2288">
        <w:rPr>
          <w:rFonts w:ascii="Times New Roman" w:hAnsi="Times New Roman" w:cs="Times New Roman"/>
          <w:color w:val="000000" w:themeColor="text1"/>
          <w:lang w:val="el-GR"/>
        </w:rPr>
        <w:t>διόδευση</w:t>
      </w:r>
      <w:proofErr w:type="spellEnd"/>
      <w:r w:rsidRPr="000A2288">
        <w:rPr>
          <w:rFonts w:ascii="Times New Roman" w:hAnsi="Times New Roman" w:cs="Times New Roman"/>
          <w:color w:val="000000" w:themeColor="text1"/>
          <w:lang w:val="el-GR"/>
        </w:rPr>
        <w:t xml:space="preserve"> κ.λπ.) που λαμβάνουν χώρα κατά το μετασχηματισμό της βροχόπτωσης σε απορροή σε λεκάνες </w:t>
      </w:r>
      <w:proofErr w:type="spellStart"/>
      <w:r w:rsidRPr="000A2288">
        <w:rPr>
          <w:rFonts w:ascii="Times New Roman" w:hAnsi="Times New Roman" w:cs="Times New Roman"/>
          <w:color w:val="000000" w:themeColor="text1"/>
          <w:lang w:val="el-GR"/>
        </w:rPr>
        <w:t>δενδριτικού</w:t>
      </w:r>
      <w:proofErr w:type="spellEnd"/>
      <w:r w:rsidRPr="000A2288">
        <w:rPr>
          <w:rFonts w:ascii="Times New Roman" w:hAnsi="Times New Roman" w:cs="Times New Roman"/>
          <w:color w:val="000000" w:themeColor="text1"/>
          <w:lang w:val="el-GR"/>
        </w:rPr>
        <w:t xml:space="preserve"> τύπου.</w:t>
      </w:r>
    </w:p>
    <w:p w14:paraId="57E52799" w14:textId="77777777" w:rsidR="0006570D" w:rsidRPr="000A2288" w:rsidRDefault="0006570D" w:rsidP="0006570D">
      <w:pPr>
        <w:rPr>
          <w:rFonts w:ascii="Times New Roman" w:hAnsi="Times New Roman" w:cs="Times New Roman"/>
          <w:color w:val="000000" w:themeColor="text1"/>
          <w:lang w:val="el-GR"/>
        </w:rPr>
      </w:pPr>
    </w:p>
    <w:p w14:paraId="308ECAE4" w14:textId="3F92A78C" w:rsidR="0006570D" w:rsidRPr="000A2288" w:rsidRDefault="0006570D" w:rsidP="0006570D">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t xml:space="preserve">4.3 Υδραυλική Προσομοίωση </w:t>
      </w:r>
      <w:proofErr w:type="spellStart"/>
      <w:r w:rsidRPr="000A2288">
        <w:rPr>
          <w:rFonts w:ascii="Times New Roman" w:hAnsi="Times New Roman" w:cs="Times New Roman"/>
          <w:b/>
          <w:bCs/>
          <w:color w:val="000000" w:themeColor="text1"/>
          <w:sz w:val="28"/>
          <w:szCs w:val="28"/>
          <w:lang w:val="el-GR"/>
        </w:rPr>
        <w:t>Υδατορεμμάτων</w:t>
      </w:r>
      <w:proofErr w:type="spellEnd"/>
      <w:r w:rsidRPr="000A2288">
        <w:rPr>
          <w:rFonts w:ascii="Times New Roman" w:hAnsi="Times New Roman" w:cs="Times New Roman"/>
          <w:b/>
          <w:bCs/>
          <w:color w:val="000000" w:themeColor="text1"/>
          <w:sz w:val="28"/>
          <w:szCs w:val="28"/>
          <w:lang w:val="el-GR"/>
        </w:rPr>
        <w:t xml:space="preserve"> </w:t>
      </w:r>
    </w:p>
    <w:p w14:paraId="710A5F2C" w14:textId="77777777" w:rsidR="0006570D" w:rsidRPr="000A2288" w:rsidRDefault="0006570D" w:rsidP="0006570D">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Για τους υδραυλικούς υπολογισμούς της </w:t>
      </w:r>
      <w:proofErr w:type="spellStart"/>
      <w:r w:rsidRPr="000A2288">
        <w:rPr>
          <w:rFonts w:ascii="Times New Roman" w:hAnsi="Times New Roman" w:cs="Times New Roman"/>
          <w:color w:val="000000" w:themeColor="text1"/>
          <w:lang w:val="el-GR"/>
        </w:rPr>
        <w:t>πλημμυρικής</w:t>
      </w:r>
      <w:proofErr w:type="spellEnd"/>
      <w:r w:rsidRPr="000A2288">
        <w:rPr>
          <w:rFonts w:ascii="Times New Roman" w:hAnsi="Times New Roman" w:cs="Times New Roman"/>
          <w:color w:val="000000" w:themeColor="text1"/>
          <w:lang w:val="el-GR"/>
        </w:rPr>
        <w:t xml:space="preserve"> ροής, εφαρμόζεται επίλυση του πλήρους δισδιάστατου πεδίου, υπό μη μόνιμες συνθήκες, καθοριζόμενες από τα υδρογραφήματα που καταρτίστηκαν στην υδρολογική ανάλυση. Ως δεδομένα εισόδου της υδραυλικής προσομοίωσης για τη </w:t>
      </w:r>
      <w:proofErr w:type="spellStart"/>
      <w:r w:rsidRPr="000A2288">
        <w:rPr>
          <w:rFonts w:ascii="Times New Roman" w:hAnsi="Times New Roman" w:cs="Times New Roman"/>
          <w:color w:val="000000" w:themeColor="text1"/>
          <w:lang w:val="el-GR"/>
        </w:rPr>
        <w:t>διόδευση</w:t>
      </w:r>
      <w:proofErr w:type="spellEnd"/>
      <w:r w:rsidRPr="000A2288">
        <w:rPr>
          <w:rFonts w:ascii="Times New Roman" w:hAnsi="Times New Roman" w:cs="Times New Roman"/>
          <w:color w:val="000000" w:themeColor="text1"/>
          <w:lang w:val="el-GR"/>
        </w:rPr>
        <w:t xml:space="preserve"> των πλημμυρών ελήφθησαν υπόψη τα ακόλουθα:</w:t>
      </w:r>
    </w:p>
    <w:p w14:paraId="35F20CBA" w14:textId="4F4EE971"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Το Ψηφιακό Μοντέλο Εδάφους, που βασίστηκε στο πλέον πρόσφατο ΨΜΕ του Ελληνικού Κτηματολογίου, ανάλυσης 2mx2m, το οποίο και επεξεργάστηκε κατάλληλα,</w:t>
      </w:r>
    </w:p>
    <w:p w14:paraId="21DF0B39"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Τοπογραφικά δεδομένα και αποτυπώσεις τεχνικών έργων που αποτυπώθηκαν στα πλαίσια των ΣΔΚΠ, καθώς και τεχνικά έργα για τα οποία ελήφθησαν στοιχεία μελετών από τους αρμόδιους φορείς,</w:t>
      </w:r>
    </w:p>
    <w:p w14:paraId="04BE4069"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Υδρογραφήματα – Οριακές συνθήκες και υδρογραφήματα διασυνοριακών λεκανών – λιμνών, όπως προκύπτουν από την υδρολογική ανάλυση,</w:t>
      </w:r>
    </w:p>
    <w:p w14:paraId="11B9A030" w14:textId="660F91AB"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Τιμές του συντελεστή τραχύτητας </w:t>
      </w:r>
      <w:proofErr w:type="spellStart"/>
      <w:r w:rsidRPr="000A2288">
        <w:rPr>
          <w:rFonts w:ascii="Times New Roman" w:hAnsi="Times New Roman" w:cs="Times New Roman"/>
          <w:color w:val="000000" w:themeColor="text1"/>
          <w:lang w:val="el-GR"/>
        </w:rPr>
        <w:t>Manning’s</w:t>
      </w:r>
      <w:proofErr w:type="spellEnd"/>
      <w:r w:rsidRPr="000A2288">
        <w:rPr>
          <w:rFonts w:ascii="Times New Roman" w:hAnsi="Times New Roman" w:cs="Times New Roman"/>
          <w:color w:val="000000" w:themeColor="text1"/>
          <w:lang w:val="el-GR"/>
        </w:rPr>
        <w:t xml:space="preserve"> βάσει νεότερων στοιχείων χρήσεων γης,</w:t>
      </w:r>
    </w:p>
    <w:p w14:paraId="19431314"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Αρχικές συνθήκες και συγκεκριμένες παραδοχές υδραυλικής προσομοίωσης.</w:t>
      </w:r>
    </w:p>
    <w:p w14:paraId="3D3F9E3D" w14:textId="77777777" w:rsidR="0006570D" w:rsidRPr="000A2288" w:rsidRDefault="0006570D" w:rsidP="0006570D">
      <w:pPr>
        <w:spacing w:before="120" w:after="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Για την </w:t>
      </w:r>
      <w:r w:rsidRPr="000A2288">
        <w:rPr>
          <w:rFonts w:ascii="Times New Roman" w:hAnsi="Times New Roman" w:cs="Times New Roman"/>
          <w:b/>
          <w:bCs/>
          <w:color w:val="000000" w:themeColor="text1"/>
          <w:lang w:val="el-GR"/>
        </w:rPr>
        <w:t>υδραυλική προσομοίωση</w:t>
      </w:r>
      <w:r w:rsidRPr="000A2288">
        <w:rPr>
          <w:rFonts w:ascii="Times New Roman" w:hAnsi="Times New Roman" w:cs="Times New Roman"/>
          <w:color w:val="000000" w:themeColor="text1"/>
          <w:lang w:val="el-GR"/>
        </w:rPr>
        <w:t xml:space="preserve"> χρησιμοποιήθηκε το ελεύθερης μορφής λογισμικό σύστημα HEC-RAS στην έκδοση 6.3.1 το οποίο δημιουργήθηκε από το Σώμα Μηχανικών του Αμερικανικού Στρατού (U.S </w:t>
      </w:r>
      <w:proofErr w:type="spellStart"/>
      <w:r w:rsidRPr="000A2288">
        <w:rPr>
          <w:rFonts w:ascii="Times New Roman" w:hAnsi="Times New Roman" w:cs="Times New Roman"/>
          <w:color w:val="000000" w:themeColor="text1"/>
          <w:lang w:val="el-GR"/>
        </w:rPr>
        <w:t>Army</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Corps</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of</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Engineers</w:t>
      </w:r>
      <w:proofErr w:type="spellEnd"/>
      <w:r w:rsidRPr="000A2288">
        <w:rPr>
          <w:rFonts w:ascii="Times New Roman" w:hAnsi="Times New Roman" w:cs="Times New Roman"/>
          <w:color w:val="000000" w:themeColor="text1"/>
          <w:lang w:val="el-GR"/>
        </w:rPr>
        <w:t>, U.S.A.C.E). Το λογισμικό πραγματοποιεί υπολογισμούς σε μόνιμες και μη μόνιμες συνθήκες ροής.</w:t>
      </w:r>
    </w:p>
    <w:p w14:paraId="56FAB929" w14:textId="77777777" w:rsidR="00460507" w:rsidRPr="000A2288" w:rsidRDefault="00460507" w:rsidP="0006570D">
      <w:pPr>
        <w:spacing w:before="120" w:after="0"/>
        <w:rPr>
          <w:rFonts w:ascii="Times New Roman" w:hAnsi="Times New Roman" w:cs="Times New Roman"/>
          <w:color w:val="000000" w:themeColor="text1"/>
          <w:lang w:val="el-GR"/>
        </w:rPr>
      </w:pPr>
    </w:p>
    <w:p w14:paraId="40C3A9E0" w14:textId="4554BAA0" w:rsidR="0006570D" w:rsidRPr="000A2288" w:rsidRDefault="0006570D" w:rsidP="0006570D">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lastRenderedPageBreak/>
        <w:t>4.4 Παρουσίαση Χαρτών Επικινδυνότητας Πλημμύρας</w:t>
      </w:r>
    </w:p>
    <w:p w14:paraId="2D58D0F7" w14:textId="77777777" w:rsidR="0006570D" w:rsidRPr="000A2288" w:rsidRDefault="0006570D" w:rsidP="0006570D">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Χάρτες Επικινδυνότητας Πλημμύρας (ΧΕΠ) παρουσιάζονται σε κλίμακα 1:25.000 για τα τρία σενάρια πλημμύρας από ποτάμιες ροές / λίμνες, Τ=50, 100 και 1000 έτη, όπως αναφέρονται παραπάνω, καθώς και για τη χωρική κατανομή της επιφάνειας </w:t>
      </w:r>
      <w:proofErr w:type="spellStart"/>
      <w:r w:rsidRPr="000A2288">
        <w:rPr>
          <w:rFonts w:ascii="Times New Roman" w:hAnsi="Times New Roman" w:cs="Times New Roman"/>
          <w:color w:val="000000" w:themeColor="text1"/>
          <w:lang w:val="el-GR"/>
        </w:rPr>
        <w:t>κατάκλυσης</w:t>
      </w:r>
      <w:proofErr w:type="spellEnd"/>
      <w:r w:rsidRPr="000A2288">
        <w:rPr>
          <w:rFonts w:ascii="Times New Roman" w:hAnsi="Times New Roman" w:cs="Times New Roman"/>
          <w:color w:val="000000" w:themeColor="text1"/>
          <w:lang w:val="el-GR"/>
        </w:rPr>
        <w:t xml:space="preserve"> πλημμύρας από τη θάλασσα που καταρτίστηκαν αντιστοιχούν σε πλημμύρες υψηλής πιθανότητας υπέρβασης περιόδου επαναφοράς 50 ετών και πλημμύρες μέσης πιθανότητας υπέρβασης περιόδου επαναφοράς 100 ετών.</w:t>
      </w:r>
    </w:p>
    <w:p w14:paraId="43555E5C" w14:textId="629CF118" w:rsidR="0006570D" w:rsidRPr="000A2288" w:rsidRDefault="0006570D" w:rsidP="0006570D">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Για το σύνολο των σημείων ενδιαφέροντος που θίγονται από τις εξεταζόμενες πλημμύρες από ποτάμιες ροές / λίμνες, έχει υπολογιστεί ο χρόνος άφιξης και παραμονής του πλημμυρικού κύματος για βάθη ροής ≥0,3 </w:t>
      </w:r>
      <w:proofErr w:type="spellStart"/>
      <w:r w:rsidRPr="000A2288">
        <w:rPr>
          <w:rFonts w:ascii="Times New Roman" w:hAnsi="Times New Roman" w:cs="Times New Roman"/>
          <w:color w:val="000000" w:themeColor="text1"/>
          <w:lang w:val="el-GR"/>
        </w:rPr>
        <w:t>m.Οι</w:t>
      </w:r>
      <w:proofErr w:type="spellEnd"/>
      <w:r w:rsidRPr="000A2288">
        <w:rPr>
          <w:rFonts w:ascii="Times New Roman" w:hAnsi="Times New Roman" w:cs="Times New Roman"/>
          <w:color w:val="000000" w:themeColor="text1"/>
          <w:lang w:val="el-GR"/>
        </w:rPr>
        <w:t xml:space="preserve"> ΧΕΠ από ποτάμιες ροές / λίμνες παρουσιάζουν τη χωρική κατανομή τόσο του μέγιστου βάθους όσο και της μέγιστης ταχύτητας του νερού για τα τρία εξεταζόμενα σενάρια. Οι ΧΕΠ από ανύψωση της μέσης στάθμης θάλασσας παρουσιάζουν τη χωρική κατανομή του μέγιστου βάθους ροής. Τα παραπάνω παρουσιάζονται σε κατάλληλες χρωματικές κλίμακες. Οι </w:t>
      </w:r>
      <w:r w:rsidRPr="000A2288">
        <w:rPr>
          <w:rFonts w:ascii="Times New Roman" w:hAnsi="Times New Roman" w:cs="Times New Roman"/>
          <w:b/>
          <w:bCs/>
          <w:color w:val="000000" w:themeColor="text1"/>
          <w:lang w:val="el-GR"/>
        </w:rPr>
        <w:t>ΧΕΠ από ποτάμιες ροές / λίμνες</w:t>
      </w:r>
      <w:r w:rsidRPr="000A2288">
        <w:rPr>
          <w:rFonts w:ascii="Times New Roman" w:hAnsi="Times New Roman" w:cs="Times New Roman"/>
          <w:color w:val="000000" w:themeColor="text1"/>
          <w:lang w:val="el-GR"/>
        </w:rPr>
        <w:t xml:space="preserve"> παρουσιάζουν επιπλέον:</w:t>
      </w:r>
    </w:p>
    <w:p w14:paraId="3D11C5F7"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 τις θέσεις και τα ονόματα των οικισμών του οικείου Υδατικού Διαμερίσματος.</w:t>
      </w:r>
    </w:p>
    <w:p w14:paraId="6DE466B3"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τα κατασκευασμένα τεχνικά έργα που επηρεάζουν τη ροή του νερού και έχουν ληφθεί υπόψη κατά την υδραυλική προσομοίωση, όπως γέφυρες, οχετοί, φράγματα, κανάλια κ.ά.</w:t>
      </w:r>
    </w:p>
    <w:p w14:paraId="6E44D64A"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τις θέσεις, το μοναδικό κωδικού κάθε σημείου ενδιαφέροντος για το οποίο έχει υπολογιστεί χρόνος άφιξης και παραμονής της πλημμύρας.</w:t>
      </w:r>
    </w:p>
    <w:p w14:paraId="61DDB90F"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την Ανώτατη Στάθμη Λίμνης (ΑΣΛ) ή ταμιευτήρα, η οποία σημειώνεται κάτω από το όνομα του αντίστοιχου υδάτινου σώματος</w:t>
      </w:r>
    </w:p>
    <w:p w14:paraId="12116F1C"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τη θέση και τον κωδικό του εκάστοτε χάρτη σε σχέση με το σύνολο Υδατικού Διαμερίσματος.</w:t>
      </w:r>
    </w:p>
    <w:p w14:paraId="41E045E9" w14:textId="77777777" w:rsidR="0006570D" w:rsidRPr="000A2288" w:rsidRDefault="0006570D" w:rsidP="0006570D">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w:t>
      </w:r>
      <w:r w:rsidRPr="000A2288">
        <w:rPr>
          <w:rFonts w:ascii="Times New Roman" w:hAnsi="Times New Roman" w:cs="Times New Roman"/>
          <w:b/>
          <w:bCs/>
          <w:color w:val="000000" w:themeColor="text1"/>
          <w:lang w:val="el-GR"/>
        </w:rPr>
        <w:t>ΧΕΠ από ανύψωση της μέσης στάθμης θάλασσας</w:t>
      </w:r>
      <w:r w:rsidRPr="000A2288">
        <w:rPr>
          <w:rFonts w:ascii="Times New Roman" w:hAnsi="Times New Roman" w:cs="Times New Roman"/>
          <w:color w:val="000000" w:themeColor="text1"/>
          <w:lang w:val="el-GR"/>
        </w:rPr>
        <w:t xml:space="preserve"> παρουσιάζουν τα ακόλουθα:</w:t>
      </w:r>
    </w:p>
    <w:p w14:paraId="53E6D316"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τις θέσεις και τα ονόματα των οικισμών του οικείου Υδατικού Διαμερίσματος.</w:t>
      </w:r>
    </w:p>
    <w:p w14:paraId="593CCBDB" w14:textId="77777777" w:rsidR="0006570D" w:rsidRPr="000A2288" w:rsidRDefault="0006570D"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τη θέση και τον κωδικό του εκάστοτε χάρτη σε σχέση με το σύνολο ΥΔ EL09.</w:t>
      </w:r>
    </w:p>
    <w:p w14:paraId="0C657ABC" w14:textId="77777777" w:rsidR="0006570D" w:rsidRPr="000A2288" w:rsidRDefault="0006570D" w:rsidP="0006570D">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Ακολούθως παρατίθενται η διανομή των Χαρτών Επικινδυνότητας και Κινδύνων Πλημμύρας για ποτάμιες ροές / λίμνες και υπομνήματα αυτών. Επιπλέον παρατίθεται παραδείγματα Χαρτών Επικινδυνότητας Πλημμύρας (χωρική κατανομή μεγίστων βαθών και χωρική κατανομή μέγιστης ταχύτητας).</w:t>
      </w:r>
    </w:p>
    <w:p w14:paraId="42759CFD" w14:textId="77777777" w:rsidR="00114D0A" w:rsidRPr="000A2288" w:rsidRDefault="00114D0A" w:rsidP="0006570D">
      <w:pPr>
        <w:spacing w:before="120" w:after="240"/>
        <w:rPr>
          <w:rFonts w:ascii="Times New Roman" w:hAnsi="Times New Roman" w:cs="Times New Roman"/>
          <w:color w:val="000000" w:themeColor="text1"/>
          <w:lang w:val="el-GR"/>
        </w:rPr>
      </w:pPr>
    </w:p>
    <w:p w14:paraId="540D52F8" w14:textId="77777777" w:rsidR="0006570D" w:rsidRPr="000A2288" w:rsidRDefault="0006570D" w:rsidP="0006570D">
      <w:pPr>
        <w:spacing w:after="60" w:line="276" w:lineRule="auto"/>
        <w:jc w:val="center"/>
        <w:rPr>
          <w:rFonts w:asciiTheme="majorHAnsi" w:hAnsiTheme="majorHAnsi"/>
          <w:color w:val="000000" w:themeColor="text1"/>
        </w:rPr>
      </w:pPr>
      <w:r w:rsidRPr="000A2288">
        <w:rPr>
          <w:rFonts w:asciiTheme="majorHAnsi" w:hAnsiTheme="majorHAnsi"/>
          <w:noProof/>
          <w:color w:val="000000" w:themeColor="text1"/>
          <w:lang w:val="el-GR" w:eastAsia="el-GR" w:bidi="ar-SA"/>
        </w:rPr>
        <w:drawing>
          <wp:inline distT="0" distB="0" distL="0" distR="0" wp14:anchorId="6D4E1EA7" wp14:editId="68FAEE24">
            <wp:extent cx="3592800" cy="3780000"/>
            <wp:effectExtent l="0" t="0" r="8255" b="0"/>
            <wp:docPr id="1481843986" name="Picture 1" descr="A map with red squar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43986" name="Picture 1" descr="A map with red squares and number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2800" cy="3780000"/>
                    </a:xfrm>
                    <a:prstGeom prst="rect">
                      <a:avLst/>
                    </a:prstGeom>
                    <a:noFill/>
                    <a:ln>
                      <a:noFill/>
                    </a:ln>
                  </pic:spPr>
                </pic:pic>
              </a:graphicData>
            </a:graphic>
          </wp:inline>
        </w:drawing>
      </w:r>
    </w:p>
    <w:p w14:paraId="1E34DEA5" w14:textId="3B77A43C" w:rsidR="0006570D" w:rsidRPr="000A2288" w:rsidRDefault="0006570D" w:rsidP="0006570D">
      <w:pPr>
        <w:rPr>
          <w:rFonts w:ascii="Times New Roman" w:hAnsi="Times New Roman" w:cs="Times New Roman"/>
          <w:i/>
          <w:iCs/>
          <w:color w:val="000000" w:themeColor="text1"/>
          <w:lang w:val="el-GR"/>
        </w:rPr>
      </w:pPr>
      <w:bookmarkStart w:id="27" w:name="_Toc157588394"/>
      <w:bookmarkStart w:id="28" w:name="_Toc194323496"/>
      <w:r w:rsidRPr="000A2288">
        <w:rPr>
          <w:rFonts w:ascii="Times New Roman" w:hAnsi="Times New Roman" w:cs="Times New Roman"/>
          <w:i/>
          <w:iCs/>
          <w:color w:val="000000" w:themeColor="text1"/>
          <w:lang w:val="el-GR"/>
        </w:rPr>
        <w:t xml:space="preserve">Σχήμα 4.2: Παράδειγμα διανομής πινακίδων Χαρτών Επικινδυνότητας και Κινδύνων Πλημμύρας από ποτάμιες ροές / λίμνες κλίμακας 1:25.000 </w:t>
      </w:r>
      <w:bookmarkEnd w:id="27"/>
      <w:bookmarkEnd w:id="28"/>
      <w:r w:rsidRPr="000A2288">
        <w:rPr>
          <w:rFonts w:ascii="Times New Roman" w:hAnsi="Times New Roman" w:cs="Times New Roman"/>
          <w:i/>
          <w:iCs/>
          <w:color w:val="000000" w:themeColor="text1"/>
          <w:lang w:val="el-GR"/>
        </w:rPr>
        <w:t>(Γενική Διεύθυνση Υδάτων ΥΠΕΝ, 2023).</w:t>
      </w:r>
    </w:p>
    <w:p w14:paraId="30655C05" w14:textId="77777777" w:rsidR="00114D0A" w:rsidRPr="000A2288" w:rsidRDefault="00114D0A" w:rsidP="0006570D">
      <w:pPr>
        <w:rPr>
          <w:rFonts w:ascii="Times New Roman" w:hAnsi="Times New Roman" w:cs="Times New Roman"/>
          <w:i/>
          <w:iCs/>
          <w:color w:val="000000" w:themeColor="text1"/>
          <w:lang w:val="el-GR"/>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6" w:type="dxa"/>
          <w:right w:w="6" w:type="dxa"/>
        </w:tblCellMar>
        <w:tblLook w:val="04A0" w:firstRow="1" w:lastRow="0" w:firstColumn="1" w:lastColumn="0" w:noHBand="0" w:noVBand="1"/>
      </w:tblPr>
      <w:tblGrid>
        <w:gridCol w:w="6741"/>
        <w:gridCol w:w="2898"/>
      </w:tblGrid>
      <w:tr w:rsidR="000A2288" w:rsidRPr="000A2288" w14:paraId="22C4BBAD" w14:textId="77777777" w:rsidTr="00D0235F">
        <w:tc>
          <w:tcPr>
            <w:tcW w:w="6741" w:type="dxa"/>
            <w:vAlign w:val="center"/>
            <w:hideMark/>
          </w:tcPr>
          <w:p w14:paraId="0927BC71" w14:textId="77777777" w:rsidR="00114D0A" w:rsidRPr="000A2288" w:rsidRDefault="00114D0A" w:rsidP="00D0235F">
            <w:pPr>
              <w:rPr>
                <w:rFonts w:asciiTheme="majorHAnsi" w:hAnsiTheme="majorHAnsi"/>
                <w:color w:val="000000" w:themeColor="text1"/>
              </w:rPr>
            </w:pPr>
            <w:r w:rsidRPr="000A2288">
              <w:rPr>
                <w:rFonts w:asciiTheme="majorHAnsi" w:hAnsiTheme="majorHAnsi"/>
                <w:noProof/>
                <w:color w:val="000000" w:themeColor="text1"/>
                <w:lang w:val="el-GR" w:eastAsia="el-GR"/>
              </w:rPr>
              <mc:AlternateContent>
                <mc:Choice Requires="wps">
                  <w:drawing>
                    <wp:anchor distT="0" distB="0" distL="114300" distR="114300" simplePos="0" relativeHeight="251650048" behindDoc="0" locked="0" layoutInCell="1" allowOverlap="1" wp14:anchorId="2C1E5987" wp14:editId="235D47B7">
                      <wp:simplePos x="0" y="0"/>
                      <wp:positionH relativeFrom="column">
                        <wp:posOffset>3835400</wp:posOffset>
                      </wp:positionH>
                      <wp:positionV relativeFrom="paragraph">
                        <wp:posOffset>779780</wp:posOffset>
                      </wp:positionV>
                      <wp:extent cx="429260" cy="392430"/>
                      <wp:effectExtent l="19050" t="19050" r="27940" b="26670"/>
                      <wp:wrapNone/>
                      <wp:docPr id="1628077209"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260" cy="39243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453C3BF9" id="Rectangle 130" o:spid="_x0000_s1026" style="position:absolute;margin-left:302pt;margin-top:61.4pt;width:33.8pt;height:30.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" filled="f" strokecolor="red" strokeweight="2.25pt"/>
                  </w:pict>
                </mc:Fallback>
              </mc:AlternateContent>
            </w:r>
            <w:r w:rsidRPr="000A2288">
              <w:rPr>
                <w:rFonts w:asciiTheme="majorHAnsi" w:hAnsiTheme="majorHAnsi"/>
                <w:noProof/>
                <w:color w:val="000000" w:themeColor="text1"/>
                <w:lang w:val="el-GR" w:eastAsia="el-GR"/>
              </w:rPr>
              <w:drawing>
                <wp:inline distT="0" distB="0" distL="0" distR="0" wp14:anchorId="4C950FBF" wp14:editId="0D89EB2E">
                  <wp:extent cx="4266904" cy="2333767"/>
                  <wp:effectExtent l="0" t="0" r="635" b="0"/>
                  <wp:docPr id="984519301" name="Picture 2" descr="A map of the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19301" name="Picture 2" descr="A map of the river&#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77123" cy="2339356"/>
                          </a:xfrm>
                          <a:prstGeom prst="rect">
                            <a:avLst/>
                          </a:prstGeom>
                          <a:noFill/>
                          <a:ln>
                            <a:noFill/>
                          </a:ln>
                        </pic:spPr>
                      </pic:pic>
                    </a:graphicData>
                  </a:graphic>
                </wp:inline>
              </w:drawing>
            </w:r>
          </w:p>
        </w:tc>
        <w:tc>
          <w:tcPr>
            <w:tcW w:w="2898" w:type="dxa"/>
            <w:vAlign w:val="center"/>
            <w:hideMark/>
          </w:tcPr>
          <w:p w14:paraId="5474E010" w14:textId="77777777" w:rsidR="00114D0A" w:rsidRPr="000A2288" w:rsidRDefault="00114D0A" w:rsidP="00D0235F">
            <w:pPr>
              <w:rPr>
                <w:rFonts w:asciiTheme="majorHAnsi" w:hAnsiTheme="majorHAnsi"/>
                <w:color w:val="000000" w:themeColor="text1"/>
              </w:rPr>
            </w:pPr>
            <w:r w:rsidRPr="000A2288">
              <w:rPr>
                <w:rFonts w:asciiTheme="majorHAnsi" w:hAnsiTheme="majorHAnsi"/>
                <w:noProof/>
                <w:color w:val="000000" w:themeColor="text1"/>
                <w:lang w:val="el-GR" w:eastAsia="el-GR"/>
              </w:rPr>
              <w:drawing>
                <wp:inline distT="0" distB="0" distL="0" distR="0" wp14:anchorId="7F10008D" wp14:editId="23F20DF2">
                  <wp:extent cx="1594333" cy="1679605"/>
                  <wp:effectExtent l="0" t="0" r="6350" b="0"/>
                  <wp:docPr id="1821243991" name="Picture 3" descr="A map with red squar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243991" name="Picture 3" descr="A map with red squares and numbers&#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08795" cy="1694841"/>
                          </a:xfrm>
                          <a:prstGeom prst="rect">
                            <a:avLst/>
                          </a:prstGeom>
                          <a:noFill/>
                          <a:ln>
                            <a:noFill/>
                          </a:ln>
                        </pic:spPr>
                      </pic:pic>
                    </a:graphicData>
                  </a:graphic>
                </wp:inline>
              </w:drawing>
            </w:r>
            <w:r w:rsidRPr="000A2288">
              <w:rPr>
                <w:rFonts w:asciiTheme="majorHAnsi" w:hAnsiTheme="majorHAnsi"/>
                <w:noProof/>
                <w:color w:val="000000" w:themeColor="text1"/>
                <w:lang w:val="el-GR" w:eastAsia="el-GR"/>
              </w:rPr>
              <mc:AlternateContent>
                <mc:Choice Requires="wps">
                  <w:drawing>
                    <wp:anchor distT="4294967295" distB="4294967295" distL="114300" distR="114300" simplePos="0" relativeHeight="251657216" behindDoc="0" locked="0" layoutInCell="1" allowOverlap="1" wp14:anchorId="180DC5F9" wp14:editId="637098C1">
                      <wp:simplePos x="0" y="0"/>
                      <wp:positionH relativeFrom="column">
                        <wp:posOffset>-1270</wp:posOffset>
                      </wp:positionH>
                      <wp:positionV relativeFrom="paragraph">
                        <wp:posOffset>782320</wp:posOffset>
                      </wp:positionV>
                      <wp:extent cx="352425" cy="0"/>
                      <wp:effectExtent l="17780" t="73025" r="29845" b="69850"/>
                      <wp:wrapNone/>
                      <wp:docPr id="428593123" name="Straight Arrow Connector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46FCFCE0" id="_x0000_t32" coordsize="21600,21600" o:spt="32" o:oned="t" path="m,l21600,21600e" filled="f">
                      <v:path arrowok="t" fillok="f" o:connecttype="none"/>
                      <o:lock v:ext="edit" shapetype="t"/>
                    </v:shapetype>
                    <v:shape id="Straight Arrow Connector 141" o:spid="_x0000_s1026" type="#_x0000_t32" style="position:absolute;margin-left:-.1pt;margin-top:61.6pt;width:27.75pt;height:0;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" strokecolor="red" strokeweight="2.25pt">
                      <v:stroke endarrow="block"/>
                    </v:shape>
                  </w:pict>
                </mc:Fallback>
              </mc:AlternateContent>
            </w:r>
          </w:p>
        </w:tc>
      </w:tr>
    </w:tbl>
    <w:p w14:paraId="7060AAF8" w14:textId="395C5FF9" w:rsidR="00114D0A" w:rsidRPr="000A2288" w:rsidRDefault="00114D0A" w:rsidP="00114D0A">
      <w:pPr>
        <w:rPr>
          <w:rFonts w:ascii="Times New Roman" w:hAnsi="Times New Roman" w:cs="Times New Roman"/>
          <w:i/>
          <w:iCs/>
          <w:color w:val="000000" w:themeColor="text1"/>
          <w:lang w:val="el-GR"/>
        </w:rPr>
      </w:pPr>
      <w:bookmarkStart w:id="29" w:name="_Toc157588395"/>
      <w:bookmarkStart w:id="30" w:name="_Toc168481180"/>
      <w:r w:rsidRPr="000A2288">
        <w:rPr>
          <w:rFonts w:ascii="Times New Roman" w:hAnsi="Times New Roman" w:cs="Times New Roman"/>
          <w:i/>
          <w:iCs/>
          <w:color w:val="000000" w:themeColor="text1"/>
          <w:lang w:val="el-GR"/>
        </w:rPr>
        <w:t xml:space="preserve">Σχήμα 4.3: Παράδειγμα πινακίδας Χαρτών Επικινδυνότητας Πλημμύρας από ποτάμιες ροές / λίμνες κλίμακας 1:25.000 </w:t>
      </w:r>
      <w:bookmarkEnd w:id="29"/>
      <w:bookmarkEnd w:id="30"/>
      <w:r w:rsidRPr="000A2288">
        <w:rPr>
          <w:rFonts w:ascii="Times New Roman" w:hAnsi="Times New Roman" w:cs="Times New Roman"/>
          <w:i/>
          <w:iCs/>
          <w:color w:val="000000" w:themeColor="text1"/>
          <w:lang w:val="el-GR"/>
        </w:rPr>
        <w:t>(Γενική Διεύθυνση Υδάτων ΥΠΕΝ, 2023).</w:t>
      </w:r>
    </w:p>
    <w:p w14:paraId="63FAFFD8" w14:textId="77777777" w:rsidR="00114D0A" w:rsidRPr="000A2288" w:rsidRDefault="00114D0A" w:rsidP="00114D0A">
      <w:pPr>
        <w:rPr>
          <w:rFonts w:ascii="Times New Roman" w:hAnsi="Times New Roman" w:cs="Times New Roman"/>
          <w:i/>
          <w:iCs/>
          <w:color w:val="000000" w:themeColor="text1"/>
          <w:lang w:val="el-GR"/>
        </w:rPr>
      </w:pPr>
    </w:p>
    <w:p w14:paraId="478BE51A" w14:textId="77777777" w:rsidR="00114D0A" w:rsidRPr="000A2288" w:rsidRDefault="00114D0A" w:rsidP="00114D0A">
      <w:pPr>
        <w:spacing w:after="0"/>
        <w:jc w:val="center"/>
        <w:rPr>
          <w:rFonts w:asciiTheme="majorHAnsi" w:hAnsiTheme="majorHAnsi"/>
          <w:color w:val="000000" w:themeColor="text1"/>
        </w:rPr>
      </w:pPr>
      <w:r w:rsidRPr="000A2288">
        <w:rPr>
          <w:rFonts w:asciiTheme="majorHAnsi" w:hAnsiTheme="majorHAnsi"/>
          <w:noProof/>
          <w:color w:val="000000" w:themeColor="text1"/>
          <w:lang w:val="el-GR" w:eastAsia="el-GR" w:bidi="ar-SA"/>
        </w:rPr>
        <w:lastRenderedPageBreak/>
        <w:drawing>
          <wp:inline distT="0" distB="0" distL="0" distR="0" wp14:anchorId="71A0FFE6" wp14:editId="76229E8B">
            <wp:extent cx="3616559" cy="3530600"/>
            <wp:effectExtent l="0" t="0" r="3175" b="0"/>
            <wp:docPr id="1590882086" name="Picture 207"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82086" name="Picture 207" descr="A close-up of a char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30475" cy="3544185"/>
                    </a:xfrm>
                    <a:prstGeom prst="rect">
                      <a:avLst/>
                    </a:prstGeom>
                    <a:noFill/>
                    <a:ln>
                      <a:noFill/>
                    </a:ln>
                  </pic:spPr>
                </pic:pic>
              </a:graphicData>
            </a:graphic>
          </wp:inline>
        </w:drawing>
      </w:r>
    </w:p>
    <w:p w14:paraId="5CE0FDC5" w14:textId="689EBAB7" w:rsidR="00114D0A" w:rsidRPr="000A2288" w:rsidRDefault="00114D0A" w:rsidP="00114D0A">
      <w:pPr>
        <w:rPr>
          <w:rFonts w:ascii="Times New Roman" w:hAnsi="Times New Roman" w:cs="Times New Roman"/>
          <w:i/>
          <w:iCs/>
          <w:color w:val="000000" w:themeColor="text1"/>
          <w:lang w:val="el-GR"/>
        </w:rPr>
      </w:pPr>
      <w:bookmarkStart w:id="31" w:name="_Toc150346036"/>
      <w:bookmarkStart w:id="32" w:name="_Toc153696495"/>
      <w:bookmarkStart w:id="33" w:name="_Toc157588386"/>
      <w:bookmarkStart w:id="34" w:name="_Toc194323497"/>
      <w:r w:rsidRPr="000A2288">
        <w:rPr>
          <w:rFonts w:ascii="Times New Roman" w:hAnsi="Times New Roman" w:cs="Times New Roman"/>
          <w:i/>
          <w:iCs/>
          <w:color w:val="000000" w:themeColor="text1"/>
          <w:lang w:val="el-GR"/>
        </w:rPr>
        <w:t>Σχήμα 4.4: Υπόμνημα Χαρτών Επικινδυνότητας Πλημμύρας από ποτάμιες ροές / λίμνες για τα μέγιστα βάθη ροής</w:t>
      </w:r>
      <w:bookmarkEnd w:id="31"/>
      <w:bookmarkEnd w:id="32"/>
      <w:bookmarkEnd w:id="33"/>
      <w:bookmarkEnd w:id="34"/>
      <w:r w:rsidRPr="000A2288">
        <w:rPr>
          <w:rFonts w:ascii="Times New Roman" w:hAnsi="Times New Roman" w:cs="Times New Roman"/>
          <w:i/>
          <w:iCs/>
          <w:color w:val="000000" w:themeColor="text1"/>
          <w:lang w:val="el-GR"/>
        </w:rPr>
        <w:t xml:space="preserve"> (Γενική Διεύθυνση Υδάτων ΥΠΕΝ, 2023).</w:t>
      </w:r>
    </w:p>
    <w:p w14:paraId="3E745AEA" w14:textId="77777777" w:rsidR="00114D0A" w:rsidRPr="000A2288" w:rsidRDefault="00114D0A" w:rsidP="00114D0A">
      <w:pPr>
        <w:spacing w:before="360" w:after="0"/>
        <w:jc w:val="center"/>
        <w:rPr>
          <w:rFonts w:asciiTheme="majorHAnsi" w:hAnsiTheme="majorHAnsi"/>
          <w:color w:val="000000" w:themeColor="text1"/>
        </w:rPr>
      </w:pPr>
      <w:r w:rsidRPr="000A2288">
        <w:rPr>
          <w:rFonts w:asciiTheme="majorHAnsi" w:hAnsiTheme="majorHAnsi"/>
          <w:noProof/>
          <w:color w:val="000000" w:themeColor="text1"/>
          <w:lang w:val="el-GR" w:eastAsia="el-GR" w:bidi="ar-SA"/>
        </w:rPr>
        <w:drawing>
          <wp:inline distT="0" distB="0" distL="0" distR="0" wp14:anchorId="58EBD69C" wp14:editId="69A1901D">
            <wp:extent cx="3822700" cy="3754146"/>
            <wp:effectExtent l="0" t="0" r="6350" b="0"/>
            <wp:docPr id="1623250041" name="Picture 208"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50041" name="Picture 208" descr="A close-up of a computer screen&#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34085" cy="3765327"/>
                    </a:xfrm>
                    <a:prstGeom prst="rect">
                      <a:avLst/>
                    </a:prstGeom>
                    <a:noFill/>
                    <a:ln>
                      <a:noFill/>
                    </a:ln>
                  </pic:spPr>
                </pic:pic>
              </a:graphicData>
            </a:graphic>
          </wp:inline>
        </w:drawing>
      </w:r>
    </w:p>
    <w:p w14:paraId="10D08F83" w14:textId="6C68FFA7" w:rsidR="00114D0A" w:rsidRPr="000A2288" w:rsidRDefault="00114D0A" w:rsidP="00114D0A">
      <w:pPr>
        <w:rPr>
          <w:rFonts w:ascii="Times New Roman" w:hAnsi="Times New Roman" w:cs="Times New Roman"/>
          <w:i/>
          <w:iCs/>
          <w:color w:val="000000" w:themeColor="text1"/>
          <w:lang w:val="el-GR"/>
        </w:rPr>
      </w:pPr>
      <w:bookmarkStart w:id="35" w:name="_Toc150346037"/>
      <w:bookmarkStart w:id="36" w:name="_Toc153696496"/>
      <w:bookmarkStart w:id="37" w:name="_Toc157588387"/>
      <w:bookmarkStart w:id="38" w:name="_Toc194323498"/>
      <w:r w:rsidRPr="000A2288">
        <w:rPr>
          <w:rFonts w:ascii="Times New Roman" w:hAnsi="Times New Roman" w:cs="Times New Roman"/>
          <w:i/>
          <w:iCs/>
          <w:color w:val="000000" w:themeColor="text1"/>
          <w:lang w:val="el-GR"/>
        </w:rPr>
        <w:t>Σχήμα 4.5: Υπόμνημα Χαρτών Επικινδυνότητας Πλημμύρας από ποτάμιες ροές / λίμνες για τις μέγιστες ταχύτητες ροής</w:t>
      </w:r>
      <w:bookmarkEnd w:id="35"/>
      <w:bookmarkEnd w:id="36"/>
      <w:bookmarkEnd w:id="37"/>
      <w:bookmarkEnd w:id="38"/>
      <w:r w:rsidRPr="000A2288">
        <w:rPr>
          <w:rFonts w:ascii="Times New Roman" w:hAnsi="Times New Roman" w:cs="Times New Roman"/>
          <w:i/>
          <w:iCs/>
          <w:color w:val="000000" w:themeColor="text1"/>
          <w:lang w:val="el-GR"/>
        </w:rPr>
        <w:t xml:space="preserve"> (Γενική Διεύθυνση Υδάτων ΥΠΕΝ, 2023).</w:t>
      </w:r>
    </w:p>
    <w:p w14:paraId="4655CDBC" w14:textId="77777777" w:rsidR="00114D0A" w:rsidRPr="000A2288" w:rsidRDefault="00114D0A" w:rsidP="00114D0A">
      <w:pPr>
        <w:rPr>
          <w:b/>
          <w:bCs/>
          <w:color w:val="000000" w:themeColor="text1"/>
          <w:lang w:eastAsia="x-none"/>
        </w:rPr>
      </w:pPr>
      <w:r w:rsidRPr="000A2288">
        <w:rPr>
          <w:rFonts w:asciiTheme="majorHAnsi" w:hAnsiTheme="majorHAnsi" w:cs="Calibri"/>
          <w:bCs/>
          <w:noProof/>
          <w:color w:val="000000" w:themeColor="text1"/>
          <w:lang w:val="el-GR" w:eastAsia="el-GR" w:bidi="ar-SA"/>
        </w:rPr>
        <w:lastRenderedPageBreak/>
        <w:drawing>
          <wp:inline distT="0" distB="0" distL="0" distR="0" wp14:anchorId="7FF7A59D" wp14:editId="442531B3">
            <wp:extent cx="5578574" cy="7886700"/>
            <wp:effectExtent l="0" t="0" r="3175" b="0"/>
            <wp:docPr id="230619868" name="Picture 1" descr="A map of the island of the greek isl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19868" name="Picture 1" descr="A map of the island of the greek islands&#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90235" cy="7903186"/>
                    </a:xfrm>
                    <a:prstGeom prst="rect">
                      <a:avLst/>
                    </a:prstGeom>
                    <a:noFill/>
                    <a:ln>
                      <a:noFill/>
                    </a:ln>
                  </pic:spPr>
                </pic:pic>
              </a:graphicData>
            </a:graphic>
          </wp:inline>
        </w:drawing>
      </w:r>
    </w:p>
    <w:p w14:paraId="64C291B7" w14:textId="73107AA3" w:rsidR="00114D0A" w:rsidRPr="000A2288" w:rsidRDefault="00114D0A" w:rsidP="00114D0A">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 xml:space="preserve">Σχήμα </w:t>
      </w:r>
      <w:r w:rsidR="00460507" w:rsidRPr="000A2288">
        <w:rPr>
          <w:rFonts w:ascii="Times New Roman" w:hAnsi="Times New Roman" w:cs="Times New Roman"/>
          <w:i/>
          <w:iCs/>
          <w:color w:val="000000" w:themeColor="text1"/>
          <w:lang w:val="el-GR"/>
        </w:rPr>
        <w:t>4.6</w:t>
      </w:r>
      <w:r w:rsidRPr="000A2288">
        <w:rPr>
          <w:rFonts w:ascii="Times New Roman" w:hAnsi="Times New Roman" w:cs="Times New Roman"/>
          <w:i/>
          <w:iCs/>
          <w:color w:val="000000" w:themeColor="text1"/>
          <w:lang w:val="el-GR"/>
        </w:rPr>
        <w:t xml:space="preserve"> : Βάθος ροής και μέγιστο εύρος κατάληψης για πλημμύρα με περίοδο επαναφοράς Τ=50 έτη για το Υδατικό Διαμέρισμα της Δυτικής Πελοποννήσου (Γενική Διεύθυνση Υδάτων ΥΠΕΝ, 2023).</w:t>
      </w:r>
    </w:p>
    <w:p w14:paraId="175D1351" w14:textId="77777777" w:rsidR="00114D0A" w:rsidRPr="000A2288" w:rsidRDefault="00114D0A" w:rsidP="00114D0A">
      <w:pPr>
        <w:rPr>
          <w:b/>
          <w:bCs/>
          <w:color w:val="000000" w:themeColor="text1"/>
          <w:lang w:eastAsia="x-none"/>
        </w:rPr>
      </w:pPr>
      <w:r w:rsidRPr="000A2288">
        <w:rPr>
          <w:noProof/>
          <w:color w:val="000000" w:themeColor="text1"/>
          <w:lang w:val="el-GR" w:eastAsia="el-GR" w:bidi="ar-SA"/>
        </w:rPr>
        <w:lastRenderedPageBreak/>
        <w:drawing>
          <wp:inline distT="0" distB="0" distL="0" distR="0" wp14:anchorId="4BEE962F" wp14:editId="37EFDD08">
            <wp:extent cx="5560609" cy="7861300"/>
            <wp:effectExtent l="0" t="0" r="2540" b="6350"/>
            <wp:docPr id="543964311" name="Picture 2" descr="A map of the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964311" name="Picture 2" descr="A map of the land&#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67150" cy="7870547"/>
                    </a:xfrm>
                    <a:prstGeom prst="rect">
                      <a:avLst/>
                    </a:prstGeom>
                    <a:noFill/>
                    <a:ln>
                      <a:noFill/>
                    </a:ln>
                  </pic:spPr>
                </pic:pic>
              </a:graphicData>
            </a:graphic>
          </wp:inline>
        </w:drawing>
      </w:r>
    </w:p>
    <w:p w14:paraId="68BACB3D" w14:textId="70412982" w:rsidR="00114D0A" w:rsidRPr="000A2288" w:rsidRDefault="00114D0A" w:rsidP="00114D0A">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 xml:space="preserve">Σχήμα </w:t>
      </w:r>
      <w:r w:rsidR="00460507" w:rsidRPr="000A2288">
        <w:rPr>
          <w:rFonts w:ascii="Times New Roman" w:hAnsi="Times New Roman" w:cs="Times New Roman"/>
          <w:i/>
          <w:iCs/>
          <w:color w:val="000000" w:themeColor="text1"/>
          <w:lang w:val="el-GR"/>
        </w:rPr>
        <w:t>4.7</w:t>
      </w:r>
      <w:r w:rsidRPr="000A2288">
        <w:rPr>
          <w:rFonts w:ascii="Times New Roman" w:hAnsi="Times New Roman" w:cs="Times New Roman"/>
          <w:i/>
          <w:iCs/>
          <w:color w:val="000000" w:themeColor="text1"/>
          <w:lang w:val="el-GR"/>
        </w:rPr>
        <w:t xml:space="preserve"> : Βάθος ροής και μέγιστο εύρος κατάληψης για πλημμύρα με περίοδο επαναφοράς Τ=100 έτη για το Υδατικό Διαμέρισμα της Δυτικής Πελοποννήσου (Γενική Διεύθυνση Υδάτων ΥΠΕΝ, 2023).</w:t>
      </w:r>
    </w:p>
    <w:p w14:paraId="6113C191" w14:textId="77777777" w:rsidR="00114D0A" w:rsidRPr="000A2288" w:rsidRDefault="00114D0A" w:rsidP="00114D0A">
      <w:pPr>
        <w:rPr>
          <w:b/>
          <w:bCs/>
          <w:color w:val="000000" w:themeColor="text1"/>
          <w:lang w:val="el-GR" w:eastAsia="x-none"/>
        </w:rPr>
      </w:pPr>
    </w:p>
    <w:p w14:paraId="4DF5D2C8" w14:textId="77777777" w:rsidR="00114D0A" w:rsidRPr="000A2288" w:rsidRDefault="00114D0A" w:rsidP="00114D0A">
      <w:pPr>
        <w:spacing w:before="120" w:after="0" w:line="276" w:lineRule="auto"/>
        <w:jc w:val="center"/>
        <w:rPr>
          <w:rFonts w:eastAsia="Times New Roman"/>
          <w:color w:val="000000" w:themeColor="text1"/>
          <w:kern w:val="0"/>
          <w:sz w:val="20"/>
          <w:szCs w:val="20"/>
          <w:lang w:eastAsia="el-GR"/>
        </w:rPr>
      </w:pPr>
      <w:r w:rsidRPr="000A2288">
        <w:rPr>
          <w:rFonts w:eastAsia="Times New Roman"/>
          <w:noProof/>
          <w:color w:val="000000" w:themeColor="text1"/>
          <w:kern w:val="0"/>
          <w:sz w:val="20"/>
          <w:szCs w:val="20"/>
          <w:lang w:val="el-GR" w:eastAsia="el-GR" w:bidi="ar-SA"/>
        </w:rPr>
        <w:lastRenderedPageBreak/>
        <w:drawing>
          <wp:inline distT="0" distB="0" distL="0" distR="0" wp14:anchorId="129599B5" wp14:editId="433EED35">
            <wp:extent cx="5465345" cy="7721600"/>
            <wp:effectExtent l="0" t="0" r="2540" b="0"/>
            <wp:docPr id="1445738268" name="Picture 3" descr="A map of the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38268" name="Picture 3" descr="A map of the land&#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1682" cy="7730553"/>
                    </a:xfrm>
                    <a:prstGeom prst="rect">
                      <a:avLst/>
                    </a:prstGeom>
                    <a:noFill/>
                    <a:ln>
                      <a:noFill/>
                    </a:ln>
                  </pic:spPr>
                </pic:pic>
              </a:graphicData>
            </a:graphic>
          </wp:inline>
        </w:drawing>
      </w:r>
    </w:p>
    <w:p w14:paraId="6AA42D34" w14:textId="1F68E90B" w:rsidR="00114D0A" w:rsidRPr="000A2288" w:rsidRDefault="00114D0A" w:rsidP="00114D0A">
      <w:pPr>
        <w:rPr>
          <w:rFonts w:ascii="Times New Roman" w:hAnsi="Times New Roman" w:cs="Times New Roman"/>
          <w:i/>
          <w:iCs/>
          <w:color w:val="000000" w:themeColor="text1"/>
          <w:lang w:val="el-GR"/>
        </w:rPr>
        <w:sectPr w:rsidR="00114D0A" w:rsidRPr="000A2288" w:rsidSect="00114D0A">
          <w:pgSz w:w="11907" w:h="16840" w:code="9"/>
          <w:pgMar w:top="1418" w:right="1134" w:bottom="1134" w:left="1134" w:header="709" w:footer="278" w:gutter="0"/>
          <w:cols w:space="720"/>
          <w:docGrid w:linePitch="299"/>
        </w:sectPr>
      </w:pPr>
      <w:bookmarkStart w:id="39" w:name="_Toc156488414"/>
      <w:bookmarkStart w:id="40" w:name="_Toc157588390"/>
      <w:bookmarkStart w:id="41" w:name="_Toc194323501"/>
      <w:r w:rsidRPr="000A2288">
        <w:rPr>
          <w:rFonts w:ascii="Times New Roman" w:hAnsi="Times New Roman" w:cs="Times New Roman"/>
          <w:i/>
          <w:iCs/>
          <w:color w:val="000000" w:themeColor="text1"/>
          <w:lang w:val="el-GR"/>
        </w:rPr>
        <w:t xml:space="preserve">Σχήμα </w:t>
      </w:r>
      <w:r w:rsidR="00460507" w:rsidRPr="000A2288">
        <w:rPr>
          <w:rFonts w:ascii="Times New Roman" w:hAnsi="Times New Roman" w:cs="Times New Roman"/>
          <w:i/>
          <w:iCs/>
          <w:color w:val="000000" w:themeColor="text1"/>
          <w:lang w:val="el-GR"/>
        </w:rPr>
        <w:t>4.8</w:t>
      </w:r>
      <w:r w:rsidRPr="000A2288">
        <w:rPr>
          <w:rFonts w:ascii="Times New Roman" w:hAnsi="Times New Roman" w:cs="Times New Roman"/>
          <w:i/>
          <w:iCs/>
          <w:color w:val="000000" w:themeColor="text1"/>
          <w:lang w:val="el-GR"/>
        </w:rPr>
        <w:t xml:space="preserve"> : Βάθος ροής και μέγιστο εύρος κατάληψης για πλημμύρα με περίοδο επαναφοράς Τ=1000 έτη για το Υδατικό Διαμέρισμα της Δυτικής Πελοποννήσου </w:t>
      </w:r>
      <w:bookmarkEnd w:id="39"/>
      <w:bookmarkEnd w:id="40"/>
      <w:bookmarkEnd w:id="41"/>
      <w:r w:rsidRPr="000A2288">
        <w:rPr>
          <w:rFonts w:ascii="Times New Roman" w:hAnsi="Times New Roman" w:cs="Times New Roman"/>
          <w:i/>
          <w:iCs/>
          <w:color w:val="000000" w:themeColor="text1"/>
          <w:lang w:val="el-GR"/>
        </w:rPr>
        <w:t>(Γενική Διεύθυνση Υδάτων ΥΠΕΝ, 2023).</w:t>
      </w:r>
    </w:p>
    <w:p w14:paraId="376708F8" w14:textId="77777777" w:rsidR="00114D0A" w:rsidRPr="000A2288" w:rsidRDefault="00114D0A" w:rsidP="00114D0A">
      <w:pPr>
        <w:jc w:val="center"/>
        <w:rPr>
          <w:b/>
          <w:bCs/>
          <w:color w:val="000000" w:themeColor="text1"/>
          <w:lang w:eastAsia="x-none"/>
        </w:rPr>
      </w:pPr>
      <w:r w:rsidRPr="000A2288">
        <w:rPr>
          <w:noProof/>
          <w:color w:val="000000" w:themeColor="text1"/>
          <w:lang w:val="el-GR" w:eastAsia="el-GR" w:bidi="ar-SA"/>
        </w:rPr>
        <w:lastRenderedPageBreak/>
        <w:drawing>
          <wp:inline distT="0" distB="0" distL="0" distR="0" wp14:anchorId="15432ED6" wp14:editId="01D54F70">
            <wp:extent cx="5343993" cy="7550150"/>
            <wp:effectExtent l="0" t="0" r="9525" b="0"/>
            <wp:docPr id="257998519" name="Picture 4" descr="A map of the island of the pacific oce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98519" name="Picture 4" descr="A map of the island of the pacific ocean&#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52357" cy="7561967"/>
                    </a:xfrm>
                    <a:prstGeom prst="rect">
                      <a:avLst/>
                    </a:prstGeom>
                    <a:noFill/>
                    <a:ln>
                      <a:noFill/>
                    </a:ln>
                  </pic:spPr>
                </pic:pic>
              </a:graphicData>
            </a:graphic>
          </wp:inline>
        </w:drawing>
      </w:r>
    </w:p>
    <w:p w14:paraId="06CFED36" w14:textId="1F62921B" w:rsidR="00114D0A" w:rsidRPr="000A2288" w:rsidRDefault="00114D0A" w:rsidP="00114D0A">
      <w:pPr>
        <w:rPr>
          <w:rFonts w:ascii="Times New Roman" w:hAnsi="Times New Roman" w:cs="Times New Roman"/>
          <w:i/>
          <w:iCs/>
          <w:color w:val="000000" w:themeColor="text1"/>
          <w:lang w:val="el-GR"/>
        </w:rPr>
      </w:pPr>
      <w:bookmarkStart w:id="42" w:name="_Toc156488415"/>
      <w:bookmarkStart w:id="43" w:name="_Toc157588391"/>
      <w:bookmarkStart w:id="44" w:name="_Toc194323502"/>
      <w:r w:rsidRPr="000A2288">
        <w:rPr>
          <w:rFonts w:ascii="Times New Roman" w:hAnsi="Times New Roman" w:cs="Times New Roman"/>
          <w:i/>
          <w:iCs/>
          <w:color w:val="000000" w:themeColor="text1"/>
          <w:lang w:val="el-GR"/>
        </w:rPr>
        <w:t xml:space="preserve">Σχήμα </w:t>
      </w:r>
      <w:r w:rsidR="00A42921" w:rsidRPr="000A2288">
        <w:rPr>
          <w:rFonts w:ascii="Times New Roman" w:hAnsi="Times New Roman" w:cs="Times New Roman"/>
          <w:i/>
          <w:iCs/>
          <w:color w:val="000000" w:themeColor="text1"/>
          <w:lang w:val="el-GR"/>
        </w:rPr>
        <w:t>4.9</w:t>
      </w:r>
      <w:r w:rsidRPr="000A2288">
        <w:rPr>
          <w:rFonts w:ascii="Times New Roman" w:hAnsi="Times New Roman" w:cs="Times New Roman"/>
          <w:i/>
          <w:iCs/>
          <w:color w:val="000000" w:themeColor="text1"/>
          <w:lang w:val="el-GR"/>
        </w:rPr>
        <w:t xml:space="preserve"> : Ταχύτητα ροής για πλημμύρα με περίοδο επαναφοράς Τ=50 έτη για το Υδατικό Διαμέρισμα της Δυτικής Πελοποννήσου</w:t>
      </w:r>
      <w:bookmarkEnd w:id="42"/>
      <w:bookmarkEnd w:id="43"/>
      <w:bookmarkEnd w:id="44"/>
      <w:r w:rsidRPr="000A2288">
        <w:rPr>
          <w:rFonts w:ascii="Times New Roman" w:hAnsi="Times New Roman" w:cs="Times New Roman"/>
          <w:i/>
          <w:iCs/>
          <w:color w:val="000000" w:themeColor="text1"/>
          <w:lang w:val="el-GR"/>
        </w:rPr>
        <w:t xml:space="preserve"> (Γενική Διεύθυνση Υδάτων ΥΠΕΝ, 2023).</w:t>
      </w:r>
    </w:p>
    <w:p w14:paraId="71CBDF4B" w14:textId="77777777" w:rsidR="00114D0A" w:rsidRPr="000A2288" w:rsidRDefault="00114D0A" w:rsidP="00114D0A">
      <w:pPr>
        <w:jc w:val="center"/>
        <w:rPr>
          <w:b/>
          <w:bCs/>
          <w:color w:val="000000" w:themeColor="text1"/>
          <w:lang w:eastAsia="x-none"/>
        </w:rPr>
      </w:pPr>
      <w:r w:rsidRPr="000A2288">
        <w:rPr>
          <w:rFonts w:asciiTheme="majorHAnsi" w:hAnsiTheme="majorHAnsi" w:cs="Calibri"/>
          <w:bCs/>
          <w:noProof/>
          <w:color w:val="000000" w:themeColor="text1"/>
          <w:lang w:val="el-GR" w:eastAsia="el-GR" w:bidi="ar-SA"/>
        </w:rPr>
        <w:lastRenderedPageBreak/>
        <w:drawing>
          <wp:inline distT="0" distB="0" distL="0" distR="0" wp14:anchorId="3F4B627C" wp14:editId="3E881A70">
            <wp:extent cx="5270500" cy="7446315"/>
            <wp:effectExtent l="0" t="0" r="6350" b="2540"/>
            <wp:docPr id="1417030168" name="Picture 5"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30168" name="Picture 5" descr="A map of a mountain rang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5642" cy="7453579"/>
                    </a:xfrm>
                    <a:prstGeom prst="rect">
                      <a:avLst/>
                    </a:prstGeom>
                    <a:noFill/>
                    <a:ln>
                      <a:noFill/>
                    </a:ln>
                  </pic:spPr>
                </pic:pic>
              </a:graphicData>
            </a:graphic>
          </wp:inline>
        </w:drawing>
      </w:r>
    </w:p>
    <w:p w14:paraId="354246AB" w14:textId="6A9091DC" w:rsidR="00114D0A" w:rsidRPr="000A2288" w:rsidRDefault="00114D0A" w:rsidP="00114D0A">
      <w:pPr>
        <w:rPr>
          <w:rFonts w:ascii="Times New Roman" w:hAnsi="Times New Roman" w:cs="Times New Roman"/>
          <w:i/>
          <w:iCs/>
          <w:color w:val="000000" w:themeColor="text1"/>
          <w:lang w:val="el-GR"/>
        </w:rPr>
      </w:pPr>
      <w:bookmarkStart w:id="45" w:name="_Toc156488416"/>
      <w:bookmarkStart w:id="46" w:name="_Toc157588392"/>
      <w:bookmarkStart w:id="47" w:name="_Toc194323503"/>
      <w:r w:rsidRPr="000A2288">
        <w:rPr>
          <w:rFonts w:ascii="Times New Roman" w:hAnsi="Times New Roman" w:cs="Times New Roman"/>
          <w:i/>
          <w:iCs/>
          <w:color w:val="000000" w:themeColor="text1"/>
          <w:lang w:val="el-GR"/>
        </w:rPr>
        <w:t xml:space="preserve">Σχήμα </w:t>
      </w:r>
      <w:r w:rsidR="00A42921" w:rsidRPr="000A2288">
        <w:rPr>
          <w:rFonts w:ascii="Times New Roman" w:hAnsi="Times New Roman" w:cs="Times New Roman"/>
          <w:i/>
          <w:iCs/>
          <w:color w:val="000000" w:themeColor="text1"/>
          <w:lang w:val="el-GR"/>
        </w:rPr>
        <w:t>4.10</w:t>
      </w:r>
      <w:r w:rsidRPr="000A2288">
        <w:rPr>
          <w:rFonts w:ascii="Times New Roman" w:hAnsi="Times New Roman" w:cs="Times New Roman"/>
          <w:i/>
          <w:iCs/>
          <w:color w:val="000000" w:themeColor="text1"/>
          <w:lang w:val="el-GR"/>
        </w:rPr>
        <w:t xml:space="preserve"> : Ταχύτητα ροής για πλημμύρα με περίοδο επαναφοράς Τ=100 έτη για το Υδατικό Διαμέρισμα της Δυτικής Πελοποννήσου </w:t>
      </w:r>
      <w:bookmarkEnd w:id="45"/>
      <w:bookmarkEnd w:id="46"/>
      <w:bookmarkEnd w:id="47"/>
      <w:r w:rsidRPr="000A2288">
        <w:rPr>
          <w:rFonts w:ascii="Times New Roman" w:hAnsi="Times New Roman" w:cs="Times New Roman"/>
          <w:i/>
          <w:iCs/>
          <w:color w:val="000000" w:themeColor="text1"/>
          <w:lang w:val="el-GR"/>
        </w:rPr>
        <w:t>(Γενική Διεύθυνση Υδάτων ΥΠΕΝ, 2023).</w:t>
      </w:r>
    </w:p>
    <w:p w14:paraId="4A9DE2DD" w14:textId="77777777" w:rsidR="00114D0A" w:rsidRPr="000A2288" w:rsidRDefault="00114D0A" w:rsidP="00114D0A">
      <w:pPr>
        <w:jc w:val="center"/>
        <w:rPr>
          <w:b/>
          <w:bCs/>
          <w:color w:val="000000" w:themeColor="text1"/>
          <w:lang w:eastAsia="x-none"/>
        </w:rPr>
      </w:pPr>
      <w:r w:rsidRPr="000A2288">
        <w:rPr>
          <w:rFonts w:asciiTheme="majorHAnsi" w:hAnsiTheme="majorHAnsi" w:cs="Calibri"/>
          <w:bCs/>
          <w:noProof/>
          <w:color w:val="000000" w:themeColor="text1"/>
          <w:lang w:val="el-GR" w:eastAsia="el-GR" w:bidi="ar-SA"/>
        </w:rPr>
        <w:lastRenderedPageBreak/>
        <w:drawing>
          <wp:inline distT="0" distB="0" distL="0" distR="0" wp14:anchorId="193B09D6" wp14:editId="639CB39D">
            <wp:extent cx="5295900" cy="7482202"/>
            <wp:effectExtent l="0" t="0" r="0" b="5080"/>
            <wp:docPr id="109752555" name="Picture 6"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52555" name="Picture 6" descr="A map of a large area&#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05695" cy="7496041"/>
                    </a:xfrm>
                    <a:prstGeom prst="rect">
                      <a:avLst/>
                    </a:prstGeom>
                    <a:noFill/>
                    <a:ln>
                      <a:noFill/>
                    </a:ln>
                  </pic:spPr>
                </pic:pic>
              </a:graphicData>
            </a:graphic>
          </wp:inline>
        </w:drawing>
      </w:r>
    </w:p>
    <w:p w14:paraId="261522D6" w14:textId="5D0D8233" w:rsidR="00114D0A" w:rsidRPr="000A2288" w:rsidRDefault="00114D0A" w:rsidP="00114D0A">
      <w:pPr>
        <w:rPr>
          <w:rFonts w:ascii="Times New Roman" w:hAnsi="Times New Roman" w:cs="Times New Roman"/>
          <w:i/>
          <w:iCs/>
          <w:color w:val="000000" w:themeColor="text1"/>
          <w:lang w:val="el-GR"/>
        </w:rPr>
      </w:pPr>
      <w:bookmarkStart w:id="48" w:name="_Toc156488417"/>
      <w:bookmarkStart w:id="49" w:name="_Toc157588393"/>
      <w:bookmarkStart w:id="50" w:name="_Toc194323504"/>
      <w:r w:rsidRPr="000A2288">
        <w:rPr>
          <w:rFonts w:ascii="Times New Roman" w:hAnsi="Times New Roman" w:cs="Times New Roman"/>
          <w:i/>
          <w:iCs/>
          <w:color w:val="000000" w:themeColor="text1"/>
          <w:lang w:val="el-GR"/>
        </w:rPr>
        <w:t>Σχήμα 4</w:t>
      </w:r>
      <w:r w:rsidR="00A42921" w:rsidRPr="000A2288">
        <w:rPr>
          <w:rFonts w:ascii="Times New Roman" w:hAnsi="Times New Roman" w:cs="Times New Roman"/>
          <w:i/>
          <w:iCs/>
          <w:color w:val="000000" w:themeColor="text1"/>
          <w:lang w:val="el-GR"/>
        </w:rPr>
        <w:t>.11</w:t>
      </w:r>
      <w:r w:rsidRPr="000A2288">
        <w:rPr>
          <w:rFonts w:ascii="Times New Roman" w:hAnsi="Times New Roman" w:cs="Times New Roman"/>
          <w:i/>
          <w:iCs/>
          <w:color w:val="000000" w:themeColor="text1"/>
          <w:lang w:val="el-GR"/>
        </w:rPr>
        <w:t xml:space="preserve"> : Ταχύτητα ροής για πλημμύρα με περίοδο επαναφοράς Τ=1000 έτη για το Υδατικό Διαμέρισμα της Δυτικής Πελοποννήσου </w:t>
      </w:r>
      <w:bookmarkEnd w:id="48"/>
      <w:bookmarkEnd w:id="49"/>
      <w:bookmarkEnd w:id="50"/>
      <w:r w:rsidRPr="000A2288">
        <w:rPr>
          <w:rFonts w:ascii="Times New Roman" w:hAnsi="Times New Roman" w:cs="Times New Roman"/>
          <w:i/>
          <w:iCs/>
          <w:color w:val="000000" w:themeColor="text1"/>
          <w:lang w:val="el-GR"/>
        </w:rPr>
        <w:t>(Γενική Διεύθυνση Υδάτων ΥΠΕΝ, 2023).</w:t>
      </w:r>
    </w:p>
    <w:p w14:paraId="66C746BB" w14:textId="4AAFC672" w:rsidR="00A42921" w:rsidRPr="000A2288" w:rsidRDefault="00A42921" w:rsidP="00A42921">
      <w:pPr>
        <w:rPr>
          <w:rFonts w:ascii="Times New Roman" w:hAnsi="Times New Roman" w:cs="Times New Roman"/>
          <w:b/>
          <w:bCs/>
          <w:color w:val="000000" w:themeColor="text1"/>
          <w:sz w:val="28"/>
          <w:szCs w:val="28"/>
          <w:lang w:val="el-GR"/>
        </w:rPr>
      </w:pPr>
      <w:r w:rsidRPr="000A2288">
        <w:rPr>
          <w:rFonts w:ascii="Times New Roman" w:hAnsi="Times New Roman" w:cs="Times New Roman"/>
          <w:b/>
          <w:bCs/>
          <w:color w:val="000000" w:themeColor="text1"/>
          <w:sz w:val="28"/>
          <w:szCs w:val="28"/>
          <w:lang w:val="el-GR"/>
        </w:rPr>
        <w:lastRenderedPageBreak/>
        <w:t xml:space="preserve">4.5 Παρουσίαση Χαρτών Κινδύνων Πλημμύρας </w:t>
      </w:r>
    </w:p>
    <w:p w14:paraId="05F16202" w14:textId="77777777" w:rsidR="00A42921" w:rsidRPr="000A2288" w:rsidRDefault="00A42921" w:rsidP="00A42921">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Οι Χάρτες Κινδύνων Πλημμύρας (ΧΚΠ) παρουσιάζονται σε κλίμακα 1:25.000 για τα τρία σενάρια πλημμύρας από ποτάμιες ροές / λίμνες, Τ=50, 100 και 1000 έτη, καθώς και για τα δύο σενάρια πλημμύρας από τη θάλασσα, Τ=50 και 100 έτη. Οι ΧΚΠ απεικονίζουν τις χρήσεις γης, οικονομικές δραστηριότητες, προστατευόμενες περιοχές και μνημεία πολιτιστικής κληρονομιάς που εμπίπτουν στις </w:t>
      </w:r>
      <w:proofErr w:type="spellStart"/>
      <w:r w:rsidRPr="000A2288">
        <w:rPr>
          <w:rFonts w:ascii="Times New Roman" w:hAnsi="Times New Roman" w:cs="Times New Roman"/>
          <w:color w:val="000000" w:themeColor="text1"/>
          <w:lang w:val="el-GR"/>
        </w:rPr>
        <w:t>πλημμυρικές</w:t>
      </w:r>
      <w:proofErr w:type="spellEnd"/>
      <w:r w:rsidRPr="000A2288">
        <w:rPr>
          <w:rFonts w:ascii="Times New Roman" w:hAnsi="Times New Roman" w:cs="Times New Roman"/>
          <w:color w:val="000000" w:themeColor="text1"/>
          <w:lang w:val="el-GR"/>
        </w:rPr>
        <w:t xml:space="preserve"> ζώνες και οριοθετούνται από τα όρια της πλημμύρας. </w:t>
      </w:r>
    </w:p>
    <w:p w14:paraId="184993B0" w14:textId="77777777" w:rsidR="00A42921" w:rsidRPr="000A2288" w:rsidRDefault="00A42921" w:rsidP="00A42921">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Αναλυτικότερα στους ΧΚΠ απεικονίζονται τα εξής στοιχεία που κατακλύζονται από πλημμύρα: Ενδεικτικός θιγόμενος πληθυσμός, υποδομές υγείας, κοινωνικές υποδομές, υποδομές ύδρευσης, υποδομές ενέργειας, υποδομές πολιτικής προστασίας, αγροτικές περιοχές, κτηνοτροφικές μονάδες, τουριστικές συγκεντρώσεις, βιομηχανικές συγκεντρώσεις, βιομηχανίες εκτός βιομηχανικών συγκεντρώσεων, οδικό δίκτυο, σιδηροδρομικό δίκτυο, αεροδρόμια, Εγκαταστάσεις Επεξεργασίας Λυμάτων, χώροι διαχείρισης και διάθεσης στερεών αστικών αποβλήτων, προστατευόμενε περιοχές, μνημεία, αρχαιολογικοί χώροι, υδατικά συστήματα χαρακτηρισμένα ως ύδατα αναψυχής και οικισμοί. Οι ΧΚΠ συνοδεύονται από τους ακόλουθους χάρτες:</w:t>
      </w:r>
    </w:p>
    <w:p w14:paraId="59B379D0" w14:textId="77777777" w:rsidR="00A42921" w:rsidRPr="000A2288" w:rsidRDefault="00A42921"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Χάρτης Τρωτότητας σε Εδαφική Διάβρωση</w:t>
      </w:r>
      <w:r w:rsidRPr="000A2288">
        <w:rPr>
          <w:rFonts w:ascii="Times New Roman" w:hAnsi="Times New Roman" w:cs="Times New Roman"/>
          <w:color w:val="000000" w:themeColor="text1"/>
          <w:lang w:val="el-GR"/>
        </w:rPr>
        <w:t>, σε κλίμακα 1:300.000, όπου απεικονίζονται οι κλάσεις εδαφικής διάβρωσης με κατάλληλη χρωματική διαβάθμιση σε 5 επίπεδα.</w:t>
      </w:r>
    </w:p>
    <w:p w14:paraId="55550737" w14:textId="77777777" w:rsidR="00A42921" w:rsidRPr="000A2288" w:rsidRDefault="00A42921"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Χάρτες Μέγιστης Πιθανής Επίπτωσης Πλημμύρας</w:t>
      </w:r>
      <w:r w:rsidRPr="000A2288">
        <w:rPr>
          <w:rFonts w:ascii="Times New Roman" w:hAnsi="Times New Roman" w:cs="Times New Roman"/>
          <w:color w:val="000000" w:themeColor="text1"/>
          <w:lang w:val="el-GR"/>
        </w:rPr>
        <w:t xml:space="preserve"> (1 για πλημμύρες από ποτάμιες ροές / λίμνες και 1 για ανύψωση ΜΣΘ), σε κλίμακα 1:300.000 και 1:100.000, όπου απεικονίζονται οι κατηγορίες τρωτότητας με κατάλληλη χρωματική διαβάθμιση σε 5 επίπεδα. Για την αποτίμηση της μέγιστης πιθανής επίπτωσης από πλημμύρα (συνολική αξιολόγηση τρωτότητας) σε κάθε κελί μεγέθους 500mx500m αθροίζονται, για κάθε κατηγορία επίπτωσης, οι δείκτες των επιμέρους επιπτώσεων (Συνολική Τρωτότητα = Τρωτότητα Πληθυσμού + Οικονομική + Περιβαλλοντική + Πολιτιστική).</w:t>
      </w:r>
    </w:p>
    <w:p w14:paraId="3A029CFA" w14:textId="77777777" w:rsidR="00A42921" w:rsidRPr="000A2288" w:rsidRDefault="00A42921"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Χάρτες Βαθμού Επιρροής Πλημμύρας</w:t>
      </w:r>
      <w:r w:rsidRPr="000A2288">
        <w:rPr>
          <w:rFonts w:ascii="Times New Roman" w:hAnsi="Times New Roman" w:cs="Times New Roman"/>
          <w:color w:val="000000" w:themeColor="text1"/>
          <w:lang w:val="el-GR"/>
        </w:rPr>
        <w:t xml:space="preserve"> (3 για πλημμύρες από ποτάμιες ροές / λίμνες και 1 για ανύψωση ΜΣΘ), σε κλίμακα 1:300.000 και 1:100.000, όπου απεικονίζονται οι κατηγορίες βαθμού επιρροής με κατάλληλη χρωματική διαβάθμιση σε 5 επίπεδα. Παρουσιάζεται η αποτίμηση των επιπτώσεων από πλημμύρα περιόδου επαναφοράς Τ50, </w:t>
      </w:r>
      <w:r w:rsidRPr="000A2288">
        <w:rPr>
          <w:rFonts w:ascii="Times New Roman" w:hAnsi="Times New Roman" w:cs="Times New Roman"/>
          <w:color w:val="000000" w:themeColor="text1"/>
          <w:lang w:val="el-GR"/>
        </w:rPr>
        <w:lastRenderedPageBreak/>
        <w:t xml:space="preserve">Τ100 και Τ1000, ανάλογα με την επικινδυνότητα της πλημμύρας (ένταση φυσικού φαινομένου), όπως αυτή αποδίδεται στους Χάρτες Επικινδυνότητας Πλημμύρας. </w:t>
      </w:r>
    </w:p>
    <w:p w14:paraId="114CEE0D" w14:textId="77777777" w:rsidR="00A42921" w:rsidRPr="000A2288" w:rsidRDefault="00A42921" w:rsidP="007D5AA3">
      <w:pPr>
        <w:numPr>
          <w:ilvl w:val="0"/>
          <w:numId w:val="1"/>
        </w:numPr>
        <w:ind w:left="426"/>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Χάρτες Αποτίμησης Επιπτώσεων Πλημμύρας</w:t>
      </w:r>
      <w:r w:rsidRPr="000A2288">
        <w:rPr>
          <w:rFonts w:ascii="Times New Roman" w:hAnsi="Times New Roman" w:cs="Times New Roman"/>
          <w:color w:val="000000" w:themeColor="text1"/>
          <w:lang w:val="el-GR"/>
        </w:rPr>
        <w:t xml:space="preserve"> (3 για πλημμύρες από ποτάμιες ροές / λίμνες και 1 για ανύψωση ΜΣΘ), σε κλίμακα 1:300.000 και 1:100.000, όπου απεικονίζονται οι κατηγορίες κινδύνου με κατάλληλη χρωματική διαβάθμιση σε 5 επίπεδα. Με βάση τα παραπάνω αποτελέσματα γίνεται η αξιολόγηση του κινδύνου πλημμύρας περιόδου επαναφοράς Τ50, Τ100 και Τ1000.</w:t>
      </w:r>
    </w:p>
    <w:p w14:paraId="114409E4" w14:textId="77777777" w:rsidR="00A42921" w:rsidRPr="000A2288" w:rsidRDefault="00A42921" w:rsidP="00BA62FB">
      <w:pPr>
        <w:spacing w:before="120" w:after="240"/>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Ακολούθως παρατίθενται παραδείγματα πινακίδας, υπομνήματος και Χαρτών Κινδύνων Πλημμύρας από ποτάμια και λόγω ανύψωσης μέσης στάθμης θάλασσας.</w:t>
      </w:r>
    </w:p>
    <w:p w14:paraId="2E12FFC2" w14:textId="77777777" w:rsidR="00BA62FB" w:rsidRPr="000A2288" w:rsidRDefault="00BA62FB" w:rsidP="00BA62FB">
      <w:pPr>
        <w:spacing w:before="120" w:after="240"/>
        <w:rPr>
          <w:rFonts w:ascii="Times New Roman" w:hAnsi="Times New Roman" w:cs="Times New Roman"/>
          <w:color w:val="000000" w:themeColor="text1"/>
          <w:lang w:val="el-GR"/>
        </w:rPr>
      </w:pPr>
    </w:p>
    <w:p w14:paraId="7A3C1B5C" w14:textId="77777777" w:rsidR="00A42921" w:rsidRPr="000A2288" w:rsidRDefault="00A42921" w:rsidP="00A42921">
      <w:pPr>
        <w:spacing w:before="120" w:after="0" w:line="276" w:lineRule="auto"/>
        <w:rPr>
          <w:rFonts w:eastAsia="Times New Roman" w:cs="Segoe UI"/>
          <w:color w:val="000000" w:themeColor="text1"/>
          <w:kern w:val="0"/>
          <w:sz w:val="22"/>
          <w:szCs w:val="22"/>
          <w:lang w:val="el-GR" w:eastAsia="el-GR"/>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6" w:type="dxa"/>
          <w:right w:w="6" w:type="dxa"/>
        </w:tblCellMar>
        <w:tblLook w:val="04A0" w:firstRow="1" w:lastRow="0" w:firstColumn="1" w:lastColumn="0" w:noHBand="0" w:noVBand="1"/>
      </w:tblPr>
      <w:tblGrid>
        <w:gridCol w:w="6690"/>
        <w:gridCol w:w="2682"/>
      </w:tblGrid>
      <w:tr w:rsidR="000A2288" w:rsidRPr="000A2288" w14:paraId="0A18089B" w14:textId="77777777" w:rsidTr="00D0235F">
        <w:tc>
          <w:tcPr>
            <w:tcW w:w="6764" w:type="dxa"/>
            <w:vAlign w:val="center"/>
            <w:hideMark/>
          </w:tcPr>
          <w:p w14:paraId="01E833A7" w14:textId="77777777" w:rsidR="00BA62FB" w:rsidRPr="000A2288" w:rsidRDefault="00BA62FB" w:rsidP="00D0235F">
            <w:pPr>
              <w:keepNext/>
              <w:jc w:val="center"/>
              <w:rPr>
                <w:rFonts w:asciiTheme="majorHAnsi" w:hAnsiTheme="majorHAnsi"/>
                <w:color w:val="000000" w:themeColor="text1"/>
              </w:rPr>
            </w:pPr>
            <w:r w:rsidRPr="000A2288">
              <w:rPr>
                <w:rFonts w:asciiTheme="majorHAnsi" w:hAnsiTheme="majorHAnsi"/>
                <w:noProof/>
                <w:color w:val="000000" w:themeColor="text1"/>
                <w:lang w:val="el-GR" w:eastAsia="el-GR"/>
              </w:rPr>
              <mc:AlternateContent>
                <mc:Choice Requires="wps">
                  <w:drawing>
                    <wp:anchor distT="0" distB="0" distL="114300" distR="114300" simplePos="0" relativeHeight="251664384" behindDoc="0" locked="0" layoutInCell="1" allowOverlap="1" wp14:anchorId="15DF19F7" wp14:editId="2AF3E3E3">
                      <wp:simplePos x="0" y="0"/>
                      <wp:positionH relativeFrom="column">
                        <wp:posOffset>3847465</wp:posOffset>
                      </wp:positionH>
                      <wp:positionV relativeFrom="paragraph">
                        <wp:posOffset>822325</wp:posOffset>
                      </wp:positionV>
                      <wp:extent cx="429260" cy="414655"/>
                      <wp:effectExtent l="19050" t="19050" r="27940" b="23495"/>
                      <wp:wrapNone/>
                      <wp:docPr id="134164377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260" cy="41465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4540D62E" id="Rectangle 8" o:spid="_x0000_s1026" style="position:absolute;margin-left:302.95pt;margin-top:64.75pt;width:33.8pt;height:3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" filled="f" strokecolor="red" strokeweight="2.25pt"/>
                  </w:pict>
                </mc:Fallback>
              </mc:AlternateContent>
            </w:r>
            <w:r w:rsidRPr="000A2288">
              <w:rPr>
                <w:rFonts w:asciiTheme="majorHAnsi" w:hAnsiTheme="majorHAnsi"/>
                <w:noProof/>
                <w:color w:val="000000" w:themeColor="text1"/>
                <w:lang w:val="el-GR" w:eastAsia="el-GR"/>
              </w:rPr>
              <w:drawing>
                <wp:inline distT="0" distB="0" distL="0" distR="0" wp14:anchorId="697A360E" wp14:editId="1078B8F1">
                  <wp:extent cx="4287748" cy="2440800"/>
                  <wp:effectExtent l="0" t="0" r="0" b="0"/>
                  <wp:docPr id="1730685801" name="Picture 1" descr="A map of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85801" name="Picture 1" descr="A map of the area&#10;&#10;Description automatically generated"/>
                          <pic:cNvPicPr/>
                        </pic:nvPicPr>
                        <pic:blipFill>
                          <a:blip r:embed="rId50"/>
                          <a:stretch>
                            <a:fillRect/>
                          </a:stretch>
                        </pic:blipFill>
                        <pic:spPr>
                          <a:xfrm>
                            <a:off x="0" y="0"/>
                            <a:ext cx="4287748" cy="2440800"/>
                          </a:xfrm>
                          <a:prstGeom prst="rect">
                            <a:avLst/>
                          </a:prstGeom>
                        </pic:spPr>
                      </pic:pic>
                    </a:graphicData>
                  </a:graphic>
                </wp:inline>
              </w:drawing>
            </w:r>
          </w:p>
        </w:tc>
        <w:tc>
          <w:tcPr>
            <w:tcW w:w="2875" w:type="dxa"/>
            <w:vAlign w:val="center"/>
            <w:hideMark/>
          </w:tcPr>
          <w:p w14:paraId="441238C0" w14:textId="77777777" w:rsidR="00BA62FB" w:rsidRPr="000A2288" w:rsidRDefault="00BA62FB" w:rsidP="00D0235F">
            <w:pPr>
              <w:jc w:val="center"/>
              <w:rPr>
                <w:rFonts w:asciiTheme="majorHAnsi" w:hAnsiTheme="majorHAnsi"/>
                <w:color w:val="000000" w:themeColor="text1"/>
              </w:rPr>
            </w:pPr>
            <w:r w:rsidRPr="000A2288">
              <w:rPr>
                <w:rFonts w:asciiTheme="majorHAnsi" w:hAnsiTheme="majorHAnsi"/>
                <w:noProof/>
                <w:color w:val="000000" w:themeColor="text1"/>
                <w:lang w:val="el-GR" w:eastAsia="el-GR"/>
              </w:rPr>
              <mc:AlternateContent>
                <mc:Choice Requires="wps">
                  <w:drawing>
                    <wp:anchor distT="4294967295" distB="4294967295" distL="114300" distR="114300" simplePos="0" relativeHeight="251671552" behindDoc="0" locked="0" layoutInCell="1" allowOverlap="1" wp14:anchorId="025BA0B7" wp14:editId="10313193">
                      <wp:simplePos x="0" y="0"/>
                      <wp:positionH relativeFrom="column">
                        <wp:posOffset>-12700</wp:posOffset>
                      </wp:positionH>
                      <wp:positionV relativeFrom="paragraph">
                        <wp:posOffset>609600</wp:posOffset>
                      </wp:positionV>
                      <wp:extent cx="352425" cy="0"/>
                      <wp:effectExtent l="0" t="76200" r="28575" b="76200"/>
                      <wp:wrapNone/>
                      <wp:docPr id="167006774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188044B" id="Straight Arrow Connector 7" o:spid="_x0000_s1026" type="#_x0000_t32" style="position:absolute;margin-left:-1pt;margin-top:48pt;width:27.75pt;height:0;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" strokecolor="red" strokeweight="2.25pt">
                      <v:stroke endarrow="block"/>
                    </v:shape>
                  </w:pict>
                </mc:Fallback>
              </mc:AlternateContent>
            </w:r>
            <w:r w:rsidRPr="000A2288">
              <w:rPr>
                <w:rFonts w:asciiTheme="majorHAnsi" w:hAnsiTheme="majorHAnsi"/>
                <w:b/>
                <w:noProof/>
                <w:color w:val="000000" w:themeColor="text1"/>
                <w:lang w:val="el-GR" w:eastAsia="el-GR"/>
              </w:rPr>
              <w:drawing>
                <wp:inline distT="0" distB="0" distL="0" distR="0" wp14:anchorId="4A478482" wp14:editId="34B3513C">
                  <wp:extent cx="1712416" cy="1800000"/>
                  <wp:effectExtent l="0" t="0" r="2540" b="0"/>
                  <wp:docPr id="1011651443" name="Picture 1" descr="A map of a country with 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52762" name="Picture 1" descr="A map of a country with red squares&#10;&#10;Description automatically generated"/>
                          <pic:cNvPicPr/>
                        </pic:nvPicPr>
                        <pic:blipFill>
                          <a:blip r:embed="rId51"/>
                          <a:stretch>
                            <a:fillRect/>
                          </a:stretch>
                        </pic:blipFill>
                        <pic:spPr>
                          <a:xfrm>
                            <a:off x="0" y="0"/>
                            <a:ext cx="1712416" cy="1800000"/>
                          </a:xfrm>
                          <a:prstGeom prst="rect">
                            <a:avLst/>
                          </a:prstGeom>
                        </pic:spPr>
                      </pic:pic>
                    </a:graphicData>
                  </a:graphic>
                </wp:inline>
              </w:drawing>
            </w:r>
          </w:p>
        </w:tc>
      </w:tr>
    </w:tbl>
    <w:p w14:paraId="570EC72C" w14:textId="2D0E85C5" w:rsidR="00BA62FB" w:rsidRPr="000A2288" w:rsidRDefault="00BA62FB" w:rsidP="00BA62FB">
      <w:pPr>
        <w:rPr>
          <w:rFonts w:ascii="Times New Roman" w:hAnsi="Times New Roman" w:cs="Times New Roman"/>
          <w:i/>
          <w:iCs/>
          <w:color w:val="000000" w:themeColor="text1"/>
          <w:lang w:val="el-GR"/>
        </w:rPr>
      </w:pPr>
      <w:bookmarkStart w:id="51" w:name="_Toc194323524"/>
      <w:r w:rsidRPr="000A2288">
        <w:rPr>
          <w:rFonts w:ascii="Times New Roman" w:hAnsi="Times New Roman" w:cs="Times New Roman"/>
          <w:i/>
          <w:iCs/>
          <w:color w:val="000000" w:themeColor="text1"/>
          <w:lang w:val="el-GR"/>
        </w:rPr>
        <w:t xml:space="preserve">Σχήμα 4.12: Παράδειγμα πινακίδας Χαρτών Κινδύνων Πλημμύρας από ποτάμιες ροές / λίμνες κλίμακας 1:25.000 </w:t>
      </w:r>
      <w:bookmarkEnd w:id="51"/>
      <w:r w:rsidRPr="000A2288">
        <w:rPr>
          <w:rFonts w:ascii="Times New Roman" w:hAnsi="Times New Roman" w:cs="Times New Roman"/>
          <w:i/>
          <w:iCs/>
          <w:color w:val="000000" w:themeColor="text1"/>
          <w:lang w:val="el-GR"/>
        </w:rPr>
        <w:t>(Γενική Διεύθυνση Υδάτων ΥΠΕΝ, 2023).</w:t>
      </w:r>
    </w:p>
    <w:p w14:paraId="6CFBCAE8" w14:textId="77777777" w:rsidR="00BA62FB" w:rsidRPr="000A2288" w:rsidRDefault="00BA62FB" w:rsidP="00BA62FB">
      <w:pPr>
        <w:spacing w:before="120" w:after="0" w:line="276" w:lineRule="auto"/>
        <w:rPr>
          <w:color w:val="000000" w:themeColor="text1"/>
          <w:sz w:val="20"/>
          <w:szCs w:val="20"/>
          <w:lang w:val="el-GR"/>
        </w:rPr>
      </w:pPr>
    </w:p>
    <w:p w14:paraId="12A42404" w14:textId="77777777" w:rsidR="00BA62FB" w:rsidRPr="000A2288" w:rsidRDefault="00BA62FB" w:rsidP="00BA62FB">
      <w:pPr>
        <w:spacing w:line="276" w:lineRule="auto"/>
        <w:jc w:val="center"/>
        <w:rPr>
          <w:rFonts w:asciiTheme="majorHAnsi" w:hAnsiTheme="majorHAnsi"/>
          <w:color w:val="000000" w:themeColor="text1"/>
        </w:rPr>
      </w:pPr>
      <w:r w:rsidRPr="000A2288">
        <w:rPr>
          <w:rFonts w:asciiTheme="majorHAnsi" w:hAnsiTheme="majorHAnsi"/>
          <w:noProof/>
          <w:color w:val="000000" w:themeColor="text1"/>
          <w:lang w:val="el-GR" w:eastAsia="el-GR" w:bidi="ar-SA"/>
        </w:rPr>
        <w:lastRenderedPageBreak/>
        <w:drawing>
          <wp:inline distT="0" distB="0" distL="0" distR="0" wp14:anchorId="5E4034C0" wp14:editId="2E9EC0C4">
            <wp:extent cx="5855582" cy="5822950"/>
            <wp:effectExtent l="19050" t="19050" r="12065" b="25400"/>
            <wp:docPr id="1271574950" name="Picture 1" descr="A white paper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76858" name="Picture 1" descr="A white paper with text and images&#10;&#10;Description automatically generated with medium confidence"/>
                    <pic:cNvPicPr/>
                  </pic:nvPicPr>
                  <pic:blipFill rotWithShape="1">
                    <a:blip r:embed="rId52"/>
                    <a:srcRect l="598"/>
                    <a:stretch/>
                  </pic:blipFill>
                  <pic:spPr bwMode="auto">
                    <a:xfrm>
                      <a:off x="0" y="0"/>
                      <a:ext cx="5875621" cy="58428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065923" w14:textId="59F3F5C5" w:rsidR="00BA62FB" w:rsidRPr="000A2288" w:rsidRDefault="00BA62FB" w:rsidP="00BA62FB">
      <w:pPr>
        <w:rPr>
          <w:rFonts w:ascii="Times New Roman" w:hAnsi="Times New Roman" w:cs="Times New Roman"/>
          <w:i/>
          <w:iCs/>
          <w:color w:val="000000" w:themeColor="text1"/>
          <w:lang w:val="el-GR"/>
        </w:rPr>
      </w:pPr>
      <w:bookmarkStart w:id="52" w:name="_Toc194323522"/>
      <w:r w:rsidRPr="000A2288">
        <w:rPr>
          <w:rFonts w:ascii="Times New Roman" w:hAnsi="Times New Roman" w:cs="Times New Roman"/>
          <w:i/>
          <w:iCs/>
          <w:color w:val="000000" w:themeColor="text1"/>
          <w:lang w:val="el-GR"/>
        </w:rPr>
        <w:t xml:space="preserve">Σχήμα 4.13: Παράδειγμα υπομνήματος Χαρτών Κινδύνων Πλημμύρας </w:t>
      </w:r>
      <w:bookmarkEnd w:id="52"/>
      <w:r w:rsidRPr="000A2288">
        <w:rPr>
          <w:rFonts w:ascii="Times New Roman" w:hAnsi="Times New Roman" w:cs="Times New Roman"/>
          <w:i/>
          <w:iCs/>
          <w:color w:val="000000" w:themeColor="text1"/>
          <w:lang w:val="el-GR"/>
        </w:rPr>
        <w:t>από ποτάμιες ροές / λίμνες (Γενική Διεύθυνση Υδάτων ΥΠΕΝ, 2023).</w:t>
      </w:r>
    </w:p>
    <w:p w14:paraId="48B39589" w14:textId="77777777" w:rsidR="00BA62FB" w:rsidRPr="000A2288" w:rsidRDefault="00BA62FB" w:rsidP="00BA62FB">
      <w:pPr>
        <w:jc w:val="center"/>
        <w:rPr>
          <w:rFonts w:ascii="Times New Roman" w:hAnsi="Times New Roman" w:cs="Times New Roman"/>
          <w:i/>
          <w:iCs/>
          <w:color w:val="000000" w:themeColor="text1"/>
          <w:lang w:val="el-GR"/>
        </w:rPr>
      </w:pPr>
      <w:r w:rsidRPr="000A2288">
        <w:rPr>
          <w:rFonts w:asciiTheme="majorHAnsi" w:hAnsiTheme="majorHAnsi"/>
          <w:noProof/>
          <w:color w:val="000000" w:themeColor="text1"/>
          <w:lang w:val="el-GR" w:eastAsia="el-GR" w:bidi="ar-SA"/>
        </w:rPr>
        <w:lastRenderedPageBreak/>
        <w:drawing>
          <wp:inline distT="0" distB="0" distL="0" distR="0" wp14:anchorId="5B441708" wp14:editId="554338C8">
            <wp:extent cx="5149850" cy="7275859"/>
            <wp:effectExtent l="0" t="0" r="0" b="1270"/>
            <wp:docPr id="534843175" name="Picture 24"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43175" name="Picture 24" descr="A map of a large area&#10;&#10;Description automatically generated"/>
                    <pic:cNvPicPr/>
                  </pic:nvPicPr>
                  <pic:blipFill>
                    <a:blip r:embed="rId53"/>
                    <a:stretch>
                      <a:fillRect/>
                    </a:stretch>
                  </pic:blipFill>
                  <pic:spPr>
                    <a:xfrm>
                      <a:off x="0" y="0"/>
                      <a:ext cx="5162036" cy="7293075"/>
                    </a:xfrm>
                    <a:prstGeom prst="rect">
                      <a:avLst/>
                    </a:prstGeom>
                  </pic:spPr>
                </pic:pic>
              </a:graphicData>
            </a:graphic>
          </wp:inline>
        </w:drawing>
      </w:r>
      <w:bookmarkStart w:id="53" w:name="_Ref168482272"/>
      <w:bookmarkStart w:id="54" w:name="_Toc164686812"/>
      <w:bookmarkStart w:id="55" w:name="_Toc194323512"/>
    </w:p>
    <w:p w14:paraId="14966996" w14:textId="0F4673CD"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 xml:space="preserve">Σχήμα </w:t>
      </w:r>
      <w:bookmarkEnd w:id="53"/>
      <w:r w:rsidRPr="000A2288">
        <w:rPr>
          <w:rFonts w:ascii="Times New Roman" w:hAnsi="Times New Roman" w:cs="Times New Roman"/>
          <w:i/>
          <w:iCs/>
          <w:color w:val="000000" w:themeColor="text1"/>
          <w:lang w:val="el-GR"/>
        </w:rPr>
        <w:t>4.14: Συνολική χωρική αποτίμηση της Μέγιστης Πιθανής Επίπτωσης Πλημμύρας από ποτάμια για Τ=1000έτη</w:t>
      </w:r>
      <w:bookmarkEnd w:id="54"/>
      <w:bookmarkEnd w:id="55"/>
      <w:r w:rsidRPr="000A2288">
        <w:rPr>
          <w:rFonts w:ascii="Times New Roman" w:hAnsi="Times New Roman" w:cs="Times New Roman"/>
          <w:i/>
          <w:iCs/>
          <w:color w:val="000000" w:themeColor="text1"/>
          <w:lang w:val="el-GR"/>
        </w:rPr>
        <w:t xml:space="preserve"> για το Υδατικό Διαμέρισμα της Δυτικής Πελοποννήσου (Γενική Διεύθυνση Υδάτων ΥΠΕΝ, 2023).</w:t>
      </w:r>
    </w:p>
    <w:p w14:paraId="695D591C" w14:textId="77777777" w:rsidR="00BA62FB" w:rsidRPr="000A2288" w:rsidRDefault="00BA62FB" w:rsidP="00BA62FB">
      <w:pPr>
        <w:jc w:val="center"/>
        <w:rPr>
          <w:color w:val="000000" w:themeColor="text1"/>
        </w:rPr>
      </w:pPr>
      <w:r w:rsidRPr="000A2288">
        <w:rPr>
          <w:b/>
          <w:iCs/>
          <w:noProof/>
          <w:color w:val="000000" w:themeColor="text1"/>
          <w:szCs w:val="20"/>
          <w:lang w:val="el-GR" w:eastAsia="el-GR" w:bidi="ar-SA"/>
        </w:rPr>
        <w:lastRenderedPageBreak/>
        <w:drawing>
          <wp:inline distT="0" distB="0" distL="0" distR="0" wp14:anchorId="1F17928C" wp14:editId="431D99E6">
            <wp:extent cx="5056345" cy="7143750"/>
            <wp:effectExtent l="0" t="0" r="0" b="0"/>
            <wp:docPr id="671171664" name="Picture 28" descr="A map of th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71664" name="Picture 28" descr="A map of the area&#10;&#10;Description automatically generated with medium confidence"/>
                    <pic:cNvPicPr/>
                  </pic:nvPicPr>
                  <pic:blipFill>
                    <a:blip r:embed="rId54"/>
                    <a:stretch>
                      <a:fillRect/>
                    </a:stretch>
                  </pic:blipFill>
                  <pic:spPr>
                    <a:xfrm>
                      <a:off x="0" y="0"/>
                      <a:ext cx="5065389" cy="7156527"/>
                    </a:xfrm>
                    <a:prstGeom prst="rect">
                      <a:avLst/>
                    </a:prstGeom>
                  </pic:spPr>
                </pic:pic>
              </a:graphicData>
            </a:graphic>
          </wp:inline>
        </w:drawing>
      </w:r>
    </w:p>
    <w:p w14:paraId="3D307B29" w14:textId="2D7476BF"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4.15: Συνολική χωρική αποτίμηση της Μέγιστης Πιθανής Επίπτωσης Πλημμύρας λόγω ανύψωσης της μέσης στάθμης θάλασσας για το Υδατικό Διαμέρισμα της Δυτικής Πελοποννήσου (Γενική Διεύθυνση Υδάτων ΥΠΕΝ, 2023).</w:t>
      </w:r>
    </w:p>
    <w:p w14:paraId="07F1B4A1" w14:textId="77777777" w:rsidR="00BA62FB" w:rsidRPr="000A2288" w:rsidRDefault="00BA62FB" w:rsidP="00BA62FB">
      <w:pPr>
        <w:jc w:val="center"/>
        <w:rPr>
          <w:rFonts w:eastAsia="Times New Roman"/>
          <w:color w:val="000000" w:themeColor="text1"/>
          <w:kern w:val="0"/>
          <w:sz w:val="20"/>
          <w:szCs w:val="20"/>
          <w:lang w:eastAsia="el-GR"/>
        </w:rPr>
      </w:pPr>
      <w:r w:rsidRPr="000A2288">
        <w:rPr>
          <w:noProof/>
          <w:color w:val="000000" w:themeColor="text1"/>
          <w:lang w:val="el-GR" w:eastAsia="el-GR" w:bidi="ar-SA"/>
        </w:rPr>
        <w:lastRenderedPageBreak/>
        <w:drawing>
          <wp:inline distT="0" distB="0" distL="0" distR="0" wp14:anchorId="375E0B6B" wp14:editId="64DC1B99">
            <wp:extent cx="5123762" cy="7239000"/>
            <wp:effectExtent l="0" t="0" r="1270" b="0"/>
            <wp:docPr id="2105368831" name="Picture 2"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68831" name="Picture 2" descr="A map of a large area&#10;&#10;Description automatically generated"/>
                    <pic:cNvPicPr/>
                  </pic:nvPicPr>
                  <pic:blipFill>
                    <a:blip r:embed="rId55"/>
                    <a:stretch>
                      <a:fillRect/>
                    </a:stretch>
                  </pic:blipFill>
                  <pic:spPr>
                    <a:xfrm>
                      <a:off x="0" y="0"/>
                      <a:ext cx="5129382" cy="7246940"/>
                    </a:xfrm>
                    <a:prstGeom prst="rect">
                      <a:avLst/>
                    </a:prstGeom>
                  </pic:spPr>
                </pic:pic>
              </a:graphicData>
            </a:graphic>
          </wp:inline>
        </w:drawing>
      </w:r>
    </w:p>
    <w:p w14:paraId="5EAB4B12" w14:textId="00AFDB0E"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4.16: Βαθμός Επιρροής Πλημμύρας από ποτάμια για Τ=50έτη για το Υδατικό Διαμέρισμα της Δυτικής Πελοποννήσου (Γενική Διεύθυνση Υδάτων ΥΠΕΝ, 2023).</w:t>
      </w:r>
    </w:p>
    <w:p w14:paraId="6C6BCF6C" w14:textId="77777777" w:rsidR="00BA62FB" w:rsidRPr="000A2288" w:rsidRDefault="00BA62FB" w:rsidP="00BA62FB">
      <w:pPr>
        <w:jc w:val="center"/>
        <w:rPr>
          <w:rFonts w:eastAsia="Times New Roman"/>
          <w:color w:val="000000" w:themeColor="text1"/>
          <w:kern w:val="0"/>
          <w:sz w:val="20"/>
          <w:szCs w:val="20"/>
          <w:lang w:eastAsia="el-GR"/>
        </w:rPr>
      </w:pPr>
      <w:r w:rsidRPr="000A2288">
        <w:rPr>
          <w:noProof/>
          <w:color w:val="000000" w:themeColor="text1"/>
          <w:lang w:val="el-GR" w:eastAsia="el-GR" w:bidi="ar-SA"/>
        </w:rPr>
        <w:lastRenderedPageBreak/>
        <w:drawing>
          <wp:inline distT="0" distB="0" distL="0" distR="0" wp14:anchorId="5B1C29CC" wp14:editId="40D62DE1">
            <wp:extent cx="4940767" cy="6985000"/>
            <wp:effectExtent l="0" t="0" r="0" b="6350"/>
            <wp:docPr id="2051293229" name="Picture 3"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93229" name="Picture 3" descr="A map of a large area&#10;&#10;Description automatically generated"/>
                    <pic:cNvPicPr/>
                  </pic:nvPicPr>
                  <pic:blipFill>
                    <a:blip r:embed="rId56"/>
                    <a:stretch>
                      <a:fillRect/>
                    </a:stretch>
                  </pic:blipFill>
                  <pic:spPr>
                    <a:xfrm>
                      <a:off x="0" y="0"/>
                      <a:ext cx="4947922" cy="6995115"/>
                    </a:xfrm>
                    <a:prstGeom prst="rect">
                      <a:avLst/>
                    </a:prstGeom>
                  </pic:spPr>
                </pic:pic>
              </a:graphicData>
            </a:graphic>
          </wp:inline>
        </w:drawing>
      </w:r>
    </w:p>
    <w:p w14:paraId="7F0152EC" w14:textId="1F7E2DD8"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4.17: Βαθμός Επιρροής Πλημμύρας από ποτάμια για Τ=100έτη για το Υδατικό Διαμέρισμα της Δυτικής Πελοποννήσου (Γενική Διεύθυνση Υδάτων ΥΠΕΝ, 2023).</w:t>
      </w:r>
    </w:p>
    <w:p w14:paraId="70D72F21" w14:textId="77777777" w:rsidR="00BA62FB" w:rsidRPr="000A2288" w:rsidRDefault="00BA62FB" w:rsidP="00BA62FB">
      <w:pPr>
        <w:jc w:val="center"/>
        <w:rPr>
          <w:rFonts w:eastAsia="Times New Roman"/>
          <w:color w:val="000000" w:themeColor="text1"/>
          <w:kern w:val="0"/>
          <w:sz w:val="20"/>
          <w:szCs w:val="20"/>
          <w:lang w:eastAsia="el-GR"/>
        </w:rPr>
      </w:pPr>
      <w:r w:rsidRPr="000A2288">
        <w:rPr>
          <w:noProof/>
          <w:color w:val="000000" w:themeColor="text1"/>
          <w:lang w:val="el-GR" w:eastAsia="el-GR" w:bidi="ar-SA"/>
        </w:rPr>
        <w:lastRenderedPageBreak/>
        <w:drawing>
          <wp:inline distT="0" distB="0" distL="0" distR="0" wp14:anchorId="55687564" wp14:editId="7E0E0991">
            <wp:extent cx="4988926" cy="7048500"/>
            <wp:effectExtent l="0" t="0" r="2540" b="0"/>
            <wp:docPr id="293378606" name="Picture 4"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78606" name="Picture 4" descr="A map of a large area&#10;&#10;Description automatically generated"/>
                    <pic:cNvPicPr/>
                  </pic:nvPicPr>
                  <pic:blipFill>
                    <a:blip r:embed="rId57"/>
                    <a:stretch>
                      <a:fillRect/>
                    </a:stretch>
                  </pic:blipFill>
                  <pic:spPr>
                    <a:xfrm>
                      <a:off x="0" y="0"/>
                      <a:ext cx="4994106" cy="7055819"/>
                    </a:xfrm>
                    <a:prstGeom prst="rect">
                      <a:avLst/>
                    </a:prstGeom>
                  </pic:spPr>
                </pic:pic>
              </a:graphicData>
            </a:graphic>
          </wp:inline>
        </w:drawing>
      </w:r>
    </w:p>
    <w:p w14:paraId="0A37E786" w14:textId="22D7CF8E"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4.18: Βαθμός Επιρροής Πλημμύρας από ποτάμια για Τ=1000έτη για το Υδατικό Διαμέρισμα της Δυτικής Πελοποννήσου (Γενική Διεύθυνση Υδάτων ΥΠΕΝ, 2023).</w:t>
      </w:r>
    </w:p>
    <w:p w14:paraId="1DB9ADC3" w14:textId="77777777" w:rsidR="00BA62FB" w:rsidRPr="000A2288" w:rsidRDefault="00BA62FB" w:rsidP="00BA62FB">
      <w:pPr>
        <w:rPr>
          <w:rFonts w:eastAsia="Times New Roman"/>
          <w:color w:val="000000" w:themeColor="text1"/>
          <w:kern w:val="0"/>
          <w:sz w:val="20"/>
          <w:szCs w:val="20"/>
          <w:lang w:eastAsia="el-GR"/>
        </w:rPr>
      </w:pPr>
      <w:r w:rsidRPr="000A2288">
        <w:rPr>
          <w:noProof/>
          <w:color w:val="000000" w:themeColor="text1"/>
          <w:lang w:val="el-GR" w:eastAsia="el-GR" w:bidi="ar-SA"/>
        </w:rPr>
        <w:lastRenderedPageBreak/>
        <w:drawing>
          <wp:inline distT="0" distB="0" distL="0" distR="0" wp14:anchorId="0D5EC98C" wp14:editId="0C6C9808">
            <wp:extent cx="4953000" cy="7002295"/>
            <wp:effectExtent l="0" t="0" r="0" b="8255"/>
            <wp:docPr id="1517777728" name="Picture 4"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77728" name="Picture 4" descr="A map of a large area&#10;&#10;Description automatically generated"/>
                    <pic:cNvPicPr/>
                  </pic:nvPicPr>
                  <pic:blipFill>
                    <a:blip r:embed="rId58"/>
                    <a:stretch>
                      <a:fillRect/>
                    </a:stretch>
                  </pic:blipFill>
                  <pic:spPr>
                    <a:xfrm>
                      <a:off x="0" y="0"/>
                      <a:ext cx="4958060" cy="7009449"/>
                    </a:xfrm>
                    <a:prstGeom prst="rect">
                      <a:avLst/>
                    </a:prstGeom>
                  </pic:spPr>
                </pic:pic>
              </a:graphicData>
            </a:graphic>
          </wp:inline>
        </w:drawing>
      </w:r>
    </w:p>
    <w:p w14:paraId="774BE083" w14:textId="2A8EE542"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4.19: Βαθμός Επιρροής Πλημμύρας λόγω ανύψωσης της μέσης στάθμης θάλασσας για το Υδατικό Διαμέρισμα της Δυτικής Πελοποννήσου (Γενική Διεύθυνση Υδάτων ΥΠΕΝ, 2023).</w:t>
      </w:r>
    </w:p>
    <w:p w14:paraId="34F0F727" w14:textId="77777777" w:rsidR="00BA62FB" w:rsidRPr="000A2288" w:rsidRDefault="00BA62FB" w:rsidP="00BA62FB">
      <w:pPr>
        <w:jc w:val="center"/>
        <w:rPr>
          <w:rFonts w:eastAsia="Times New Roman"/>
          <w:color w:val="000000" w:themeColor="text1"/>
          <w:kern w:val="0"/>
          <w:sz w:val="20"/>
          <w:szCs w:val="20"/>
          <w:lang w:eastAsia="el-GR"/>
        </w:rPr>
      </w:pPr>
      <w:r w:rsidRPr="000A2288">
        <w:rPr>
          <w:noProof/>
          <w:color w:val="000000" w:themeColor="text1"/>
          <w:lang w:val="el-GR" w:eastAsia="el-GR" w:bidi="ar-SA"/>
        </w:rPr>
        <w:lastRenderedPageBreak/>
        <w:drawing>
          <wp:inline distT="0" distB="0" distL="0" distR="0" wp14:anchorId="68E645CC" wp14:editId="547DB923">
            <wp:extent cx="5073650" cy="7168200"/>
            <wp:effectExtent l="0" t="0" r="0" b="0"/>
            <wp:docPr id="1452843379" name="Picture 21"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843379" name="Picture 21" descr="A map of a large area&#10;&#10;Description automatically generated"/>
                    <pic:cNvPicPr/>
                  </pic:nvPicPr>
                  <pic:blipFill>
                    <a:blip r:embed="rId59"/>
                    <a:stretch>
                      <a:fillRect/>
                    </a:stretch>
                  </pic:blipFill>
                  <pic:spPr>
                    <a:xfrm>
                      <a:off x="0" y="0"/>
                      <a:ext cx="5079609" cy="7176619"/>
                    </a:xfrm>
                    <a:prstGeom prst="rect">
                      <a:avLst/>
                    </a:prstGeom>
                  </pic:spPr>
                </pic:pic>
              </a:graphicData>
            </a:graphic>
          </wp:inline>
        </w:drawing>
      </w:r>
    </w:p>
    <w:p w14:paraId="1B466CDC" w14:textId="60BD442C"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4.20: Αποτίμηση Επιπτώσεων Πλημμύρας (</w:t>
      </w:r>
      <w:bookmarkStart w:id="56" w:name="_Hlk169267663"/>
      <w:r w:rsidRPr="000A2288">
        <w:rPr>
          <w:rFonts w:ascii="Times New Roman" w:hAnsi="Times New Roman" w:cs="Times New Roman"/>
          <w:i/>
          <w:iCs/>
          <w:color w:val="000000" w:themeColor="text1"/>
          <w:lang w:val="el-GR"/>
        </w:rPr>
        <w:t>συνολική χωρική αξιολόγηση πλημμυρικού κινδύνου</w:t>
      </w:r>
      <w:bookmarkEnd w:id="56"/>
      <w:r w:rsidRPr="000A2288">
        <w:rPr>
          <w:rFonts w:ascii="Times New Roman" w:hAnsi="Times New Roman" w:cs="Times New Roman"/>
          <w:i/>
          <w:iCs/>
          <w:color w:val="000000" w:themeColor="text1"/>
          <w:lang w:val="el-GR"/>
        </w:rPr>
        <w:t>) από ποτάμια για Τ=50έτη για το Υδατικό Διαμέρισμα της Δυτικής Πελοποννήσου (Γενική Διεύθυνση Υδάτων ΥΠΕΝ, 2023).</w:t>
      </w:r>
    </w:p>
    <w:p w14:paraId="77CAF7A7" w14:textId="77777777" w:rsidR="00BA62FB" w:rsidRPr="000A2288" w:rsidRDefault="00BA62FB" w:rsidP="00BA62FB">
      <w:pPr>
        <w:jc w:val="center"/>
        <w:rPr>
          <w:rFonts w:eastAsia="Times New Roman"/>
          <w:color w:val="000000" w:themeColor="text1"/>
          <w:kern w:val="0"/>
          <w:sz w:val="22"/>
          <w:szCs w:val="22"/>
          <w:lang w:eastAsia="el-GR"/>
        </w:rPr>
      </w:pPr>
      <w:r w:rsidRPr="000A2288">
        <w:rPr>
          <w:noProof/>
          <w:color w:val="000000" w:themeColor="text1"/>
          <w:lang w:val="el-GR" w:eastAsia="el-GR" w:bidi="ar-SA"/>
        </w:rPr>
        <w:lastRenderedPageBreak/>
        <w:drawing>
          <wp:inline distT="0" distB="0" distL="0" distR="0" wp14:anchorId="48257EF4" wp14:editId="68379DA6">
            <wp:extent cx="5029200" cy="7105400"/>
            <wp:effectExtent l="0" t="0" r="0" b="635"/>
            <wp:docPr id="1226067992" name="Picture 22" descr="A map of a larg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67992" name="Picture 22" descr="A map of a large land&#10;&#10;Description automatically generated"/>
                    <pic:cNvPicPr/>
                  </pic:nvPicPr>
                  <pic:blipFill>
                    <a:blip r:embed="rId60"/>
                    <a:stretch>
                      <a:fillRect/>
                    </a:stretch>
                  </pic:blipFill>
                  <pic:spPr>
                    <a:xfrm>
                      <a:off x="0" y="0"/>
                      <a:ext cx="5037714" cy="7117429"/>
                    </a:xfrm>
                    <a:prstGeom prst="rect">
                      <a:avLst/>
                    </a:prstGeom>
                  </pic:spPr>
                </pic:pic>
              </a:graphicData>
            </a:graphic>
          </wp:inline>
        </w:drawing>
      </w:r>
    </w:p>
    <w:p w14:paraId="408BC9AA" w14:textId="12B2355E"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4.21: Αποτίμηση Επιπτώσεων Πλημμύρας (συνολική χωρική αξιολόγηση πλημμυρικού κινδύνου) από ποτάμια για Τ=100έτη για το Υδατικό Διαμέρισμα της Δυτικής Πελοποννήσου (Γενική Διεύθυνση Υδάτων ΥΠΕΝ, 2023).</w:t>
      </w:r>
    </w:p>
    <w:p w14:paraId="4DC44C4F" w14:textId="77777777" w:rsidR="00BA62FB" w:rsidRPr="000A2288" w:rsidRDefault="00BA62FB" w:rsidP="00BA62FB">
      <w:pPr>
        <w:jc w:val="center"/>
        <w:rPr>
          <w:rFonts w:eastAsia="Times New Roman"/>
          <w:color w:val="000000" w:themeColor="text1"/>
          <w:kern w:val="0"/>
          <w:sz w:val="22"/>
          <w:szCs w:val="22"/>
          <w:lang w:eastAsia="el-GR"/>
        </w:rPr>
      </w:pPr>
      <w:r w:rsidRPr="000A2288">
        <w:rPr>
          <w:noProof/>
          <w:color w:val="000000" w:themeColor="text1"/>
          <w:lang w:val="el-GR" w:eastAsia="el-GR" w:bidi="ar-SA"/>
        </w:rPr>
        <w:lastRenderedPageBreak/>
        <w:drawing>
          <wp:inline distT="0" distB="0" distL="0" distR="0" wp14:anchorId="26E5D4A0" wp14:editId="4B395F09">
            <wp:extent cx="4940300" cy="6979801"/>
            <wp:effectExtent l="0" t="0" r="0" b="0"/>
            <wp:docPr id="304272724" name="Picture 23" descr="A map of a larg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72724" name="Picture 23" descr="A map of a large land&#10;&#10;Description automatically generated"/>
                    <pic:cNvPicPr/>
                  </pic:nvPicPr>
                  <pic:blipFill>
                    <a:blip r:embed="rId61"/>
                    <a:stretch>
                      <a:fillRect/>
                    </a:stretch>
                  </pic:blipFill>
                  <pic:spPr>
                    <a:xfrm>
                      <a:off x="0" y="0"/>
                      <a:ext cx="4950577" cy="6994321"/>
                    </a:xfrm>
                    <a:prstGeom prst="rect">
                      <a:avLst/>
                    </a:prstGeom>
                  </pic:spPr>
                </pic:pic>
              </a:graphicData>
            </a:graphic>
          </wp:inline>
        </w:drawing>
      </w:r>
    </w:p>
    <w:p w14:paraId="7EB04C76" w14:textId="405D5058" w:rsidR="00BA62FB" w:rsidRPr="000A2288" w:rsidRDefault="00BA62FB" w:rsidP="00BA62FB">
      <w:pPr>
        <w:rPr>
          <w:rFonts w:ascii="Times New Roman" w:hAnsi="Times New Roman" w:cs="Times New Roman"/>
          <w:i/>
          <w:iCs/>
          <w:color w:val="000000" w:themeColor="text1"/>
          <w:lang w:val="el-GR"/>
        </w:rPr>
      </w:pPr>
      <w:r w:rsidRPr="000A2288">
        <w:rPr>
          <w:rFonts w:ascii="Times New Roman" w:hAnsi="Times New Roman" w:cs="Times New Roman"/>
          <w:i/>
          <w:iCs/>
          <w:color w:val="000000" w:themeColor="text1"/>
          <w:lang w:val="el-GR"/>
        </w:rPr>
        <w:t>Σχήμα 4.22: Αποτίμηση Επιπτώσεων Πλημμύρας (συνολική χωρική αξιολόγηση πλημμυρικού κινδύνου) από ποτάμια για Τ=1000έτη για το Υδατικό Διαμέρισμα της Δυτικής Πελοποννήσου (Γενική Διεύθυνση Υδάτων ΥΠΕΝ, 2023).</w:t>
      </w:r>
    </w:p>
    <w:p w14:paraId="4C723BEF" w14:textId="77777777" w:rsidR="00BA62FB" w:rsidRPr="000A2288" w:rsidRDefault="00BA62FB" w:rsidP="00BA62FB">
      <w:pPr>
        <w:jc w:val="center"/>
        <w:rPr>
          <w:rFonts w:eastAsia="Times New Roman"/>
          <w:color w:val="000000" w:themeColor="text1"/>
          <w:kern w:val="0"/>
          <w:sz w:val="22"/>
          <w:szCs w:val="22"/>
          <w:lang w:eastAsia="el-GR"/>
        </w:rPr>
      </w:pPr>
      <w:r w:rsidRPr="000A2288">
        <w:rPr>
          <w:rFonts w:asciiTheme="majorHAnsi" w:hAnsiTheme="majorHAnsi"/>
          <w:noProof/>
          <w:color w:val="000000" w:themeColor="text1"/>
          <w:lang w:val="el-GR" w:eastAsia="el-GR" w:bidi="ar-SA"/>
        </w:rPr>
        <w:lastRenderedPageBreak/>
        <w:drawing>
          <wp:inline distT="0" distB="0" distL="0" distR="0" wp14:anchorId="502CEF4F" wp14:editId="2010600A">
            <wp:extent cx="4917014" cy="6946900"/>
            <wp:effectExtent l="0" t="0" r="0" b="6350"/>
            <wp:docPr id="352795587" name="Picture 27" descr="A map of the co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95587" name="Picture 27" descr="A map of the coast&#10;&#10;Description automatically generated"/>
                    <pic:cNvPicPr/>
                  </pic:nvPicPr>
                  <pic:blipFill>
                    <a:blip r:embed="rId62"/>
                    <a:stretch>
                      <a:fillRect/>
                    </a:stretch>
                  </pic:blipFill>
                  <pic:spPr>
                    <a:xfrm>
                      <a:off x="0" y="0"/>
                      <a:ext cx="4924932" cy="6958087"/>
                    </a:xfrm>
                    <a:prstGeom prst="rect">
                      <a:avLst/>
                    </a:prstGeom>
                  </pic:spPr>
                </pic:pic>
              </a:graphicData>
            </a:graphic>
          </wp:inline>
        </w:drawing>
      </w:r>
    </w:p>
    <w:p w14:paraId="60B44E32" w14:textId="490758EE" w:rsidR="00C97A4A" w:rsidRPr="000A2288" w:rsidRDefault="00BA62FB" w:rsidP="00BA62FB">
      <w:pPr>
        <w:rPr>
          <w:rFonts w:ascii="Times New Roman" w:hAnsi="Times New Roman" w:cs="Times New Roman"/>
          <w:color w:val="000000" w:themeColor="text1"/>
          <w:lang w:val="el-GR"/>
        </w:rPr>
      </w:pPr>
      <w:r w:rsidRPr="000A2288">
        <w:rPr>
          <w:rFonts w:ascii="Times New Roman" w:hAnsi="Times New Roman" w:cs="Times New Roman"/>
          <w:i/>
          <w:iCs/>
          <w:color w:val="000000" w:themeColor="text1"/>
          <w:lang w:val="el-GR"/>
        </w:rPr>
        <w:t>Σχήμα 4.23: Αποτίμηση Επιπτώσεων Πλημμύρας (συνολική χωρική αξιολόγηση πλημμυρικού κινδύνου) λόγω ανύψωσης της μέσης στάθμης θάλασσας για το Υδατικό Διαμέρισμα της Δυτικής Πελοποννήσου (Γενική Διεύθυνση Υδάτων ΥΠΕΝ, 2023).</w:t>
      </w:r>
      <w:r w:rsidR="00C97A4A" w:rsidRPr="000A2288">
        <w:rPr>
          <w:rFonts w:ascii="Times New Roman" w:hAnsi="Times New Roman" w:cs="Times New Roman"/>
          <w:color w:val="000000" w:themeColor="text1"/>
          <w:lang w:val="el-GR"/>
        </w:rPr>
        <w:br w:type="page"/>
      </w:r>
    </w:p>
    <w:p w14:paraId="7A1749A4" w14:textId="77777777" w:rsidR="00A51E9A" w:rsidRPr="000A2288" w:rsidRDefault="00A51E9A">
      <w:pPr>
        <w:rPr>
          <w:rFonts w:ascii="Times New Roman" w:hAnsi="Times New Roman" w:cs="Times New Roman"/>
          <w:color w:val="000000" w:themeColor="text1"/>
          <w:lang w:val="el-GR"/>
        </w:rPr>
      </w:pPr>
    </w:p>
    <w:p w14:paraId="35CA5577" w14:textId="0F606F65" w:rsidR="00FF1A9D" w:rsidRPr="000A2288" w:rsidRDefault="00267AC8" w:rsidP="00E2019B">
      <w:pPr>
        <w:pStyle w:val="2"/>
        <w:rPr>
          <w:color w:val="000000" w:themeColor="text1"/>
          <w:lang w:val="el-GR"/>
        </w:rPr>
      </w:pPr>
      <w:bookmarkStart w:id="57" w:name="_Toc204618242"/>
      <w:r w:rsidRPr="000A2288">
        <w:rPr>
          <w:color w:val="000000" w:themeColor="text1"/>
          <w:lang w:val="el-GR"/>
        </w:rPr>
        <w:t>5.</w:t>
      </w:r>
      <w:r w:rsidR="00FF1A9D" w:rsidRPr="000A2288">
        <w:rPr>
          <w:color w:val="000000" w:themeColor="text1"/>
          <w:lang w:val="el-GR"/>
        </w:rPr>
        <w:t xml:space="preserve"> </w:t>
      </w:r>
      <w:r w:rsidR="00A516F8" w:rsidRPr="000A2288">
        <w:rPr>
          <w:color w:val="000000" w:themeColor="text1"/>
          <w:lang w:val="el-GR"/>
        </w:rPr>
        <w:t>ΠΕΡΙΠΤΩΣΕΙΣ ΜΕΛΕΤΗΣ – ΑΚΡΑΙΑ ΠΛΗΜΜΥΡΙΚΑ ΓΕΓΟΝΟΤΑ ΣΤΗ</w:t>
      </w:r>
      <w:r w:rsidR="00E2019B">
        <w:rPr>
          <w:color w:val="000000" w:themeColor="text1"/>
          <w:lang w:val="el-GR"/>
        </w:rPr>
        <w:t xml:space="preserve"> </w:t>
      </w:r>
      <w:r w:rsidR="00A516F8" w:rsidRPr="000A2288">
        <w:rPr>
          <w:color w:val="000000" w:themeColor="text1"/>
          <w:lang w:val="el-GR"/>
        </w:rPr>
        <w:t>ΧΩΡΑ ΜΑΣ ΚΑΙ Η ΕΦΑΡΜΟΓΗ ΤΗΣ ΟΔΗΓΙΑΣ 2007/60</w:t>
      </w:r>
      <w:bookmarkEnd w:id="57"/>
    </w:p>
    <w:p w14:paraId="085FFE89" w14:textId="77777777" w:rsidR="00FF1A9D" w:rsidRPr="000A2288" w:rsidRDefault="00FF1A9D">
      <w:pPr>
        <w:rPr>
          <w:rFonts w:ascii="Times New Roman" w:hAnsi="Times New Roman" w:cs="Times New Roman"/>
          <w:color w:val="000000" w:themeColor="text1"/>
          <w:lang w:val="el-GR"/>
        </w:rPr>
      </w:pPr>
    </w:p>
    <w:p w14:paraId="24BE330D" w14:textId="2FCF21B7" w:rsidR="00AF282B" w:rsidRPr="000A2288" w:rsidRDefault="005E241A">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Ελλάδα, αν και Μεσογειακή χώρα με γενικά ήπιο κλίμα, έχει τα τελευταία χρόνια βιώσει αυξανόμενης έντασης και συχνότητας ακραία καιρικά φαινόμενα, με τις πλημμύρες να αποτελούν μία από τις πιο καταστροφικές μορφές τους. Η συχνότητα και η σφοδρότητα των πλημμυρικών επεισοδίων εντείνονται, ιδίως λόγω της κλιματικής αλλαγής, καθώς και ζητημάτων με τον σχεδιασμό των χρήσεων γης, και της ελλιπούς διαχείρισης υδάτινων πόρων και υποδομών. Παρακάτω παρουσιάζονται χαρακτηριστικές περιπτώσεις μελέτης από την ελληνική επικράτεια που αναδεικνύουν τις επιπτώσεις και την πολυπλοκότητα των ακραίων πλημμυρικών γεγονότων.</w:t>
      </w:r>
    </w:p>
    <w:p w14:paraId="5507F695" w14:textId="11B2598B" w:rsidR="006E4D71" w:rsidRPr="000A2288" w:rsidRDefault="00406B85" w:rsidP="006E4D71">
      <w:pPr>
        <w:rPr>
          <w:rFonts w:ascii="Times New Roman" w:hAnsi="Times New Roman" w:cs="Times New Roman"/>
          <w:color w:val="000000" w:themeColor="text1"/>
          <w:lang w:val="el-GR"/>
        </w:rPr>
      </w:pPr>
      <w:proofErr w:type="spellStart"/>
      <w:r w:rsidRPr="000A2288">
        <w:rPr>
          <w:rFonts w:ascii="Times New Roman" w:hAnsi="Times New Roman" w:cs="Times New Roman"/>
          <w:b/>
          <w:bCs/>
          <w:color w:val="000000" w:themeColor="text1"/>
          <w:lang w:val="el-GR"/>
        </w:rPr>
        <w:t>Καταγίδα</w:t>
      </w:r>
      <w:proofErr w:type="spellEnd"/>
      <w:r w:rsidRPr="000A2288">
        <w:rPr>
          <w:rFonts w:ascii="Times New Roman" w:hAnsi="Times New Roman" w:cs="Times New Roman"/>
          <w:b/>
          <w:bCs/>
          <w:color w:val="000000" w:themeColor="text1"/>
          <w:lang w:val="el-GR"/>
        </w:rPr>
        <w:t xml:space="preserve"> “</w:t>
      </w:r>
      <w:r w:rsidRPr="000A2288">
        <w:rPr>
          <w:rFonts w:ascii="Times New Roman" w:hAnsi="Times New Roman" w:cs="Times New Roman"/>
          <w:b/>
          <w:bCs/>
          <w:color w:val="000000" w:themeColor="text1"/>
        </w:rPr>
        <w:t>Daniel</w:t>
      </w:r>
      <w:r w:rsidRPr="000A2288">
        <w:rPr>
          <w:rFonts w:ascii="Times New Roman" w:hAnsi="Times New Roman" w:cs="Times New Roman"/>
          <w:b/>
          <w:bCs/>
          <w:color w:val="000000" w:themeColor="text1"/>
          <w:lang w:val="el-GR"/>
        </w:rPr>
        <w:t>” 2023:</w:t>
      </w:r>
      <w:r w:rsidRPr="000A2288">
        <w:rPr>
          <w:rFonts w:ascii="Times New Roman" w:hAnsi="Times New Roman" w:cs="Times New Roman"/>
          <w:color w:val="000000" w:themeColor="text1"/>
          <w:lang w:val="el-GR"/>
        </w:rPr>
        <w:t xml:space="preserve"> </w:t>
      </w:r>
      <w:r w:rsidR="006E4D71" w:rsidRPr="000A2288">
        <w:rPr>
          <w:rFonts w:ascii="Times New Roman" w:hAnsi="Times New Roman" w:cs="Times New Roman"/>
          <w:color w:val="000000" w:themeColor="text1"/>
          <w:lang w:val="el-GR"/>
        </w:rPr>
        <w:t>Σε ένα παράδειγμα ακραίας, πρωτοφανούς καταστροφής, στις 5 Σεπτεμβρίου 2023, η καταιγίδα «</w:t>
      </w:r>
      <w:r w:rsidR="006E4D71" w:rsidRPr="000A2288">
        <w:rPr>
          <w:rFonts w:ascii="Times New Roman" w:hAnsi="Times New Roman" w:cs="Times New Roman"/>
          <w:color w:val="000000" w:themeColor="text1"/>
        </w:rPr>
        <w:t>Daniel</w:t>
      </w:r>
      <w:r w:rsidR="006E4D71" w:rsidRPr="000A2288">
        <w:rPr>
          <w:rFonts w:ascii="Times New Roman" w:hAnsi="Times New Roman" w:cs="Times New Roman"/>
          <w:color w:val="000000" w:themeColor="text1"/>
          <w:lang w:val="el-GR"/>
        </w:rPr>
        <w:t>» έπληξε την Ελλάδα, με την ηπειρωτική χώρα να δέχεται το μεγαλύτερο πλήγμα, ιδιαίτερα η περιοχή της Θεσσαλίας, στην κεντρική Ελλάδα. Κατά τη διάρκεια τεσσάρων ημερών, έντονες βροχοπτώσεις που έφτασαν σε ορισμένα σημεία πάνω από τα 800 χιλιοστά (περισσότερο από το διπλάσιο της ετήσιας βροχόπτωσης που καταγράφεται συνήθως στην Αθήνα, την πρωτεύουσα), προκάλεσαν εκτεταμένες πλημμύρες, κατολισθήσεις και διάβρωση, οδηγώντας σε σοβαρές καταστροφές στη γεωργία, τις ιδιοκτησίες και τις δημόσιες υποδομές (</w:t>
      </w:r>
      <w:proofErr w:type="spellStart"/>
      <w:r w:rsidR="006E4D71" w:rsidRPr="000A2288">
        <w:rPr>
          <w:rFonts w:ascii="Times New Roman" w:hAnsi="Times New Roman" w:cs="Times New Roman"/>
          <w:color w:val="000000" w:themeColor="text1"/>
        </w:rPr>
        <w:t>Leivadiotis</w:t>
      </w:r>
      <w:proofErr w:type="spellEnd"/>
      <w:r w:rsidR="006E4D71" w:rsidRPr="000A2288">
        <w:rPr>
          <w:rFonts w:ascii="Times New Roman" w:hAnsi="Times New Roman" w:cs="Times New Roman"/>
          <w:color w:val="000000" w:themeColor="text1"/>
          <w:lang w:val="el-GR"/>
        </w:rPr>
        <w:t xml:space="preserve"> </w:t>
      </w:r>
      <w:r w:rsidR="006E4D71" w:rsidRPr="000A2288">
        <w:rPr>
          <w:rFonts w:ascii="Times New Roman" w:hAnsi="Times New Roman" w:cs="Times New Roman"/>
          <w:color w:val="000000" w:themeColor="text1"/>
        </w:rPr>
        <w:t>et</w:t>
      </w:r>
      <w:r w:rsidR="006E4D71" w:rsidRPr="000A2288">
        <w:rPr>
          <w:rFonts w:ascii="Times New Roman" w:hAnsi="Times New Roman" w:cs="Times New Roman"/>
          <w:color w:val="000000" w:themeColor="text1"/>
          <w:lang w:val="el-GR"/>
        </w:rPr>
        <w:t xml:space="preserve"> </w:t>
      </w:r>
      <w:r w:rsidR="006E4D71" w:rsidRPr="000A2288">
        <w:rPr>
          <w:rFonts w:ascii="Times New Roman" w:hAnsi="Times New Roman" w:cs="Times New Roman"/>
          <w:color w:val="000000" w:themeColor="text1"/>
        </w:rPr>
        <w:t>al</w:t>
      </w:r>
      <w:r w:rsidR="006E4D71" w:rsidRPr="000A2288">
        <w:rPr>
          <w:rFonts w:ascii="Times New Roman" w:hAnsi="Times New Roman" w:cs="Times New Roman"/>
          <w:color w:val="000000" w:themeColor="text1"/>
          <w:lang w:val="el-GR"/>
        </w:rPr>
        <w:t xml:space="preserve">., 2024; </w:t>
      </w:r>
      <w:r w:rsidR="006E4D71" w:rsidRPr="000A2288">
        <w:rPr>
          <w:rFonts w:ascii="Times New Roman" w:hAnsi="Times New Roman" w:cs="Times New Roman"/>
          <w:color w:val="000000" w:themeColor="text1"/>
        </w:rPr>
        <w:t>Adamopoulos</w:t>
      </w:r>
      <w:r w:rsidR="006E4D71" w:rsidRPr="000A2288">
        <w:rPr>
          <w:rFonts w:ascii="Times New Roman" w:hAnsi="Times New Roman" w:cs="Times New Roman"/>
          <w:color w:val="000000" w:themeColor="text1"/>
          <w:lang w:val="el-GR"/>
        </w:rPr>
        <w:t xml:space="preserve"> </w:t>
      </w:r>
      <w:r w:rsidR="006E4D71" w:rsidRPr="000A2288">
        <w:rPr>
          <w:rFonts w:ascii="Times New Roman" w:hAnsi="Times New Roman" w:cs="Times New Roman"/>
          <w:color w:val="000000" w:themeColor="text1"/>
        </w:rPr>
        <w:t>et</w:t>
      </w:r>
      <w:r w:rsidR="006E4D71" w:rsidRPr="000A2288">
        <w:rPr>
          <w:rFonts w:ascii="Times New Roman" w:hAnsi="Times New Roman" w:cs="Times New Roman"/>
          <w:color w:val="000000" w:themeColor="text1"/>
          <w:lang w:val="el-GR"/>
        </w:rPr>
        <w:t xml:space="preserve"> </w:t>
      </w:r>
      <w:r w:rsidR="006E4D71" w:rsidRPr="000A2288">
        <w:rPr>
          <w:rFonts w:ascii="Times New Roman" w:hAnsi="Times New Roman" w:cs="Times New Roman"/>
          <w:color w:val="000000" w:themeColor="text1"/>
        </w:rPr>
        <w:t>al</w:t>
      </w:r>
      <w:r w:rsidR="006E4D71" w:rsidRPr="000A2288">
        <w:rPr>
          <w:rFonts w:ascii="Times New Roman" w:hAnsi="Times New Roman" w:cs="Times New Roman"/>
          <w:color w:val="000000" w:themeColor="text1"/>
          <w:lang w:val="el-GR"/>
        </w:rPr>
        <w:t xml:space="preserve">., 2024; </w:t>
      </w:r>
      <w:r w:rsidR="006E4D71" w:rsidRPr="000A2288">
        <w:rPr>
          <w:rFonts w:ascii="Times New Roman" w:hAnsi="Times New Roman" w:cs="Times New Roman"/>
          <w:color w:val="000000" w:themeColor="text1"/>
        </w:rPr>
        <w:t>Dimitriou</w:t>
      </w:r>
      <w:r w:rsidR="006E4D71" w:rsidRPr="000A2288">
        <w:rPr>
          <w:rFonts w:ascii="Times New Roman" w:hAnsi="Times New Roman" w:cs="Times New Roman"/>
          <w:color w:val="000000" w:themeColor="text1"/>
          <w:lang w:val="el-GR"/>
        </w:rPr>
        <w:t xml:space="preserve"> </w:t>
      </w:r>
      <w:r w:rsidR="006E4D71" w:rsidRPr="000A2288">
        <w:rPr>
          <w:rFonts w:ascii="Times New Roman" w:hAnsi="Times New Roman" w:cs="Times New Roman"/>
          <w:color w:val="000000" w:themeColor="text1"/>
        </w:rPr>
        <w:t>et</w:t>
      </w:r>
      <w:r w:rsidR="006E4D71" w:rsidRPr="000A2288">
        <w:rPr>
          <w:rFonts w:ascii="Times New Roman" w:hAnsi="Times New Roman" w:cs="Times New Roman"/>
          <w:color w:val="000000" w:themeColor="text1"/>
          <w:lang w:val="el-GR"/>
        </w:rPr>
        <w:t xml:space="preserve"> </w:t>
      </w:r>
      <w:r w:rsidR="006E4D71" w:rsidRPr="000A2288">
        <w:rPr>
          <w:rFonts w:ascii="Times New Roman" w:hAnsi="Times New Roman" w:cs="Times New Roman"/>
          <w:color w:val="000000" w:themeColor="text1"/>
        </w:rPr>
        <w:t>al</w:t>
      </w:r>
      <w:r w:rsidR="006E4D71" w:rsidRPr="000A2288">
        <w:rPr>
          <w:rFonts w:ascii="Times New Roman" w:hAnsi="Times New Roman" w:cs="Times New Roman"/>
          <w:color w:val="000000" w:themeColor="text1"/>
          <w:lang w:val="el-GR"/>
        </w:rPr>
        <w:t>., 2024).</w:t>
      </w:r>
    </w:p>
    <w:p w14:paraId="4F9E3C71" w14:textId="3998E5A4" w:rsidR="00932F0D" w:rsidRPr="000A2288" w:rsidRDefault="00932F0D" w:rsidP="006E4D7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Παρακάτω παρατίθεται μια χαρακτηριστική </w:t>
      </w:r>
      <w:proofErr w:type="spellStart"/>
      <w:r w:rsidR="00F96479" w:rsidRPr="000A2288">
        <w:rPr>
          <w:rFonts w:ascii="Times New Roman" w:hAnsi="Times New Roman" w:cs="Times New Roman"/>
          <w:color w:val="000000" w:themeColor="text1"/>
          <w:lang w:val="el-GR"/>
        </w:rPr>
        <w:t>ψευδόχρωμη</w:t>
      </w:r>
      <w:proofErr w:type="spellEnd"/>
      <w:r w:rsidR="00F96479"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lang w:val="el-GR"/>
        </w:rPr>
        <w:t xml:space="preserve">δορυφορική εικόνα </w:t>
      </w:r>
      <w:r w:rsidR="00F96479" w:rsidRPr="000A2288">
        <w:rPr>
          <w:rFonts w:ascii="Times New Roman" w:hAnsi="Times New Roman" w:cs="Times New Roman"/>
          <w:color w:val="000000" w:themeColor="text1"/>
          <w:lang w:val="el-GR"/>
        </w:rPr>
        <w:t>(10 Σεπτεμβρίου 2023), η οποία δείχνει την έκταση της πλημμύρας στην περιοχή του κάμπου της Θεσσαλίας (</w:t>
      </w:r>
      <w:r w:rsidR="00F96479" w:rsidRPr="000A2288">
        <w:rPr>
          <w:rFonts w:ascii="Times New Roman" w:hAnsi="Times New Roman" w:cs="Times New Roman"/>
          <w:color w:val="000000" w:themeColor="text1"/>
        </w:rPr>
        <w:t>Copernicus</w:t>
      </w:r>
      <w:r w:rsidR="00F96479" w:rsidRPr="000A2288">
        <w:rPr>
          <w:rFonts w:ascii="Times New Roman" w:hAnsi="Times New Roman" w:cs="Times New Roman"/>
          <w:color w:val="000000" w:themeColor="text1"/>
          <w:lang w:val="el-GR"/>
        </w:rPr>
        <w:t xml:space="preserve"> 2023)</w:t>
      </w:r>
    </w:p>
    <w:p w14:paraId="7D9259F5" w14:textId="1634DAA1" w:rsidR="00932F0D" w:rsidRPr="000A2288" w:rsidRDefault="00932F0D" w:rsidP="006E4D71">
      <w:pPr>
        <w:rPr>
          <w:rFonts w:ascii="Times New Roman" w:hAnsi="Times New Roman" w:cs="Times New Roman"/>
          <w:color w:val="000000" w:themeColor="text1"/>
        </w:rPr>
      </w:pPr>
      <w:r w:rsidRPr="000A2288">
        <w:rPr>
          <w:rFonts w:ascii="Times New Roman" w:hAnsi="Times New Roman" w:cs="Times New Roman"/>
          <w:noProof/>
          <w:color w:val="000000" w:themeColor="text1"/>
          <w:lang w:val="el-GR" w:eastAsia="el-GR" w:bidi="ar-SA"/>
        </w:rPr>
        <w:lastRenderedPageBreak/>
        <w:drawing>
          <wp:inline distT="0" distB="0" distL="0" distR="0" wp14:anchorId="04B42177" wp14:editId="4652C60D">
            <wp:extent cx="5943600" cy="3592830"/>
            <wp:effectExtent l="0" t="0" r="0" b="7620"/>
            <wp:docPr id="644769063" name="Picture 1" descr="A map of land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69063" name="Picture 1" descr="A map of land with red dots&#10;&#10;AI-generated content may be incorrect."/>
                    <pic:cNvPicPr/>
                  </pic:nvPicPr>
                  <pic:blipFill>
                    <a:blip r:embed="rId63"/>
                    <a:stretch>
                      <a:fillRect/>
                    </a:stretch>
                  </pic:blipFill>
                  <pic:spPr>
                    <a:xfrm>
                      <a:off x="0" y="0"/>
                      <a:ext cx="5943600" cy="3592830"/>
                    </a:xfrm>
                    <a:prstGeom prst="rect">
                      <a:avLst/>
                    </a:prstGeom>
                  </pic:spPr>
                </pic:pic>
              </a:graphicData>
            </a:graphic>
          </wp:inline>
        </w:drawing>
      </w:r>
    </w:p>
    <w:p w14:paraId="6F47CF8A" w14:textId="47785E2C" w:rsidR="00637D43" w:rsidRPr="000A2288" w:rsidRDefault="00637D43" w:rsidP="00637D43">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Εικόνα 5.1. Χαρακτηριστική </w:t>
      </w:r>
      <w:proofErr w:type="spellStart"/>
      <w:r w:rsidRPr="000A2288">
        <w:rPr>
          <w:rFonts w:ascii="Times New Roman" w:hAnsi="Times New Roman" w:cs="Times New Roman"/>
          <w:color w:val="000000" w:themeColor="text1"/>
          <w:lang w:val="el-GR"/>
        </w:rPr>
        <w:t>ψευδόχρωμη</w:t>
      </w:r>
      <w:proofErr w:type="spellEnd"/>
      <w:r w:rsidRPr="000A2288">
        <w:rPr>
          <w:rFonts w:ascii="Times New Roman" w:hAnsi="Times New Roman" w:cs="Times New Roman"/>
          <w:color w:val="000000" w:themeColor="text1"/>
          <w:lang w:val="el-GR"/>
        </w:rPr>
        <w:t xml:space="preserve"> δορυφορική εικόνα (10 Σεπτεμβρίου 2023), η οποία δείχνει την έκταση της πλημμύρας μετά από την καταιγίδα </w:t>
      </w:r>
      <w:r w:rsidRPr="000A2288">
        <w:rPr>
          <w:rFonts w:ascii="Times New Roman" w:hAnsi="Times New Roman" w:cs="Times New Roman"/>
          <w:color w:val="000000" w:themeColor="text1"/>
        </w:rPr>
        <w:t>Daniel</w:t>
      </w:r>
      <w:r w:rsidRPr="000A2288">
        <w:rPr>
          <w:rFonts w:ascii="Times New Roman" w:hAnsi="Times New Roman" w:cs="Times New Roman"/>
          <w:color w:val="000000" w:themeColor="text1"/>
          <w:lang w:val="el-GR"/>
        </w:rPr>
        <w:t xml:space="preserve"> στην περιοχή του κάμπου της Θεσσαλίας (</w:t>
      </w:r>
      <w:r w:rsidRPr="000A2288">
        <w:rPr>
          <w:rFonts w:ascii="Times New Roman" w:hAnsi="Times New Roman" w:cs="Times New Roman"/>
          <w:color w:val="000000" w:themeColor="text1"/>
        </w:rPr>
        <w:t>Copernicus</w:t>
      </w:r>
      <w:r w:rsidRPr="000A2288">
        <w:rPr>
          <w:rFonts w:ascii="Times New Roman" w:hAnsi="Times New Roman" w:cs="Times New Roman"/>
          <w:color w:val="000000" w:themeColor="text1"/>
          <w:lang w:val="el-GR"/>
        </w:rPr>
        <w:t xml:space="preserve"> 2023).</w:t>
      </w:r>
    </w:p>
    <w:p w14:paraId="7E932D8F" w14:textId="77777777" w:rsidR="00637D43" w:rsidRPr="000A2288" w:rsidRDefault="00637D43" w:rsidP="006E4D71">
      <w:pPr>
        <w:rPr>
          <w:rFonts w:ascii="Times New Roman" w:hAnsi="Times New Roman" w:cs="Times New Roman"/>
          <w:color w:val="000000" w:themeColor="text1"/>
          <w:lang w:val="el-GR"/>
        </w:rPr>
      </w:pPr>
    </w:p>
    <w:p w14:paraId="2D8B8D51" w14:textId="77777777" w:rsidR="006E4D71" w:rsidRPr="000A2288" w:rsidRDefault="006E4D71" w:rsidP="006E4D7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Το φαινόμενο πυροδότησε μια σειρά από αλυσιδωτά συμβάντα που επηρέασαν το περιβάλλον και τη φυσική χλωρίδα και πανίδα μέσω της ρύπανσης, προκάλεσαν επιδημίες στον τοπικό πληθυσμό και δημιούργησαν ελλείψεις νερού και ηλεκτρισμού για διάστημα εβδομάδων έως και μηνών (</w:t>
      </w:r>
      <w:r w:rsidRPr="000A2288">
        <w:rPr>
          <w:rFonts w:ascii="Times New Roman" w:hAnsi="Times New Roman" w:cs="Times New Roman"/>
          <w:color w:val="000000" w:themeColor="text1"/>
        </w:rPr>
        <w:t>Lekkas</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xml:space="preserve">., 2023; </w:t>
      </w:r>
      <w:proofErr w:type="spellStart"/>
      <w:r w:rsidRPr="000A2288">
        <w:rPr>
          <w:rFonts w:ascii="Times New Roman" w:hAnsi="Times New Roman" w:cs="Times New Roman"/>
          <w:color w:val="000000" w:themeColor="text1"/>
        </w:rPr>
        <w:t>Mavroulis</w:t>
      </w:r>
      <w:proofErr w:type="spellEnd"/>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2024).</w:t>
      </w:r>
    </w:p>
    <w:p w14:paraId="5DB93870" w14:textId="77777777" w:rsidR="006E4D71" w:rsidRPr="000A2288" w:rsidRDefault="006E4D71" w:rsidP="006E4D7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καταιγίδα προκάλεσε τον θάνατο 17 ανθρώπων και οδήγησε σε περίπου 1900 διασώσεις, με εκατοντάδες σπίτια και επιχειρήσεις να βρεθούν κάτω από το νερό, περίπου 100.000 απώλειες ζώων και την καταστροφή εκτεταμένων γεωργικών εκτάσεων στη Θεσσαλία (περίπου 730 τετραγωνικά χιλιόμετρα). Δεδομένου ότι η Θεσσαλία, η πιο σοβαρά πληγείσα περιοχή, αποτελεί τον κύριο γεωργικό παραγωγικό πυρήνα της Ελλάδας, συνεισφέροντας το 22% της συνολικής παραγωγής της χώρας, η πλημμύρα προκάλεσε οικονομική και πολιτική αναστάτωση, με σοβαρές συνέπειες για την τοπική κοινωνία.</w:t>
      </w:r>
    </w:p>
    <w:p w14:paraId="25B6FCA0" w14:textId="77777777" w:rsidR="006E4D71" w:rsidRPr="000A2288" w:rsidRDefault="006E4D71" w:rsidP="006E4D71">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 xml:space="preserve">Το γεγονός αυτό αποτελεί χαρακτηριστικό παράδειγμα μιας «μαύρης </w:t>
      </w:r>
      <w:proofErr w:type="spellStart"/>
      <w:r w:rsidRPr="000A2288">
        <w:rPr>
          <w:rFonts w:ascii="Times New Roman" w:hAnsi="Times New Roman" w:cs="Times New Roman"/>
          <w:color w:val="000000" w:themeColor="text1"/>
          <w:lang w:val="el-GR"/>
        </w:rPr>
        <w:t>κύκνης</w:t>
      </w:r>
      <w:proofErr w:type="spellEnd"/>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καταστροφής—καταστροφικής</w:t>
      </w:r>
      <w:proofErr w:type="spellEnd"/>
      <w:r w:rsidRPr="000A2288">
        <w:rPr>
          <w:rFonts w:ascii="Times New Roman" w:hAnsi="Times New Roman" w:cs="Times New Roman"/>
          <w:color w:val="000000" w:themeColor="text1"/>
          <w:lang w:val="el-GR"/>
        </w:rPr>
        <w:t xml:space="preserve"> και ταυτόχρονα απροσδόκητης σε μέγεθος και ένταση. Αν και η Ελλάδα δεν είναι ξένη προς τα εποχικά καιρικά φαινόμενα, η πρωτοφανής ένταση της καταιγίδας </w:t>
      </w:r>
      <w:r w:rsidRPr="000A2288">
        <w:rPr>
          <w:rFonts w:ascii="Times New Roman" w:hAnsi="Times New Roman" w:cs="Times New Roman"/>
          <w:color w:val="000000" w:themeColor="text1"/>
        </w:rPr>
        <w:t>Daniel</w:t>
      </w:r>
      <w:r w:rsidRPr="000A2288">
        <w:rPr>
          <w:rFonts w:ascii="Times New Roman" w:hAnsi="Times New Roman" w:cs="Times New Roman"/>
          <w:color w:val="000000" w:themeColor="text1"/>
          <w:lang w:val="el-GR"/>
        </w:rPr>
        <w:t xml:space="preserve"> ξεπέρασε κατά πολύ κάθε μετεωρολογική πρόβλεψη. Ο όγκος της βροχής, συγκεντρωμένος σε τόσο σύντομο χρονικό διάστημα, υπερέβη κατά πολύ τις δυνατότητες υποδομών και μηχανισμών απόκρισης, οδηγώντας σε συνέπειες που ξεπέρασαν τα όρια της Θεσσαλίας. Η καταστροφή ενός τόσο μεγάλου ποσοστού της αγροτικής παραγωγής της χώρας απείλησε να αποσταθεροποιήσει την οικονομία, με επιπτώσεις σε πολλούς τομείς. Η καταστροφή αυτή, ιδίως σε μια περιοχή που είχε ήδη υποστεί οικονομικά πλήγματα την προηγούμενη δεκαετία, έχει τη δυναμική να επιδεινώσει προϋπάρχουσες </w:t>
      </w:r>
      <w:proofErr w:type="spellStart"/>
      <w:r w:rsidRPr="000A2288">
        <w:rPr>
          <w:rFonts w:ascii="Times New Roman" w:hAnsi="Times New Roman" w:cs="Times New Roman"/>
          <w:color w:val="000000" w:themeColor="text1"/>
          <w:lang w:val="el-GR"/>
        </w:rPr>
        <w:t>ευαλωτότητες</w:t>
      </w:r>
      <w:proofErr w:type="spellEnd"/>
      <w:r w:rsidRPr="000A2288">
        <w:rPr>
          <w:rFonts w:ascii="Times New Roman" w:hAnsi="Times New Roman" w:cs="Times New Roman"/>
          <w:color w:val="000000" w:themeColor="text1"/>
          <w:lang w:val="el-GR"/>
        </w:rPr>
        <w:t xml:space="preserve"> που δεν είχαν προβλεφθεί. Η σύγκλιση περιβαλλοντικών, οικονομικών και κοινωνικών επιπτώσεων από την καταιγίδα </w:t>
      </w:r>
      <w:r w:rsidRPr="000A2288">
        <w:rPr>
          <w:rFonts w:ascii="Times New Roman" w:hAnsi="Times New Roman" w:cs="Times New Roman"/>
          <w:color w:val="000000" w:themeColor="text1"/>
        </w:rPr>
        <w:t>Daniel</w:t>
      </w:r>
      <w:r w:rsidRPr="000A2288">
        <w:rPr>
          <w:rFonts w:ascii="Times New Roman" w:hAnsi="Times New Roman" w:cs="Times New Roman"/>
          <w:color w:val="000000" w:themeColor="text1"/>
          <w:lang w:val="el-GR"/>
        </w:rPr>
        <w:t xml:space="preserve"> αναδιαμόρφωσε την κατανόηση του πώς μπορούν να επηρεάσουν οι ακραίες κλιματικές καταστροφές μια χώρα όπως η Ελλάδα.</w:t>
      </w:r>
    </w:p>
    <w:p w14:paraId="5C10FE95" w14:textId="77777777" w:rsidR="009D4E2E" w:rsidRPr="000A2288" w:rsidRDefault="009D4E2E" w:rsidP="006E4D71">
      <w:pPr>
        <w:rPr>
          <w:rFonts w:ascii="Times New Roman" w:hAnsi="Times New Roman" w:cs="Times New Roman"/>
          <w:color w:val="000000" w:themeColor="text1"/>
          <w:lang w:val="el-GR"/>
        </w:rPr>
      </w:pPr>
    </w:p>
    <w:p w14:paraId="5D97A2C2" w14:textId="2A5B3E69" w:rsidR="00406B85" w:rsidRPr="000A2288" w:rsidRDefault="00406B85" w:rsidP="00406B85">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Πλημμύρα Μάνδρας 2017:</w:t>
      </w:r>
      <w:r w:rsidRPr="000A2288">
        <w:rPr>
          <w:rFonts w:ascii="Times New Roman" w:hAnsi="Times New Roman" w:cs="Times New Roman"/>
          <w:color w:val="000000" w:themeColor="text1"/>
          <w:lang w:val="el-GR"/>
        </w:rPr>
        <w:t xml:space="preserve"> Η πλημμύρα της 15ης Νοεμβρίου 2017 στη Μάνδρα Αττικής αποτελεί μία από τις πλέον χαρακτηριστικές περιπτώσεις φυσικών καταστροφών στην Ελλάδα με έντονη κοινωνική και περιβαλλοντική διάσταση. Η καταστροφή αυτή προκλήθηκε από ισχυρές βροχοπτώσεις που έπληξαν τη Δυτική Αττική σε μικρό χρονικό διάστημα</w:t>
      </w:r>
      <w:r w:rsidR="002E0C7A" w:rsidRPr="000A2288">
        <w:rPr>
          <w:rFonts w:ascii="Times New Roman" w:hAnsi="Times New Roman" w:cs="Times New Roman"/>
          <w:color w:val="000000" w:themeColor="text1"/>
          <w:lang w:val="el-GR"/>
        </w:rPr>
        <w:t xml:space="preserve"> (καταιγίδα Ευρυδίκη Εικόνα 5.</w:t>
      </w:r>
      <w:r w:rsidR="004F7646" w:rsidRPr="000A2288">
        <w:rPr>
          <w:rFonts w:ascii="Times New Roman" w:hAnsi="Times New Roman" w:cs="Times New Roman"/>
          <w:color w:val="000000" w:themeColor="text1"/>
          <w:lang w:val="el-GR"/>
        </w:rPr>
        <w:t>2</w:t>
      </w:r>
      <w:r w:rsidR="002E0C7A" w:rsidRPr="000A2288">
        <w:rPr>
          <w:rFonts w:ascii="Times New Roman" w:hAnsi="Times New Roman" w:cs="Times New Roman"/>
          <w:color w:val="000000" w:themeColor="text1"/>
          <w:lang w:val="el-GR"/>
        </w:rPr>
        <w:t>)</w:t>
      </w:r>
      <w:r w:rsidRPr="000A2288">
        <w:rPr>
          <w:rFonts w:ascii="Times New Roman" w:hAnsi="Times New Roman" w:cs="Times New Roman"/>
          <w:color w:val="000000" w:themeColor="text1"/>
          <w:lang w:val="el-GR"/>
        </w:rPr>
        <w:t>, οδηγώντας σε ξαφνικές πλημμύρες (</w:t>
      </w:r>
      <w:r w:rsidRPr="000A2288">
        <w:rPr>
          <w:rFonts w:ascii="Times New Roman" w:hAnsi="Times New Roman" w:cs="Times New Roman"/>
          <w:color w:val="000000" w:themeColor="text1"/>
        </w:rPr>
        <w:t>flash</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floods</w:t>
      </w:r>
      <w:r w:rsidRPr="000A2288">
        <w:rPr>
          <w:rFonts w:ascii="Times New Roman" w:hAnsi="Times New Roman" w:cs="Times New Roman"/>
          <w:color w:val="000000" w:themeColor="text1"/>
          <w:lang w:val="el-GR"/>
        </w:rPr>
        <w:t>) με τραγικά αποτελέσματα: 24 θανάτους, δεκάδες τραυματισμούς και εκτεταμένες ζημιές σε οικισμούς, δίκτυα μεταφορών και επιχειρήσεις (</w:t>
      </w:r>
      <w:r w:rsidRPr="000A2288">
        <w:rPr>
          <w:rFonts w:ascii="Times New Roman" w:hAnsi="Times New Roman" w:cs="Times New Roman"/>
          <w:color w:val="000000" w:themeColor="text1"/>
        </w:rPr>
        <w:t>Diakakis</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2018).</w:t>
      </w:r>
    </w:p>
    <w:p w14:paraId="0D7758DB" w14:textId="40B289D8" w:rsidR="002E0C7A" w:rsidRPr="000A2288" w:rsidRDefault="002E0C7A" w:rsidP="00406B85">
      <w:pPr>
        <w:rPr>
          <w:rFonts w:ascii="Times New Roman" w:hAnsi="Times New Roman" w:cs="Times New Roman"/>
          <w:color w:val="000000" w:themeColor="text1"/>
          <w:lang w:val="el-GR"/>
        </w:rPr>
      </w:pPr>
      <w:r w:rsidRPr="000A2288">
        <w:rPr>
          <w:rFonts w:ascii="Times New Roman" w:hAnsi="Times New Roman" w:cs="Times New Roman"/>
          <w:noProof/>
          <w:color w:val="000000" w:themeColor="text1"/>
          <w:lang w:val="el-GR" w:eastAsia="el-GR" w:bidi="ar-SA"/>
        </w:rPr>
        <w:lastRenderedPageBreak/>
        <w:drawing>
          <wp:inline distT="0" distB="0" distL="0" distR="0" wp14:anchorId="1C5EF9B7" wp14:editId="5787A9CC">
            <wp:extent cx="5943600" cy="4658360"/>
            <wp:effectExtent l="0" t="0" r="0" b="8890"/>
            <wp:docPr id="1875616408" name="Picture 1" descr="A satellite view of the ea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16408" name="Picture 1" descr="A satellite view of the earth&#10;&#10;AI-generated content may be incorrect."/>
                    <pic:cNvPicPr/>
                  </pic:nvPicPr>
                  <pic:blipFill>
                    <a:blip r:embed="rId64"/>
                    <a:stretch>
                      <a:fillRect/>
                    </a:stretch>
                  </pic:blipFill>
                  <pic:spPr>
                    <a:xfrm>
                      <a:off x="0" y="0"/>
                      <a:ext cx="5943600" cy="4658360"/>
                    </a:xfrm>
                    <a:prstGeom prst="rect">
                      <a:avLst/>
                    </a:prstGeom>
                  </pic:spPr>
                </pic:pic>
              </a:graphicData>
            </a:graphic>
          </wp:inline>
        </w:drawing>
      </w:r>
    </w:p>
    <w:p w14:paraId="36E8F63B" w14:textId="2D2177F1" w:rsidR="002E0C7A" w:rsidRPr="000A2288" w:rsidRDefault="002E0C7A" w:rsidP="00B50A4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Εικόνα 5.</w:t>
      </w:r>
      <w:r w:rsidR="004F7646" w:rsidRPr="000A2288">
        <w:rPr>
          <w:rFonts w:ascii="Times New Roman" w:hAnsi="Times New Roman" w:cs="Times New Roman"/>
          <w:color w:val="000000" w:themeColor="text1"/>
          <w:lang w:val="el-GR"/>
        </w:rPr>
        <w:t>2</w:t>
      </w:r>
      <w:r w:rsidRPr="000A2288">
        <w:rPr>
          <w:rFonts w:ascii="Times New Roman" w:hAnsi="Times New Roman" w:cs="Times New Roman"/>
          <w:color w:val="000000" w:themeColor="text1"/>
          <w:lang w:val="el-GR"/>
        </w:rPr>
        <w:t>. Χαρακτηριστική δορυφορική εικόνα της καταιγίδας Ευρυδίκη την 1</w:t>
      </w:r>
      <w:r w:rsidR="00DE284D" w:rsidRPr="000A2288">
        <w:rPr>
          <w:rFonts w:ascii="Times New Roman" w:hAnsi="Times New Roman" w:cs="Times New Roman"/>
          <w:color w:val="000000" w:themeColor="text1"/>
          <w:lang w:val="el-GR"/>
        </w:rPr>
        <w:t>6</w:t>
      </w:r>
      <w:r w:rsidRPr="000A2288">
        <w:rPr>
          <w:rFonts w:ascii="Times New Roman" w:hAnsi="Times New Roman" w:cs="Times New Roman"/>
          <w:color w:val="000000" w:themeColor="text1"/>
          <w:vertAlign w:val="superscript"/>
          <w:lang w:val="el-GR"/>
        </w:rPr>
        <w:t>η</w:t>
      </w:r>
      <w:r w:rsidRPr="000A2288">
        <w:rPr>
          <w:rFonts w:ascii="Times New Roman" w:hAnsi="Times New Roman" w:cs="Times New Roman"/>
          <w:color w:val="000000" w:themeColor="text1"/>
          <w:lang w:val="el-GR"/>
        </w:rPr>
        <w:t xml:space="preserve"> Νοεμβρίου 2017</w:t>
      </w:r>
      <w:r w:rsidR="00DE284D" w:rsidRPr="000A2288">
        <w:rPr>
          <w:rFonts w:ascii="Times New Roman" w:hAnsi="Times New Roman" w:cs="Times New Roman"/>
          <w:color w:val="000000" w:themeColor="text1"/>
          <w:lang w:val="el-GR"/>
        </w:rPr>
        <w:t xml:space="preserve"> (Πηγή:</w:t>
      </w:r>
      <w:r w:rsidR="00B50A45" w:rsidRPr="000A2288">
        <w:rPr>
          <w:rFonts w:ascii="Times New Roman" w:hAnsi="Times New Roman" w:cs="Times New Roman"/>
          <w:color w:val="000000" w:themeColor="text1"/>
          <w:lang w:val="el-GR"/>
        </w:rPr>
        <w:t xml:space="preserve"> </w:t>
      </w:r>
      <w:r w:rsidR="00B50A45" w:rsidRPr="000A2288">
        <w:rPr>
          <w:rFonts w:ascii="Times New Roman" w:hAnsi="Times New Roman" w:cs="Times New Roman"/>
          <w:color w:val="000000" w:themeColor="text1"/>
        </w:rPr>
        <w:t>EUMETSAT</w:t>
      </w:r>
      <w:r w:rsidR="00DE284D" w:rsidRPr="000A2288">
        <w:rPr>
          <w:rFonts w:ascii="Times New Roman" w:hAnsi="Times New Roman" w:cs="Times New Roman"/>
          <w:color w:val="000000" w:themeColor="text1"/>
          <w:lang w:val="el-GR"/>
        </w:rPr>
        <w:t>).</w:t>
      </w:r>
    </w:p>
    <w:p w14:paraId="1D4BD767" w14:textId="77777777" w:rsidR="00406B85" w:rsidRPr="000A2288" w:rsidRDefault="00406B85" w:rsidP="00406B8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περιοχή της Μάνδρας βρίσκεται στις υπώρειες του όρους Πατέρα και διασχίζεται από ρέματα που σε περιόδους έντονων βροχοπτώσεων λειτουργούν ως φυσικά αποστραγγιστικά δίκτυα. Ωστόσο, η άναρχη και χωρίς σχεδιασμό οικιστική επέκταση στην περιοχή τις τελευταίες δεκαετίες είχε ως αποτέλεσμα τη σταδιακή κάλυψη και επιχωμάτωση των ρεμάτων, γεγονός που εμπόδισε την ομαλή ροή των </w:t>
      </w:r>
      <w:proofErr w:type="spellStart"/>
      <w:r w:rsidRPr="000A2288">
        <w:rPr>
          <w:rFonts w:ascii="Times New Roman" w:hAnsi="Times New Roman" w:cs="Times New Roman"/>
          <w:color w:val="000000" w:themeColor="text1"/>
          <w:lang w:val="el-GR"/>
        </w:rPr>
        <w:t>ομβρίων</w:t>
      </w:r>
      <w:proofErr w:type="spellEnd"/>
      <w:r w:rsidRPr="000A2288">
        <w:rPr>
          <w:rFonts w:ascii="Times New Roman" w:hAnsi="Times New Roman" w:cs="Times New Roman"/>
          <w:color w:val="000000" w:themeColor="text1"/>
          <w:lang w:val="el-GR"/>
        </w:rPr>
        <w:t xml:space="preserve"> υδάτων (</w:t>
      </w:r>
      <w:proofErr w:type="spellStart"/>
      <w:r w:rsidRPr="000A2288">
        <w:rPr>
          <w:rFonts w:ascii="Times New Roman" w:hAnsi="Times New Roman" w:cs="Times New Roman"/>
          <w:color w:val="000000" w:themeColor="text1"/>
        </w:rPr>
        <w:t>Kourgialas</w:t>
      </w:r>
      <w:proofErr w:type="spellEnd"/>
      <w:r w:rsidRPr="000A2288">
        <w:rPr>
          <w:rFonts w:ascii="Times New Roman" w:hAnsi="Times New Roman" w:cs="Times New Roman"/>
          <w:color w:val="000000" w:themeColor="text1"/>
          <w:lang w:val="el-GR"/>
        </w:rPr>
        <w:t xml:space="preserve"> &amp; </w:t>
      </w:r>
      <w:proofErr w:type="spellStart"/>
      <w:r w:rsidRPr="000A2288">
        <w:rPr>
          <w:rFonts w:ascii="Times New Roman" w:hAnsi="Times New Roman" w:cs="Times New Roman"/>
          <w:color w:val="000000" w:themeColor="text1"/>
        </w:rPr>
        <w:t>Karatzas</w:t>
      </w:r>
      <w:proofErr w:type="spellEnd"/>
      <w:r w:rsidRPr="000A2288">
        <w:rPr>
          <w:rFonts w:ascii="Times New Roman" w:hAnsi="Times New Roman" w:cs="Times New Roman"/>
          <w:color w:val="000000" w:themeColor="text1"/>
          <w:lang w:val="el-GR"/>
        </w:rPr>
        <w:t>, 2017). Παράλληλα, η απουσία αντιπλημμυρικών έργων και η έλλειψη διαχείρισης φερτών υλικών από τις παροχές των χειμάρρων επιδείνωσαν τη δυναμική του φαινομένου.</w:t>
      </w:r>
    </w:p>
    <w:p w14:paraId="0193459E" w14:textId="79F3BC92" w:rsidR="00406B85" w:rsidRPr="000A2288" w:rsidRDefault="00406B85" w:rsidP="00406B8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καταιγίδα που σημειώθηκε εκείνο το πρωινό προκάλεσε συνολικά 51 χιλιοστά βροχής στην περιοχή μέσα σε μόλις 90 λεπτά, μια ποσότητα που υπό κανονικές συνθήκες θα μπορούσε να διαχειριστεί από ένα κατάλληλο υδρολογικό δίκτυο. Ωστόσο, η συνδυασμένη επίδραση φυσικών </w:t>
      </w:r>
      <w:r w:rsidRPr="000A2288">
        <w:rPr>
          <w:rFonts w:ascii="Times New Roman" w:hAnsi="Times New Roman" w:cs="Times New Roman"/>
          <w:color w:val="000000" w:themeColor="text1"/>
          <w:lang w:val="el-GR"/>
        </w:rPr>
        <w:lastRenderedPageBreak/>
        <w:t xml:space="preserve">και ανθρωπογενών παραγόντων οδήγησε σε ακραίες </w:t>
      </w:r>
      <w:proofErr w:type="spellStart"/>
      <w:r w:rsidRPr="000A2288">
        <w:rPr>
          <w:rFonts w:ascii="Times New Roman" w:hAnsi="Times New Roman" w:cs="Times New Roman"/>
          <w:color w:val="000000" w:themeColor="text1"/>
          <w:lang w:val="el-GR"/>
        </w:rPr>
        <w:t>πλημμυρικές</w:t>
      </w:r>
      <w:proofErr w:type="spellEnd"/>
      <w:r w:rsidRPr="000A2288">
        <w:rPr>
          <w:rFonts w:ascii="Times New Roman" w:hAnsi="Times New Roman" w:cs="Times New Roman"/>
          <w:color w:val="000000" w:themeColor="text1"/>
          <w:lang w:val="el-GR"/>
        </w:rPr>
        <w:t xml:space="preserve"> ροές με μεγάλη κινητική ενέργεια, μεταφέροντας μεγάλες ποσότητες λάσπης, θραυσμάτων, απορριμμάτων και ογκώδους υλικού στους δρόμους και τους οικισμούς (</w:t>
      </w:r>
      <w:r w:rsidRPr="000A2288">
        <w:rPr>
          <w:rFonts w:ascii="Times New Roman" w:hAnsi="Times New Roman" w:cs="Times New Roman"/>
          <w:color w:val="000000" w:themeColor="text1"/>
        </w:rPr>
        <w:t>Mimikou</w:t>
      </w:r>
      <w:r w:rsidRPr="000A2288">
        <w:rPr>
          <w:rFonts w:ascii="Times New Roman" w:hAnsi="Times New Roman" w:cs="Times New Roman"/>
          <w:color w:val="000000" w:themeColor="text1"/>
          <w:lang w:val="el-GR"/>
        </w:rPr>
        <w:t xml:space="preserve"> &amp; </w:t>
      </w:r>
      <w:r w:rsidRPr="000A2288">
        <w:rPr>
          <w:rFonts w:ascii="Times New Roman" w:hAnsi="Times New Roman" w:cs="Times New Roman"/>
          <w:color w:val="000000" w:themeColor="text1"/>
        </w:rPr>
        <w:t>Baltas</w:t>
      </w:r>
      <w:r w:rsidRPr="000A2288">
        <w:rPr>
          <w:rFonts w:ascii="Times New Roman" w:hAnsi="Times New Roman" w:cs="Times New Roman"/>
          <w:color w:val="000000" w:themeColor="text1"/>
          <w:lang w:val="el-GR"/>
        </w:rPr>
        <w:t>, 2018)</w:t>
      </w:r>
      <w:r w:rsidR="00C20C9F" w:rsidRPr="000A2288">
        <w:rPr>
          <w:rFonts w:ascii="Times New Roman" w:hAnsi="Times New Roman" w:cs="Times New Roman"/>
          <w:color w:val="000000" w:themeColor="text1"/>
          <w:lang w:val="el-GR"/>
        </w:rPr>
        <w:t xml:space="preserve"> (Εικόνα 5.</w:t>
      </w:r>
      <w:r w:rsidR="004F7646" w:rsidRPr="000A2288">
        <w:rPr>
          <w:rFonts w:ascii="Times New Roman" w:hAnsi="Times New Roman" w:cs="Times New Roman"/>
          <w:color w:val="000000" w:themeColor="text1"/>
          <w:lang w:val="el-GR"/>
        </w:rPr>
        <w:t>3</w:t>
      </w:r>
      <w:r w:rsidR="00C20C9F" w:rsidRPr="000A2288">
        <w:rPr>
          <w:rFonts w:ascii="Times New Roman" w:hAnsi="Times New Roman" w:cs="Times New Roman"/>
          <w:color w:val="000000" w:themeColor="text1"/>
          <w:lang w:val="el-GR"/>
        </w:rPr>
        <w:t>).</w:t>
      </w:r>
    </w:p>
    <w:p w14:paraId="31519565" w14:textId="77777777" w:rsidR="00C20C9F" w:rsidRPr="000A2288" w:rsidRDefault="00C20C9F" w:rsidP="00406B85">
      <w:pPr>
        <w:rPr>
          <w:rFonts w:ascii="Times New Roman" w:hAnsi="Times New Roman" w:cs="Times New Roman"/>
          <w:color w:val="000000" w:themeColor="text1"/>
          <w:lang w:val="el-GR"/>
        </w:rPr>
      </w:pPr>
    </w:p>
    <w:p w14:paraId="0ECF2812" w14:textId="5653710E" w:rsidR="00C20C9F" w:rsidRPr="000A2288" w:rsidRDefault="00C20C9F" w:rsidP="00C20C9F">
      <w:pPr>
        <w:rPr>
          <w:rFonts w:ascii="Times New Roman" w:hAnsi="Times New Roman" w:cs="Times New Roman"/>
          <w:color w:val="000000" w:themeColor="text1"/>
          <w:lang w:val="el-GR"/>
        </w:rPr>
      </w:pPr>
      <w:r w:rsidRPr="000A2288">
        <w:rPr>
          <w:rFonts w:ascii="Times New Roman" w:hAnsi="Times New Roman" w:cs="Times New Roman"/>
          <w:noProof/>
          <w:color w:val="000000" w:themeColor="text1"/>
          <w:lang w:val="el-GR" w:eastAsia="el-GR" w:bidi="ar-SA"/>
        </w:rPr>
        <w:drawing>
          <wp:inline distT="0" distB="0" distL="0" distR="0" wp14:anchorId="7F931064" wp14:editId="2E1ADB3A">
            <wp:extent cx="5943600" cy="3310255"/>
            <wp:effectExtent l="0" t="0" r="0" b="4445"/>
            <wp:docPr id="2016352999" name="Picture 1" descr="A group of people standing on a street with cars and a car crash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352999" name="Picture 1" descr="A group of people standing on a street with cars and a car crashed&#10;&#10;AI-generated content may be incorrect."/>
                    <pic:cNvPicPr/>
                  </pic:nvPicPr>
                  <pic:blipFill>
                    <a:blip r:embed="rId65"/>
                    <a:stretch>
                      <a:fillRect/>
                    </a:stretch>
                  </pic:blipFill>
                  <pic:spPr>
                    <a:xfrm>
                      <a:off x="0" y="0"/>
                      <a:ext cx="5943600" cy="3310255"/>
                    </a:xfrm>
                    <a:prstGeom prst="rect">
                      <a:avLst/>
                    </a:prstGeom>
                  </pic:spPr>
                </pic:pic>
              </a:graphicData>
            </a:graphic>
          </wp:inline>
        </w:drawing>
      </w:r>
    </w:p>
    <w:p w14:paraId="59277102" w14:textId="12812B35" w:rsidR="00C20C9F" w:rsidRPr="000A2288" w:rsidRDefault="00C20C9F" w:rsidP="00C20C9F">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Εικόνα 5.</w:t>
      </w:r>
      <w:r w:rsidR="004F7646" w:rsidRPr="000A2288">
        <w:rPr>
          <w:rFonts w:ascii="Times New Roman" w:hAnsi="Times New Roman" w:cs="Times New Roman"/>
          <w:color w:val="000000" w:themeColor="text1"/>
          <w:lang w:val="el-GR"/>
        </w:rPr>
        <w:t>3</w:t>
      </w:r>
      <w:r w:rsidRPr="000A2288">
        <w:rPr>
          <w:rFonts w:ascii="Times New Roman" w:hAnsi="Times New Roman" w:cs="Times New Roman"/>
          <w:color w:val="000000" w:themeColor="text1"/>
          <w:lang w:val="el-GR"/>
        </w:rPr>
        <w:t>. Χαρακτηριστική φωτογραφία του κέντρου της Μάνδρας την επόμενη ημέρα μετά την πλημμύρα, στην οποία απεικονίζονται</w:t>
      </w:r>
      <w:r w:rsidR="00C21064" w:rsidRPr="000A2288">
        <w:rPr>
          <w:rFonts w:ascii="Times New Roman" w:hAnsi="Times New Roman" w:cs="Times New Roman"/>
          <w:color w:val="000000" w:themeColor="text1"/>
          <w:lang w:val="el-GR"/>
        </w:rPr>
        <w:t xml:space="preserve"> φερτά υλικά, οικοσκευή και αυτοκίνητα τα οποία έχουν παρασυρθεί από τα νερά της πλημμύρας (Πηγή: </w:t>
      </w:r>
      <w:r w:rsidR="00C21064" w:rsidRPr="000A2288">
        <w:rPr>
          <w:rFonts w:ascii="Times New Roman" w:hAnsi="Times New Roman" w:cs="Times New Roman"/>
          <w:color w:val="000000" w:themeColor="text1"/>
        </w:rPr>
        <w:t>Lekkas</w:t>
      </w:r>
      <w:r w:rsidR="00C21064" w:rsidRPr="000A2288">
        <w:rPr>
          <w:rFonts w:ascii="Times New Roman" w:hAnsi="Times New Roman" w:cs="Times New Roman"/>
          <w:color w:val="000000" w:themeColor="text1"/>
          <w:lang w:val="el-GR"/>
        </w:rPr>
        <w:t xml:space="preserve"> </w:t>
      </w:r>
      <w:r w:rsidR="00C21064" w:rsidRPr="000A2288">
        <w:rPr>
          <w:rFonts w:ascii="Times New Roman" w:hAnsi="Times New Roman" w:cs="Times New Roman"/>
          <w:color w:val="000000" w:themeColor="text1"/>
        </w:rPr>
        <w:t>et</w:t>
      </w:r>
      <w:r w:rsidR="00C21064" w:rsidRPr="000A2288">
        <w:rPr>
          <w:rFonts w:ascii="Times New Roman" w:hAnsi="Times New Roman" w:cs="Times New Roman"/>
          <w:color w:val="000000" w:themeColor="text1"/>
          <w:lang w:val="el-GR"/>
        </w:rPr>
        <w:t xml:space="preserve"> </w:t>
      </w:r>
      <w:r w:rsidR="00C21064" w:rsidRPr="000A2288">
        <w:rPr>
          <w:rFonts w:ascii="Times New Roman" w:hAnsi="Times New Roman" w:cs="Times New Roman"/>
          <w:color w:val="000000" w:themeColor="text1"/>
        </w:rPr>
        <w:t>al</w:t>
      </w:r>
      <w:r w:rsidR="00C21064" w:rsidRPr="000A2288">
        <w:rPr>
          <w:rFonts w:ascii="Times New Roman" w:hAnsi="Times New Roman" w:cs="Times New Roman"/>
          <w:color w:val="000000" w:themeColor="text1"/>
          <w:lang w:val="el-GR"/>
        </w:rPr>
        <w:t>. 2017).</w:t>
      </w:r>
    </w:p>
    <w:p w14:paraId="09E25E8C" w14:textId="77777777" w:rsidR="00406B85" w:rsidRPr="000A2288" w:rsidRDefault="00406B85" w:rsidP="00406B8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Οι κοινωνικές και οικονομικές συνέπειες υπήρξαν ιδιαίτερα έντονες. Η καταστροφή επηρέασε κυρίως χαμηλού εισοδήματος πληθυσμούς και μικρές επιχειρήσεις που δεν διέθεταν επαρκή μέσα προστασίας ή ασφαλιστική κάλυψη. Επιπλέον, αποκαλύφθηκαν ελλείψεις στον συντονισμό των αρμόδιων φορέων πολιτικής προστασίας και αδυναμία έγκαιρης προειδοποίησης του πληθυσμού (</w:t>
      </w:r>
      <w:r w:rsidRPr="000A2288">
        <w:rPr>
          <w:rFonts w:ascii="Times New Roman" w:hAnsi="Times New Roman" w:cs="Times New Roman"/>
          <w:color w:val="000000" w:themeColor="text1"/>
        </w:rPr>
        <w:t>Gkotsis</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2020). Η συγκεκριμένη περίπτωση ανέδειξε την ανάγκη για διεπιστημονική προσέγγιση στη διαχείριση κινδύνου, που να περιλαμβάνει τόσο τεχνικές λύσεις όσο και κοινωνική ευαισθητοποίηση και συμμετοχή.</w:t>
      </w:r>
    </w:p>
    <w:p w14:paraId="4C51D16A" w14:textId="77777777" w:rsidR="00406B85" w:rsidRPr="000A2288" w:rsidRDefault="00406B85" w:rsidP="00406B8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πλημμύρα της Μάνδρας αποτέλεσε σημείο καμπής για τη συζήτηση γύρω από τις φυσικές καταστροφές στην Ελλάδα, επιφέροντας και θεσμικές εξελίξεις. Ακολούθησαν πρωτοβουλίες για </w:t>
      </w:r>
      <w:r w:rsidRPr="000A2288">
        <w:rPr>
          <w:rFonts w:ascii="Times New Roman" w:hAnsi="Times New Roman" w:cs="Times New Roman"/>
          <w:color w:val="000000" w:themeColor="text1"/>
          <w:lang w:val="el-GR"/>
        </w:rPr>
        <w:lastRenderedPageBreak/>
        <w:t>την καταγραφή και οριοθέτηση των ρεμάτων, αναθεώρηση των πολεοδομικών σχεδίων και προώθηση ολοκληρωμένων αντιπλημμυρικών παρεμβάσεων. Ωστόσο, η πρόοδος στην υλοποίηση αυτών των μέτρων υπήρξε αργή και αποσπασματική, γεγονός που υποδεικνύει την ανάγκη για πιο συστηματική πολιτική πρόληψης και ανθεκτικότητας.</w:t>
      </w:r>
    </w:p>
    <w:p w14:paraId="3E163579" w14:textId="538D47FB" w:rsidR="00406B85" w:rsidRPr="000A2288" w:rsidRDefault="00406B85" w:rsidP="009D4E2E">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Συνολικά, η πλημμύρα της Μάνδρας καταδεικνύει τη σημασία της κατανόησης της αλληλεπίδρασης φυσικών και ανθρωπογενών παραμέτρων στη γένεση φυσικών καταστροφών. Το γεγονός ότι ένα φυσικό φαινόμενο σχετικά περιορισμένης έντασης οδήγησε σε τόσο σημαντικές απώλειες, φανερώνει την </w:t>
      </w:r>
      <w:proofErr w:type="spellStart"/>
      <w:r w:rsidRPr="000A2288">
        <w:rPr>
          <w:rFonts w:ascii="Times New Roman" w:hAnsi="Times New Roman" w:cs="Times New Roman"/>
          <w:color w:val="000000" w:themeColor="text1"/>
          <w:lang w:val="el-GR"/>
        </w:rPr>
        <w:t>ευαλωτότητα</w:t>
      </w:r>
      <w:proofErr w:type="spellEnd"/>
      <w:r w:rsidRPr="000A2288">
        <w:rPr>
          <w:rFonts w:ascii="Times New Roman" w:hAnsi="Times New Roman" w:cs="Times New Roman"/>
          <w:color w:val="000000" w:themeColor="text1"/>
          <w:lang w:val="el-GR"/>
        </w:rPr>
        <w:t xml:space="preserve"> συγκεκριμένων περιοχών που στερούνται σχεδιασμού και υποδομών. Για τον λόγο αυτό, η Μάνδρα αποτελεί πλέον βασικό μελετητικό παράδειγμα στην επιστήμη της διαχείρισης φυσικών κινδύνων και της πολεοδομικής πρόληψης.</w:t>
      </w:r>
    </w:p>
    <w:p w14:paraId="6A09EA07" w14:textId="77777777" w:rsidR="00C21FDD" w:rsidRPr="000A2288" w:rsidRDefault="00C21FDD" w:rsidP="006E4D71">
      <w:pPr>
        <w:rPr>
          <w:rFonts w:ascii="Times New Roman" w:hAnsi="Times New Roman" w:cs="Times New Roman"/>
          <w:color w:val="000000" w:themeColor="text1"/>
          <w:lang w:val="el-GR"/>
        </w:rPr>
      </w:pPr>
    </w:p>
    <w:p w14:paraId="4ED3466C" w14:textId="71006DF8" w:rsidR="00C21FDD" w:rsidRPr="000A2288" w:rsidRDefault="00C21FDD" w:rsidP="00C21FDD">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Πλημμύρα Εύβοιας 2020:</w:t>
      </w:r>
      <w:r w:rsidRPr="000A2288">
        <w:rPr>
          <w:rFonts w:ascii="Times New Roman" w:hAnsi="Times New Roman" w:cs="Times New Roman"/>
          <w:color w:val="000000" w:themeColor="text1"/>
          <w:lang w:val="el-GR"/>
        </w:rPr>
        <w:t xml:space="preserve"> Την 9η Αυγούστου 2020, η κεντρική και βόρεια Εύβοια επλήγη από ισχυρό καιρικό φαινόμενο, το οποίο συνδέθηκε με το μετεωρολογικό σύστημα "Θάλεια". Σε διάστημα λίγων ωρών σημειώθηκαν καταρρακτώδεις βροχοπτώσεις, οι οποίες ξεπέρασαν τα 300 </w:t>
      </w:r>
      <w:r w:rsidRPr="000A2288">
        <w:rPr>
          <w:rFonts w:ascii="Times New Roman" w:hAnsi="Times New Roman" w:cs="Times New Roman"/>
          <w:color w:val="000000" w:themeColor="text1"/>
        </w:rPr>
        <w:t>mm</w:t>
      </w:r>
      <w:r w:rsidRPr="000A2288">
        <w:rPr>
          <w:rFonts w:ascii="Times New Roman" w:hAnsi="Times New Roman" w:cs="Times New Roman"/>
          <w:color w:val="000000" w:themeColor="text1"/>
          <w:lang w:val="el-GR"/>
        </w:rPr>
        <w:t xml:space="preserve"> τοπικά, οδηγώντας σε εκτεταμένες πλημμύρες με σοβαρές επιπτώσεις σε οικισμούς, υποδομές και ανθρώπινες ζωές. Το φαινόμενο χαρακτηρίστηκε από τη μορφή "ξαφνικής πλημμύρας" (</w:t>
      </w:r>
      <w:r w:rsidRPr="000A2288">
        <w:rPr>
          <w:rFonts w:ascii="Times New Roman" w:hAnsi="Times New Roman" w:cs="Times New Roman"/>
          <w:color w:val="000000" w:themeColor="text1"/>
        </w:rPr>
        <w:t>flash</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flood</w:t>
      </w:r>
      <w:r w:rsidRPr="000A2288">
        <w:rPr>
          <w:rFonts w:ascii="Times New Roman" w:hAnsi="Times New Roman" w:cs="Times New Roman"/>
          <w:color w:val="000000" w:themeColor="text1"/>
          <w:lang w:val="el-GR"/>
        </w:rPr>
        <w:t>), με έντονη επιφανειακή απορροή και μεταφορά φερτών υλικών</w:t>
      </w:r>
      <w:r w:rsidR="004F7646" w:rsidRPr="000A2288">
        <w:rPr>
          <w:rFonts w:ascii="Times New Roman" w:hAnsi="Times New Roman" w:cs="Times New Roman"/>
          <w:color w:val="000000" w:themeColor="text1"/>
          <w:lang w:val="el-GR"/>
        </w:rPr>
        <w:t xml:space="preserve"> (Εικόνα 5.4)</w:t>
      </w:r>
      <w:r w:rsidRPr="000A2288">
        <w:rPr>
          <w:rFonts w:ascii="Times New Roman" w:hAnsi="Times New Roman" w:cs="Times New Roman"/>
          <w:color w:val="000000" w:themeColor="text1"/>
          <w:lang w:val="el-GR"/>
        </w:rPr>
        <w:t>.</w:t>
      </w:r>
    </w:p>
    <w:p w14:paraId="1A416CD0" w14:textId="77777777" w:rsidR="00C21FDD" w:rsidRPr="000A2288" w:rsidRDefault="00C21FDD" w:rsidP="00C21FDD">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Αποτέλεσμα της πλημμύρας ήταν ο θάνατος 8 ανθρώπων, σημαντικές καταστροφές σε τουλάχιστον 3.000 κατοικίες, καταστροφή τμημάτων του οδικού δικτύου και ζημιές σε γεωργικές εκτάσεις και κοινωφελείς υποδομές. Η περιοχή των Ψαχνών, καθώς και χωριά όπως το Μαντούδι και τα Πολιτικά, δέχθηκαν το μεγαλύτερο πλήγμα. Η γεωμορφολογία της Εύβοιας, με έντονες κλίσεις και στενά φαράγγια, ευνόησε την ταχεία συγκέντρωση και απορροή υδάτων, ωστόσο οι ανθρωπογενείς παρεμβάσεις συνέβαλαν καθοριστικά στην έκταση της καταστροφής.</w:t>
      </w:r>
    </w:p>
    <w:p w14:paraId="5AF8174A" w14:textId="77777777" w:rsidR="00C21FDD" w:rsidRPr="000A2288" w:rsidRDefault="00C21FDD" w:rsidP="00C21FDD">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απουσία σύγχρονων αντιπλημμυρικών έργων, η ανεπαρκής συντήρηση των ρεμάτων και η οικιστική ανάπτυξη σε περιοχές πλησίον ρευμάτων συνέβαλαν στην αύξηση της τρωτότητας του τοπικού πληθυσμού (</w:t>
      </w:r>
      <w:r w:rsidRPr="000A2288">
        <w:rPr>
          <w:rFonts w:ascii="Times New Roman" w:hAnsi="Times New Roman" w:cs="Times New Roman"/>
          <w:color w:val="000000" w:themeColor="text1"/>
        </w:rPr>
        <w:t>Lekkas</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et</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al</w:t>
      </w:r>
      <w:r w:rsidRPr="000A2288">
        <w:rPr>
          <w:rFonts w:ascii="Times New Roman" w:hAnsi="Times New Roman" w:cs="Times New Roman"/>
          <w:color w:val="000000" w:themeColor="text1"/>
          <w:lang w:val="el-GR"/>
        </w:rPr>
        <w:t xml:space="preserve">., 2021). Παράλληλα, διαπιστώθηκε καθυστέρηση στην ενεργοποίηση των μηχανισμών πολιτικής προστασίας, καθώς δεν εκδόθηκε εγκαίρως </w:t>
      </w:r>
      <w:r w:rsidRPr="000A2288">
        <w:rPr>
          <w:rFonts w:ascii="Times New Roman" w:hAnsi="Times New Roman" w:cs="Times New Roman"/>
          <w:color w:val="000000" w:themeColor="text1"/>
          <w:lang w:val="el-GR"/>
        </w:rPr>
        <w:lastRenderedPageBreak/>
        <w:t>προειδοποιητικό μήνυμα από το "112", γεγονός που προκάλεσε ευρεία κοινωνική και πολιτική συζήτηση σχετικά με την αποτελεσματικότητα του συστήματος έγκαιρης ειδοποίησης.</w:t>
      </w:r>
    </w:p>
    <w:p w14:paraId="7AA266C5" w14:textId="77777777" w:rsidR="00C21FDD" w:rsidRPr="000A2288" w:rsidRDefault="00C21FDD" w:rsidP="00C21FDD">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περίπτωση της Εύβοιας αποτελεί ενδεικτικό παράδειγμα του τρόπου με τον οποίο η συσσώρευση φυσικών, γεωμορφολογικών και ανθρωπογενών παραγόντων μπορεί να μετατρέψει ένα έντονο μεν αλλά συνηθισμένο μεσογειακό φαινόμενο σε καταστροφική πλημμύρα. Η ανάγκη για χωροταξικό σχεδιασμό με βάση την ανθεκτικότητα, για ενίσχυση των συστημάτων παρακολούθησης και προειδοποίησης, καθώς και για ενσωμάτωση της τοπικής κοινωνίας στη διαχείριση του κινδύνου, καθίσταται επιτακτική για την πρόληψη αντίστοιχων φαινομένων στο μέλλον.</w:t>
      </w:r>
    </w:p>
    <w:p w14:paraId="29B41F51" w14:textId="0CD078F0" w:rsidR="00C21FDD" w:rsidRPr="000A2288" w:rsidRDefault="00763093" w:rsidP="006E4D71">
      <w:pPr>
        <w:rPr>
          <w:rFonts w:ascii="Times New Roman" w:hAnsi="Times New Roman" w:cs="Times New Roman"/>
          <w:color w:val="000000" w:themeColor="text1"/>
        </w:rPr>
      </w:pPr>
      <w:r w:rsidRPr="000A2288">
        <w:rPr>
          <w:rFonts w:ascii="Times New Roman" w:hAnsi="Times New Roman" w:cs="Times New Roman"/>
          <w:noProof/>
          <w:color w:val="000000" w:themeColor="text1"/>
          <w:lang w:val="el-GR" w:eastAsia="el-GR" w:bidi="ar-SA"/>
        </w:rPr>
        <w:drawing>
          <wp:inline distT="0" distB="0" distL="0" distR="0" wp14:anchorId="34BC3DA5" wp14:editId="5D672474">
            <wp:extent cx="5943600" cy="4535170"/>
            <wp:effectExtent l="0" t="0" r="0" b="0"/>
            <wp:docPr id="2019414396" name="Picture 1" descr="A city next to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414396" name="Picture 1" descr="A city next to a body of water&#10;&#10;AI-generated content may be incorrect."/>
                    <pic:cNvPicPr/>
                  </pic:nvPicPr>
                  <pic:blipFill>
                    <a:blip r:embed="rId66"/>
                    <a:stretch>
                      <a:fillRect/>
                    </a:stretch>
                  </pic:blipFill>
                  <pic:spPr>
                    <a:xfrm>
                      <a:off x="0" y="0"/>
                      <a:ext cx="5943600" cy="4535170"/>
                    </a:xfrm>
                    <a:prstGeom prst="rect">
                      <a:avLst/>
                    </a:prstGeom>
                  </pic:spPr>
                </pic:pic>
              </a:graphicData>
            </a:graphic>
          </wp:inline>
        </w:drawing>
      </w:r>
    </w:p>
    <w:p w14:paraId="0CC354D2" w14:textId="17F6DED1" w:rsidR="00E4084B" w:rsidRPr="000A2288" w:rsidRDefault="00763093" w:rsidP="00676517">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Εικόνα 5.</w:t>
      </w:r>
      <w:r w:rsidR="004F7646" w:rsidRPr="000A2288">
        <w:rPr>
          <w:rFonts w:ascii="Times New Roman" w:hAnsi="Times New Roman" w:cs="Times New Roman"/>
          <w:color w:val="000000" w:themeColor="text1"/>
          <w:lang w:val="el-GR"/>
        </w:rPr>
        <w:t>4</w:t>
      </w:r>
      <w:r w:rsidRPr="000A2288">
        <w:rPr>
          <w:rFonts w:ascii="Times New Roman" w:hAnsi="Times New Roman" w:cs="Times New Roman"/>
          <w:color w:val="000000" w:themeColor="text1"/>
          <w:lang w:val="el-GR"/>
        </w:rPr>
        <w:t xml:space="preserve">. Χαρακτηριστική εικόνα από την εκβολή του </w:t>
      </w:r>
      <w:proofErr w:type="spellStart"/>
      <w:r w:rsidRPr="000A2288">
        <w:rPr>
          <w:rFonts w:ascii="Times New Roman" w:hAnsi="Times New Roman" w:cs="Times New Roman"/>
          <w:color w:val="000000" w:themeColor="text1"/>
          <w:lang w:val="el-GR"/>
        </w:rPr>
        <w:t>Λίλαντα</w:t>
      </w:r>
      <w:proofErr w:type="spellEnd"/>
      <w:r w:rsidRPr="000A2288">
        <w:rPr>
          <w:rFonts w:ascii="Times New Roman" w:hAnsi="Times New Roman" w:cs="Times New Roman"/>
          <w:color w:val="000000" w:themeColor="text1"/>
          <w:lang w:val="el-GR"/>
        </w:rPr>
        <w:t xml:space="preserve"> ποταμού στ</w:t>
      </w:r>
      <w:r w:rsidR="007C3E04" w:rsidRPr="000A2288">
        <w:rPr>
          <w:rFonts w:ascii="Times New Roman" w:hAnsi="Times New Roman" w:cs="Times New Roman"/>
          <w:color w:val="000000" w:themeColor="text1"/>
          <w:lang w:val="el-GR"/>
        </w:rPr>
        <w:t xml:space="preserve">ο </w:t>
      </w:r>
      <w:proofErr w:type="spellStart"/>
      <w:r w:rsidR="007C3E04" w:rsidRPr="000A2288">
        <w:rPr>
          <w:rFonts w:ascii="Times New Roman" w:hAnsi="Times New Roman" w:cs="Times New Roman"/>
          <w:color w:val="000000" w:themeColor="text1"/>
          <w:lang w:val="el-GR"/>
        </w:rPr>
        <w:t>Λευκαντί</w:t>
      </w:r>
      <w:proofErr w:type="spellEnd"/>
      <w:r w:rsidR="007C3E04" w:rsidRPr="000A2288">
        <w:rPr>
          <w:rFonts w:ascii="Times New Roman" w:hAnsi="Times New Roman" w:cs="Times New Roman"/>
          <w:color w:val="000000" w:themeColor="text1"/>
          <w:lang w:val="el-GR"/>
        </w:rPr>
        <w:t xml:space="preserve"> Ευβοίας στην οποία απεικονίζονται οι έντονες γεωμορφολογικές επιπτώσεις (διάβρωση, </w:t>
      </w:r>
      <w:r w:rsidR="007C3E04" w:rsidRPr="000A2288">
        <w:rPr>
          <w:rFonts w:ascii="Times New Roman" w:hAnsi="Times New Roman" w:cs="Times New Roman"/>
          <w:color w:val="000000" w:themeColor="text1"/>
          <w:lang w:val="el-GR"/>
        </w:rPr>
        <w:lastRenderedPageBreak/>
        <w:t>απόθεση</w:t>
      </w:r>
      <w:r w:rsidR="00676517" w:rsidRPr="000A2288">
        <w:rPr>
          <w:rFonts w:ascii="Times New Roman" w:hAnsi="Times New Roman" w:cs="Times New Roman"/>
          <w:color w:val="000000" w:themeColor="text1"/>
          <w:lang w:val="el-GR"/>
        </w:rPr>
        <w:t xml:space="preserve">) στην περιοχή του δέλτα του ποταμού και εντός του θαλάσσιου χώρου (Πηγή: </w:t>
      </w:r>
      <w:r w:rsidR="00676517" w:rsidRPr="000A2288">
        <w:rPr>
          <w:rFonts w:ascii="Times New Roman" w:hAnsi="Times New Roman" w:cs="Times New Roman"/>
          <w:color w:val="000000" w:themeColor="text1"/>
        </w:rPr>
        <w:t>Lekkas</w:t>
      </w:r>
      <w:r w:rsidR="00676517" w:rsidRPr="000A2288">
        <w:rPr>
          <w:rFonts w:ascii="Times New Roman" w:hAnsi="Times New Roman" w:cs="Times New Roman"/>
          <w:color w:val="000000" w:themeColor="text1"/>
          <w:lang w:val="el-GR"/>
        </w:rPr>
        <w:t xml:space="preserve"> </w:t>
      </w:r>
      <w:r w:rsidR="00676517" w:rsidRPr="000A2288">
        <w:rPr>
          <w:rFonts w:ascii="Times New Roman" w:hAnsi="Times New Roman" w:cs="Times New Roman"/>
          <w:color w:val="000000" w:themeColor="text1"/>
        </w:rPr>
        <w:t>et</w:t>
      </w:r>
      <w:r w:rsidR="00676517" w:rsidRPr="000A2288">
        <w:rPr>
          <w:rFonts w:ascii="Times New Roman" w:hAnsi="Times New Roman" w:cs="Times New Roman"/>
          <w:color w:val="000000" w:themeColor="text1"/>
          <w:lang w:val="el-GR"/>
        </w:rPr>
        <w:t xml:space="preserve"> </w:t>
      </w:r>
      <w:r w:rsidR="00676517" w:rsidRPr="000A2288">
        <w:rPr>
          <w:rFonts w:ascii="Times New Roman" w:hAnsi="Times New Roman" w:cs="Times New Roman"/>
          <w:color w:val="000000" w:themeColor="text1"/>
        </w:rPr>
        <w:t>al</w:t>
      </w:r>
      <w:r w:rsidR="00676517" w:rsidRPr="000A2288">
        <w:rPr>
          <w:rFonts w:ascii="Times New Roman" w:hAnsi="Times New Roman" w:cs="Times New Roman"/>
          <w:color w:val="000000" w:themeColor="text1"/>
          <w:lang w:val="el-GR"/>
        </w:rPr>
        <w:t>. 2020)</w:t>
      </w:r>
    </w:p>
    <w:p w14:paraId="71A20539" w14:textId="77777777" w:rsidR="00E4084B" w:rsidRPr="000A2288" w:rsidRDefault="00E4084B" w:rsidP="006E4D71">
      <w:pPr>
        <w:rPr>
          <w:rFonts w:ascii="Times New Roman" w:hAnsi="Times New Roman" w:cs="Times New Roman"/>
          <w:color w:val="000000" w:themeColor="text1"/>
          <w:lang w:val="el-GR"/>
        </w:rPr>
      </w:pPr>
    </w:p>
    <w:p w14:paraId="04E0AA88" w14:textId="56085BE0" w:rsidR="00E4084B" w:rsidRPr="000A2288" w:rsidRDefault="00C21FDD" w:rsidP="00E4084B">
      <w:pPr>
        <w:rPr>
          <w:rFonts w:ascii="Times New Roman" w:hAnsi="Times New Roman" w:cs="Times New Roman"/>
          <w:color w:val="000000" w:themeColor="text1"/>
          <w:lang w:val="el-GR"/>
        </w:rPr>
      </w:pPr>
      <w:r w:rsidRPr="000A2288">
        <w:rPr>
          <w:rFonts w:ascii="Times New Roman" w:hAnsi="Times New Roman" w:cs="Times New Roman"/>
          <w:b/>
          <w:bCs/>
          <w:color w:val="000000" w:themeColor="text1"/>
          <w:lang w:val="el-GR"/>
        </w:rPr>
        <w:t>Πλημμύρα Αγίας Πελαγίας 2022:</w:t>
      </w:r>
      <w:r w:rsidRPr="000A2288">
        <w:rPr>
          <w:rFonts w:ascii="Times New Roman" w:hAnsi="Times New Roman" w:cs="Times New Roman"/>
          <w:color w:val="000000" w:themeColor="text1"/>
          <w:lang w:val="el-GR"/>
        </w:rPr>
        <w:t xml:space="preserve"> </w:t>
      </w:r>
      <w:r w:rsidR="00E4084B" w:rsidRPr="000A2288">
        <w:rPr>
          <w:rFonts w:ascii="Times New Roman" w:hAnsi="Times New Roman" w:cs="Times New Roman"/>
          <w:color w:val="000000" w:themeColor="text1"/>
          <w:lang w:val="el-GR"/>
        </w:rPr>
        <w:t>Ένα βαρομετρικό χαμηλό, που έφτασε στην Ελλάδα από τα δυτικά και συγκεκριμένα από την περιοχή της νότιας Ιταλίας (13/10/2022), εντάθηκε περαιτέρω από τις υψηλές θερμοκρασίες του Ιονίου, και έφτασε στην ηπειρωτική χώρα με σημαντικές βροχοπτώσεις στις 14/10 στη Δυτική Ελλάδα, τα Ιόνια νησιά και την Πελοπόννησο, πριν καταλήξει στην Κρήτη στις 15/10 και στη συνέχεια στα Δωδεκάνησα.</w:t>
      </w:r>
    </w:p>
    <w:p w14:paraId="39FAC80C" w14:textId="77777777" w:rsidR="00E4084B" w:rsidRPr="000A2288" w:rsidRDefault="00E4084B" w:rsidP="00E4084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Η Κρήτη κατέγραψε τις μεγαλύτερες βροχοπτώσεις με έντονες καταιγίδες σε μεγάλες περιοχές του νησιού. Υπολογίζεται στην κλίμακα από 100 έως 150 mm σε ορισμένες τοποθεσίες που χαρακτηρίζονται από υψηλή ένταση και μικρή διάρκεια (συγκεκριμένα, Άγιος Νικόλαος: 115</w:t>
      </w:r>
      <w:r w:rsidRPr="000A2288">
        <w:rPr>
          <w:rFonts w:ascii="Times New Roman" w:hAnsi="Times New Roman" w:cs="Times New Roman"/>
          <w:color w:val="000000" w:themeColor="text1"/>
        </w:rPr>
        <w:t>mm</w:t>
      </w:r>
      <w:r w:rsidRPr="000A2288">
        <w:rPr>
          <w:rFonts w:ascii="Times New Roman" w:hAnsi="Times New Roman" w:cs="Times New Roman"/>
          <w:color w:val="000000" w:themeColor="text1"/>
          <w:lang w:val="el-GR"/>
        </w:rPr>
        <w:t xml:space="preserve">, </w:t>
      </w:r>
      <w:proofErr w:type="spellStart"/>
      <w:r w:rsidRPr="000A2288">
        <w:rPr>
          <w:rFonts w:ascii="Times New Roman" w:hAnsi="Times New Roman" w:cs="Times New Roman"/>
          <w:color w:val="000000" w:themeColor="text1"/>
          <w:lang w:val="el-GR"/>
        </w:rPr>
        <w:t>Ασή</w:t>
      </w:r>
      <w:proofErr w:type="spellEnd"/>
      <w:r w:rsidRPr="000A2288">
        <w:rPr>
          <w:rFonts w:ascii="Times New Roman" w:hAnsi="Times New Roman" w:cs="Times New Roman"/>
          <w:color w:val="000000" w:themeColor="text1"/>
          <w:lang w:val="el-GR"/>
        </w:rPr>
        <w:t xml:space="preserve"> Γωνιά: 107</w:t>
      </w:r>
      <w:r w:rsidRPr="000A2288">
        <w:rPr>
          <w:rFonts w:ascii="Times New Roman" w:hAnsi="Times New Roman" w:cs="Times New Roman"/>
          <w:color w:val="000000" w:themeColor="text1"/>
        </w:rPr>
        <w:t>mm</w:t>
      </w:r>
      <w:r w:rsidRPr="000A2288">
        <w:rPr>
          <w:rFonts w:ascii="Times New Roman" w:hAnsi="Times New Roman" w:cs="Times New Roman"/>
          <w:color w:val="000000" w:themeColor="text1"/>
          <w:lang w:val="el-GR"/>
        </w:rPr>
        <w:t>, Ηράκλειο: 89</w:t>
      </w:r>
      <w:r w:rsidRPr="000A2288">
        <w:rPr>
          <w:rFonts w:ascii="Times New Roman" w:hAnsi="Times New Roman" w:cs="Times New Roman"/>
          <w:color w:val="000000" w:themeColor="text1"/>
        </w:rPr>
        <w:t>mm</w:t>
      </w:r>
      <w:r w:rsidRPr="000A2288">
        <w:rPr>
          <w:rFonts w:ascii="Times New Roman" w:hAnsi="Times New Roman" w:cs="Times New Roman"/>
          <w:color w:val="000000" w:themeColor="text1"/>
          <w:lang w:val="el-GR"/>
        </w:rPr>
        <w:t xml:space="preserve"> – Πηγή: </w:t>
      </w:r>
      <w:proofErr w:type="spellStart"/>
      <w:r w:rsidRPr="000A2288">
        <w:rPr>
          <w:rFonts w:ascii="Times New Roman" w:hAnsi="Times New Roman" w:cs="Times New Roman"/>
          <w:color w:val="000000" w:themeColor="text1"/>
        </w:rPr>
        <w:t>Meteo</w:t>
      </w:r>
      <w:proofErr w:type="spellEnd"/>
      <w:r w:rsidRPr="000A2288">
        <w:rPr>
          <w:rFonts w:ascii="Times New Roman" w:hAnsi="Times New Roman" w:cs="Times New Roman"/>
          <w:color w:val="000000" w:themeColor="text1"/>
          <w:lang w:val="el-GR"/>
        </w:rPr>
        <w:t xml:space="preserve"> ΕΑΑ 2022).</w:t>
      </w:r>
    </w:p>
    <w:p w14:paraId="64D94761" w14:textId="618CD755" w:rsidR="00E4084B" w:rsidRPr="000A2288" w:rsidRDefault="00E4084B" w:rsidP="00E4084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Καταστροφικές πλημμύρες έπληξαν τις πρωινές ώρες του Σαββάτου (15/10/2022) το Ηράκλειο όπου δύο άνθρωποι έχασαν τη ζωή τους, όταν το </w:t>
      </w:r>
      <w:proofErr w:type="spellStart"/>
      <w:r w:rsidRPr="000A2288">
        <w:rPr>
          <w:rFonts w:ascii="Times New Roman" w:hAnsi="Times New Roman" w:cs="Times New Roman"/>
          <w:color w:val="000000" w:themeColor="text1"/>
          <w:lang w:val="el-GR"/>
        </w:rPr>
        <w:t>οχημά</w:t>
      </w:r>
      <w:proofErr w:type="spellEnd"/>
      <w:r w:rsidRPr="000A2288">
        <w:rPr>
          <w:rFonts w:ascii="Times New Roman" w:hAnsi="Times New Roman" w:cs="Times New Roman"/>
          <w:color w:val="000000" w:themeColor="text1"/>
          <w:lang w:val="el-GR"/>
        </w:rPr>
        <w:t xml:space="preserve"> τους παρασύρθηκε από τα νερά ορμητικών χειμάρρων κατά τη διάρκεια ξαφνικής πλημμύρας</w:t>
      </w:r>
      <w:r w:rsidR="004F7646" w:rsidRPr="000A2288">
        <w:rPr>
          <w:rFonts w:ascii="Times New Roman" w:hAnsi="Times New Roman" w:cs="Times New Roman"/>
          <w:color w:val="000000" w:themeColor="text1"/>
          <w:lang w:val="el-GR"/>
        </w:rPr>
        <w:t xml:space="preserve"> (Εικόνα 5.4).</w:t>
      </w:r>
    </w:p>
    <w:p w14:paraId="7E9437F7" w14:textId="77777777" w:rsidR="00E4084B" w:rsidRPr="000A2288" w:rsidRDefault="00E4084B" w:rsidP="00E4084B">
      <w:pPr>
        <w:rPr>
          <w:rFonts w:ascii="Times New Roman" w:hAnsi="Times New Roman" w:cs="Times New Roman"/>
          <w:color w:val="000000" w:themeColor="text1"/>
          <w:lang w:val="el-GR"/>
        </w:rPr>
      </w:pPr>
    </w:p>
    <w:p w14:paraId="1733F5DF" w14:textId="73337D1D" w:rsidR="00E4084B" w:rsidRPr="000A2288" w:rsidRDefault="00C64405" w:rsidP="00E4084B">
      <w:pPr>
        <w:rPr>
          <w:rFonts w:ascii="Times New Roman" w:hAnsi="Times New Roman" w:cs="Times New Roman"/>
          <w:color w:val="000000" w:themeColor="text1"/>
          <w:lang w:val="el-GR"/>
        </w:rPr>
      </w:pPr>
      <w:r w:rsidRPr="000A2288">
        <w:rPr>
          <w:rFonts w:ascii="Times New Roman" w:hAnsi="Times New Roman" w:cs="Times New Roman"/>
          <w:noProof/>
          <w:color w:val="000000" w:themeColor="text1"/>
          <w:lang w:val="el-GR" w:eastAsia="el-GR" w:bidi="ar-SA"/>
        </w:rPr>
        <w:drawing>
          <wp:inline distT="0" distB="0" distL="0" distR="0" wp14:anchorId="1953C1D1" wp14:editId="70B043DB">
            <wp:extent cx="5943600" cy="3249295"/>
            <wp:effectExtent l="0" t="0" r="0" b="8255"/>
            <wp:docPr id="462599632" name="Picture 1" descr="A water channel with a few people stan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599632" name="Picture 1" descr="A water channel with a few people standing in the background&#10;&#10;AI-generated content may be incorrect."/>
                    <pic:cNvPicPr/>
                  </pic:nvPicPr>
                  <pic:blipFill>
                    <a:blip r:embed="rId67"/>
                    <a:stretch>
                      <a:fillRect/>
                    </a:stretch>
                  </pic:blipFill>
                  <pic:spPr>
                    <a:xfrm>
                      <a:off x="0" y="0"/>
                      <a:ext cx="5943600" cy="3249295"/>
                    </a:xfrm>
                    <a:prstGeom prst="rect">
                      <a:avLst/>
                    </a:prstGeom>
                  </pic:spPr>
                </pic:pic>
              </a:graphicData>
            </a:graphic>
          </wp:inline>
        </w:drawing>
      </w:r>
    </w:p>
    <w:p w14:paraId="3F6C184B" w14:textId="79D9F540" w:rsidR="00E4084B" w:rsidRPr="000A2288" w:rsidRDefault="00E4084B" w:rsidP="00E4084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 xml:space="preserve">Εικόνα </w:t>
      </w:r>
      <w:r w:rsidR="00676517" w:rsidRPr="000A2288">
        <w:rPr>
          <w:rFonts w:ascii="Times New Roman" w:hAnsi="Times New Roman" w:cs="Times New Roman"/>
          <w:color w:val="000000" w:themeColor="text1"/>
          <w:lang w:val="el-GR"/>
        </w:rPr>
        <w:t>5.4</w:t>
      </w:r>
      <w:r w:rsidRPr="000A2288">
        <w:rPr>
          <w:rFonts w:ascii="Times New Roman" w:hAnsi="Times New Roman" w:cs="Times New Roman"/>
          <w:color w:val="000000" w:themeColor="text1"/>
          <w:lang w:val="el-GR"/>
        </w:rPr>
        <w:t xml:space="preserve">. </w:t>
      </w:r>
      <w:r w:rsidR="00C64405" w:rsidRPr="000A2288">
        <w:rPr>
          <w:rFonts w:ascii="Times New Roman" w:hAnsi="Times New Roman" w:cs="Times New Roman"/>
          <w:color w:val="000000" w:themeColor="text1"/>
          <w:lang w:val="el-GR"/>
        </w:rPr>
        <w:t>Χαρακτηριστική εικόνα από τον οικισμό της Αγίας Πελαγίας</w:t>
      </w:r>
      <w:r w:rsidR="00CA18F0" w:rsidRPr="000A2288">
        <w:rPr>
          <w:rFonts w:ascii="Times New Roman" w:hAnsi="Times New Roman" w:cs="Times New Roman"/>
          <w:color w:val="000000" w:themeColor="text1"/>
          <w:lang w:val="el-GR"/>
        </w:rPr>
        <w:t xml:space="preserve"> Ηρακλείου</w:t>
      </w:r>
      <w:r w:rsidR="00C64405" w:rsidRPr="000A2288">
        <w:rPr>
          <w:rFonts w:ascii="Times New Roman" w:hAnsi="Times New Roman" w:cs="Times New Roman"/>
          <w:color w:val="000000" w:themeColor="text1"/>
          <w:lang w:val="el-GR"/>
        </w:rPr>
        <w:t xml:space="preserve"> και συγκεκριμένα κοντά στο παράκτιο μέτωπο, όπου το τοπικό υδρογραφικό δίκτυο</w:t>
      </w:r>
      <w:r w:rsidR="00CA18F0" w:rsidRPr="000A2288">
        <w:rPr>
          <w:rFonts w:ascii="Times New Roman" w:hAnsi="Times New Roman" w:cs="Times New Roman"/>
          <w:color w:val="000000" w:themeColor="text1"/>
          <w:lang w:val="el-GR"/>
        </w:rPr>
        <w:t xml:space="preserve"> αποτελεί τμήμα της κεντρικής οδού του οικισμού (Πηγή: </w:t>
      </w:r>
      <w:r w:rsidR="00CA18F0" w:rsidRPr="000A2288">
        <w:rPr>
          <w:rFonts w:ascii="Times New Roman" w:hAnsi="Times New Roman" w:cs="Times New Roman"/>
          <w:color w:val="000000" w:themeColor="text1"/>
        </w:rPr>
        <w:t>Lekkas</w:t>
      </w:r>
      <w:r w:rsidR="00CA18F0" w:rsidRPr="000A2288">
        <w:rPr>
          <w:rFonts w:ascii="Times New Roman" w:hAnsi="Times New Roman" w:cs="Times New Roman"/>
          <w:color w:val="000000" w:themeColor="text1"/>
          <w:lang w:val="el-GR"/>
        </w:rPr>
        <w:t xml:space="preserve"> </w:t>
      </w:r>
      <w:r w:rsidR="00CA18F0" w:rsidRPr="000A2288">
        <w:rPr>
          <w:rFonts w:ascii="Times New Roman" w:hAnsi="Times New Roman" w:cs="Times New Roman"/>
          <w:color w:val="000000" w:themeColor="text1"/>
        </w:rPr>
        <w:t>et</w:t>
      </w:r>
      <w:r w:rsidR="00CA18F0" w:rsidRPr="000A2288">
        <w:rPr>
          <w:rFonts w:ascii="Times New Roman" w:hAnsi="Times New Roman" w:cs="Times New Roman"/>
          <w:color w:val="000000" w:themeColor="text1"/>
          <w:lang w:val="el-GR"/>
        </w:rPr>
        <w:t xml:space="preserve"> </w:t>
      </w:r>
      <w:r w:rsidR="00CA18F0" w:rsidRPr="000A2288">
        <w:rPr>
          <w:rFonts w:ascii="Times New Roman" w:hAnsi="Times New Roman" w:cs="Times New Roman"/>
          <w:color w:val="000000" w:themeColor="text1"/>
        </w:rPr>
        <w:t>al</w:t>
      </w:r>
      <w:r w:rsidR="00CA18F0" w:rsidRPr="000A2288">
        <w:rPr>
          <w:rFonts w:ascii="Times New Roman" w:hAnsi="Times New Roman" w:cs="Times New Roman"/>
          <w:color w:val="000000" w:themeColor="text1"/>
          <w:lang w:val="el-GR"/>
        </w:rPr>
        <w:t>. 2022).</w:t>
      </w:r>
    </w:p>
    <w:p w14:paraId="30ECDC80" w14:textId="77777777" w:rsidR="00E4084B" w:rsidRPr="000A2288" w:rsidRDefault="00E4084B" w:rsidP="00E4084B">
      <w:pPr>
        <w:rPr>
          <w:rFonts w:ascii="Times New Roman" w:hAnsi="Times New Roman" w:cs="Times New Roman"/>
          <w:color w:val="000000" w:themeColor="text1"/>
          <w:lang w:val="el-GR"/>
        </w:rPr>
      </w:pPr>
    </w:p>
    <w:p w14:paraId="09D3D985" w14:textId="77777777" w:rsidR="00E4084B" w:rsidRPr="000A2288" w:rsidRDefault="00E4084B" w:rsidP="00E4084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Η πλημμύρα επέφερε πολύ σοβαρές άμεσες και έμμεσες επιπτώσεις συμπεριλαμβανομένων βλαβών σε κτίρια (κατοικίες, επιχειρήσεις, δημόσιες υπηρεσίες), υποδομές (οδικό δίκτυο, δίκτυα </w:t>
      </w:r>
      <w:proofErr w:type="spellStart"/>
      <w:r w:rsidRPr="000A2288">
        <w:rPr>
          <w:rFonts w:ascii="Times New Roman" w:hAnsi="Times New Roman" w:cs="Times New Roman"/>
          <w:color w:val="000000" w:themeColor="text1"/>
          <w:lang w:val="el-GR"/>
        </w:rPr>
        <w:t>ομβρίων</w:t>
      </w:r>
      <w:proofErr w:type="spellEnd"/>
      <w:r w:rsidRPr="000A2288">
        <w:rPr>
          <w:rFonts w:ascii="Times New Roman" w:hAnsi="Times New Roman" w:cs="Times New Roman"/>
          <w:color w:val="000000" w:themeColor="text1"/>
          <w:lang w:val="el-GR"/>
        </w:rPr>
        <w:t>, άλλες υποδομές), γεωργικές εκτάσεις και τον εξοπλισμό/υποδομές τους, οχήματα και εξοπλισμό επιχειρήσεων  και φυσικά οδήγησε στον θάνατο δύο ατόμων και στον τραυματισμό άλλων.</w:t>
      </w:r>
    </w:p>
    <w:p w14:paraId="1F4C6D94" w14:textId="654EC561" w:rsidR="00E4084B" w:rsidRPr="000A2288" w:rsidRDefault="00E4084B" w:rsidP="00E4084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Σημαντικές επιπτώσεις παρατηρήθηκαν σε διάφορες τοποθεσίες στο νησί της Κρήτης, κυρίως κατά μήκος της ακτής. Ιδιαίτερη δριμύτητα στις επιπτώσεις σημειώθηκε στα χωριά Αγία Πελαγία και Λυγαριά της Περιφέρειας Ηρακλείου, καθώς και στις πόλεις της Σητείας και της Ιεράπετρας, στο χωριό Άγιος Ιωάννης και σε άλλες τοποθεσίες σε μικρότερο βαθμό.</w:t>
      </w:r>
    </w:p>
    <w:p w14:paraId="09257D1F" w14:textId="77777777" w:rsidR="00E4084B" w:rsidRPr="000A2288" w:rsidRDefault="00E4084B" w:rsidP="00E4084B">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Ειδικότερα, η Αγία Πελαγία κατέγραψε πολύ σοβαρές επιπτώσεις καθώς η ακραία βροχόπτωση επέφερε πλημμύρα τύπου </w:t>
      </w:r>
      <w:r w:rsidRPr="000A2288">
        <w:rPr>
          <w:rFonts w:ascii="Times New Roman" w:hAnsi="Times New Roman" w:cs="Times New Roman"/>
          <w:color w:val="000000" w:themeColor="text1"/>
        </w:rPr>
        <w:t>flash</w:t>
      </w:r>
      <w:r w:rsidRPr="000A2288">
        <w:rPr>
          <w:rFonts w:ascii="Times New Roman" w:hAnsi="Times New Roman" w:cs="Times New Roman"/>
          <w:color w:val="000000" w:themeColor="text1"/>
          <w:lang w:val="el-GR"/>
        </w:rPr>
        <w:t xml:space="preserve"> </w:t>
      </w:r>
      <w:r w:rsidRPr="000A2288">
        <w:rPr>
          <w:rFonts w:ascii="Times New Roman" w:hAnsi="Times New Roman" w:cs="Times New Roman"/>
          <w:color w:val="000000" w:themeColor="text1"/>
        </w:rPr>
        <w:t>flood</w:t>
      </w:r>
      <w:r w:rsidRPr="000A2288">
        <w:rPr>
          <w:rFonts w:ascii="Times New Roman" w:hAnsi="Times New Roman" w:cs="Times New Roman"/>
          <w:color w:val="000000" w:themeColor="text1"/>
          <w:lang w:val="el-GR"/>
        </w:rPr>
        <w:t xml:space="preserve"> (αιφνίδια πλημμύρα) κατά την οποία λόγω της μεγάλης ταχύτητας των υδάτων και την έντονη διαβρωτική ικανότητά τους, παρουσιάστηκαν πολύ σοβαρές επιπτώσεις σε κτίρια, υποδομές, αγροτικό κεφάλαιο, οχήματα και περιουσίες. Παράλληλα, κατά τη διάρκεια της </w:t>
      </w:r>
      <w:proofErr w:type="spellStart"/>
      <w:r w:rsidRPr="000A2288">
        <w:rPr>
          <w:rFonts w:ascii="Times New Roman" w:hAnsi="Times New Roman" w:cs="Times New Roman"/>
          <w:color w:val="000000" w:themeColor="text1"/>
          <w:lang w:val="el-GR"/>
        </w:rPr>
        <w:t>πλημμυρικής</w:t>
      </w:r>
      <w:proofErr w:type="spellEnd"/>
      <w:r w:rsidRPr="000A2288">
        <w:rPr>
          <w:rFonts w:ascii="Times New Roman" w:hAnsi="Times New Roman" w:cs="Times New Roman"/>
          <w:color w:val="000000" w:themeColor="text1"/>
          <w:lang w:val="el-GR"/>
        </w:rPr>
        <w:t xml:space="preserve"> παροχής παρασύρθηκαν δύο εποχούμενα άτομα (50χρονος και 40χρονη) τα οποία έχασαν τη ζωή τους. Το Πυροσβεστικό Σώμα έλαβε τουλάχιστον 453 κλήσεις για βοήθεια εντός των πρώτων ωρών μετά το γεγονός.</w:t>
      </w:r>
    </w:p>
    <w:p w14:paraId="42EC47E3" w14:textId="77777777" w:rsidR="006E4D71" w:rsidRPr="000A2288" w:rsidRDefault="006E4D71">
      <w:pPr>
        <w:rPr>
          <w:rFonts w:ascii="Times New Roman" w:hAnsi="Times New Roman" w:cs="Times New Roman"/>
          <w:color w:val="000000" w:themeColor="text1"/>
          <w:lang w:val="el-GR"/>
        </w:rPr>
      </w:pPr>
    </w:p>
    <w:p w14:paraId="2A45DF5F" w14:textId="54A5D061" w:rsidR="00C97A4A" w:rsidRPr="000A2288" w:rsidRDefault="00C97A4A">
      <w:pPr>
        <w:spacing w:after="0" w:line="240" w:lineRule="auto"/>
        <w:jc w:val="left"/>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br w:type="page"/>
      </w:r>
    </w:p>
    <w:p w14:paraId="7837EEBA" w14:textId="77777777" w:rsidR="00AF282B" w:rsidRPr="000A2288" w:rsidRDefault="00AF282B" w:rsidP="00813691">
      <w:pPr>
        <w:spacing w:after="0" w:line="240" w:lineRule="auto"/>
        <w:rPr>
          <w:rFonts w:ascii="Times New Roman" w:hAnsi="Times New Roman" w:cs="Times New Roman"/>
          <w:color w:val="000000" w:themeColor="text1"/>
          <w:lang w:val="el-GR"/>
        </w:rPr>
      </w:pPr>
    </w:p>
    <w:p w14:paraId="5F41D5B1" w14:textId="6164993B" w:rsidR="00AF282B" w:rsidRPr="00794BBF" w:rsidRDefault="00813691" w:rsidP="00892CAF">
      <w:pPr>
        <w:pStyle w:val="2"/>
        <w:rPr>
          <w:color w:val="000000" w:themeColor="text1"/>
          <w:lang w:val="el-GR"/>
        </w:rPr>
      </w:pPr>
      <w:bookmarkStart w:id="58" w:name="_Toc204618243"/>
      <w:r w:rsidRPr="00794BBF">
        <w:rPr>
          <w:color w:val="000000" w:themeColor="text1"/>
          <w:lang w:val="el-GR"/>
        </w:rPr>
        <w:t>6.</w:t>
      </w:r>
      <w:r w:rsidR="00AF282B" w:rsidRPr="00794BBF">
        <w:rPr>
          <w:color w:val="000000" w:themeColor="text1"/>
          <w:lang w:val="el-GR"/>
        </w:rPr>
        <w:t xml:space="preserve"> </w:t>
      </w:r>
      <w:r w:rsidR="00A516F8" w:rsidRPr="00794BBF">
        <w:rPr>
          <w:color w:val="000000" w:themeColor="text1"/>
          <w:lang w:val="el-GR"/>
        </w:rPr>
        <w:t>ΣΧ</w:t>
      </w:r>
      <w:r w:rsidR="00E2019B">
        <w:rPr>
          <w:color w:val="000000" w:themeColor="text1"/>
          <w:lang w:val="el-GR"/>
        </w:rPr>
        <w:t>Ε</w:t>
      </w:r>
      <w:r w:rsidR="00A516F8" w:rsidRPr="00794BBF">
        <w:rPr>
          <w:color w:val="000000" w:themeColor="text1"/>
          <w:lang w:val="el-GR"/>
        </w:rPr>
        <w:t>ΔΙΑ ΔΙΑΧΕ</w:t>
      </w:r>
      <w:r w:rsidR="00E2019B">
        <w:rPr>
          <w:color w:val="000000" w:themeColor="text1"/>
          <w:lang w:val="el-GR"/>
        </w:rPr>
        <w:t>Ι</w:t>
      </w:r>
      <w:r w:rsidR="00A516F8" w:rsidRPr="00794BBF">
        <w:rPr>
          <w:color w:val="000000" w:themeColor="text1"/>
          <w:lang w:val="el-GR"/>
        </w:rPr>
        <w:t>ΡΙΣΗΣ ΚΙΝΔ</w:t>
      </w:r>
      <w:r w:rsidR="00E2019B">
        <w:rPr>
          <w:color w:val="000000" w:themeColor="text1"/>
          <w:lang w:val="el-GR"/>
        </w:rPr>
        <w:t>Υ</w:t>
      </w:r>
      <w:r w:rsidR="00A516F8" w:rsidRPr="00794BBF">
        <w:rPr>
          <w:color w:val="000000" w:themeColor="text1"/>
          <w:lang w:val="el-GR"/>
        </w:rPr>
        <w:t>ΝΩΝ ΠΛΗΜΜ</w:t>
      </w:r>
      <w:r w:rsidR="00E2019B">
        <w:rPr>
          <w:color w:val="000000" w:themeColor="text1"/>
          <w:lang w:val="el-GR"/>
        </w:rPr>
        <w:t>Υ</w:t>
      </w:r>
      <w:r w:rsidR="00A516F8" w:rsidRPr="00794BBF">
        <w:rPr>
          <w:color w:val="000000" w:themeColor="text1"/>
          <w:lang w:val="el-GR"/>
        </w:rPr>
        <w:t>ΡΑΣ</w:t>
      </w:r>
      <w:bookmarkEnd w:id="58"/>
    </w:p>
    <w:p w14:paraId="74D68FD6" w14:textId="77777777" w:rsidR="00D96EBE" w:rsidRPr="000A2288" w:rsidRDefault="00D96EBE" w:rsidP="00813691">
      <w:pPr>
        <w:rPr>
          <w:rFonts w:asciiTheme="majorBidi" w:hAnsiTheme="majorBidi" w:cstheme="majorBidi"/>
          <w:color w:val="000000" w:themeColor="text1"/>
          <w:lang w:val="el-GR"/>
        </w:rPr>
      </w:pPr>
    </w:p>
    <w:p w14:paraId="2EA4F08A" w14:textId="50D0B304" w:rsidR="00D96EBE" w:rsidRPr="000A2288" w:rsidRDefault="00D96EBE" w:rsidP="00D96EBE">
      <w:pPr>
        <w:pStyle w:val="3"/>
        <w:rPr>
          <w:color w:val="000000" w:themeColor="text1"/>
          <w:sz w:val="24"/>
          <w:szCs w:val="24"/>
          <w:lang w:val="el-GR"/>
        </w:rPr>
      </w:pPr>
      <w:bookmarkStart w:id="59" w:name="_Toc204618244"/>
      <w:r w:rsidRPr="000A2288">
        <w:rPr>
          <w:color w:val="000000" w:themeColor="text1"/>
          <w:sz w:val="24"/>
          <w:szCs w:val="24"/>
          <w:lang w:val="el-GR"/>
        </w:rPr>
        <w:t xml:space="preserve">6.1 </w:t>
      </w:r>
      <w:r w:rsidRPr="00794BBF">
        <w:rPr>
          <w:color w:val="000000" w:themeColor="text1"/>
          <w:sz w:val="24"/>
          <w:szCs w:val="24"/>
          <w:lang w:val="el-GR"/>
        </w:rPr>
        <w:t>Μεθοδολογία κατάρτισης των ΣΔΚΠ</w:t>
      </w:r>
      <w:bookmarkEnd w:id="59"/>
    </w:p>
    <w:p w14:paraId="74D47CBF" w14:textId="77777777" w:rsidR="00D96EBE" w:rsidRPr="000A2288" w:rsidRDefault="00D96EBE" w:rsidP="00D96EBE">
      <w:pPr>
        <w:rPr>
          <w:color w:val="000000" w:themeColor="text1"/>
          <w:lang w:val="el-GR"/>
        </w:rPr>
      </w:pPr>
    </w:p>
    <w:p w14:paraId="144678B7" w14:textId="28B00886" w:rsidR="00D96EBE" w:rsidRPr="00031E12" w:rsidRDefault="00D96EBE" w:rsidP="00D96EBE">
      <w:pPr>
        <w:rPr>
          <w:rFonts w:asciiTheme="majorBidi" w:hAnsiTheme="majorBidi" w:cstheme="majorBidi"/>
          <w:color w:val="000000" w:themeColor="text1"/>
          <w:lang w:val="el-GR"/>
        </w:rPr>
      </w:pPr>
      <w:r w:rsidRPr="00031E12">
        <w:rPr>
          <w:rFonts w:asciiTheme="majorBidi" w:hAnsiTheme="majorBidi" w:cstheme="majorBidi"/>
          <w:color w:val="000000" w:themeColor="text1"/>
          <w:lang w:val="el-GR"/>
        </w:rPr>
        <w:t xml:space="preserve">Στις 18 Σεπ 2007, το Ευρωπαϊκό Συμβούλιο ενέκρινε τη νέα Κοινοτική Οδηγία </w:t>
      </w:r>
      <w:r w:rsidRPr="000A2288">
        <w:rPr>
          <w:rFonts w:asciiTheme="majorBidi" w:hAnsiTheme="majorBidi" w:cstheme="majorBidi"/>
          <w:color w:val="000000" w:themeColor="text1"/>
          <w:lang w:val="el-GR"/>
        </w:rPr>
        <w:t>«</w:t>
      </w:r>
      <w:r w:rsidRPr="00031E12">
        <w:rPr>
          <w:rFonts w:asciiTheme="majorBidi" w:hAnsiTheme="majorBidi" w:cstheme="majorBidi"/>
          <w:color w:val="000000" w:themeColor="text1"/>
          <w:lang w:val="el-GR"/>
        </w:rPr>
        <w:t>για την αξιολόγηση και τη διαχείριση των κινδύνων πλημμύρας</w:t>
      </w:r>
      <w:r w:rsidRPr="000A2288">
        <w:rPr>
          <w:rFonts w:asciiTheme="majorBidi" w:hAnsiTheme="majorBidi" w:cstheme="majorBidi"/>
          <w:color w:val="000000" w:themeColor="text1"/>
          <w:lang w:val="el-GR"/>
        </w:rPr>
        <w:t>»</w:t>
      </w:r>
      <w:r w:rsidRPr="00031E12">
        <w:rPr>
          <w:rFonts w:asciiTheme="majorBidi" w:hAnsiTheme="majorBidi" w:cstheme="majorBidi"/>
          <w:color w:val="000000" w:themeColor="text1"/>
          <w:lang w:val="el-GR"/>
        </w:rPr>
        <w:t xml:space="preserve"> (</w:t>
      </w:r>
      <w:proofErr w:type="spellStart"/>
      <w:r w:rsidRPr="00031E12">
        <w:rPr>
          <w:rFonts w:asciiTheme="majorBidi" w:hAnsiTheme="majorBidi" w:cstheme="majorBidi"/>
          <w:i/>
          <w:iCs/>
          <w:color w:val="000000" w:themeColor="text1"/>
          <w:lang w:val="el-GR"/>
        </w:rPr>
        <w:t>Directive</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of</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the</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European</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Parliament</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and</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of</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the</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Council</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on</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the</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assessment</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and</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management</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of</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flood</w:t>
      </w:r>
      <w:proofErr w:type="spellEnd"/>
      <w:r w:rsidRPr="00031E12">
        <w:rPr>
          <w:rFonts w:asciiTheme="majorBidi" w:hAnsiTheme="majorBidi" w:cstheme="majorBidi"/>
          <w:i/>
          <w:iCs/>
          <w:color w:val="000000" w:themeColor="text1"/>
          <w:lang w:val="el-GR"/>
        </w:rPr>
        <w:t xml:space="preserve"> </w:t>
      </w:r>
      <w:proofErr w:type="spellStart"/>
      <w:r w:rsidRPr="00031E12">
        <w:rPr>
          <w:rFonts w:asciiTheme="majorBidi" w:hAnsiTheme="majorBidi" w:cstheme="majorBidi"/>
          <w:i/>
          <w:iCs/>
          <w:color w:val="000000" w:themeColor="text1"/>
          <w:lang w:val="el-GR"/>
        </w:rPr>
        <w:t>risks</w:t>
      </w:r>
      <w:proofErr w:type="spellEnd"/>
      <w:r w:rsidRPr="00031E12">
        <w:rPr>
          <w:rFonts w:asciiTheme="majorBidi" w:hAnsiTheme="majorBidi" w:cstheme="majorBidi"/>
          <w:color w:val="000000" w:themeColor="text1"/>
          <w:lang w:val="el-GR"/>
        </w:rPr>
        <w:t>).</w:t>
      </w:r>
    </w:p>
    <w:p w14:paraId="6E91C0DF" w14:textId="02516344" w:rsidR="00D96EBE" w:rsidRPr="000A2288" w:rsidRDefault="00D96EBE" w:rsidP="00D96EBE">
      <w:pPr>
        <w:rPr>
          <w:rFonts w:asciiTheme="majorBidi" w:hAnsiTheme="majorBidi" w:cstheme="majorBidi"/>
          <w:color w:val="000000" w:themeColor="text1"/>
          <w:lang w:val="el-GR"/>
        </w:rPr>
      </w:pPr>
      <w:r w:rsidRPr="00031E12">
        <w:rPr>
          <w:rFonts w:asciiTheme="majorBidi" w:hAnsiTheme="majorBidi" w:cstheme="majorBidi"/>
          <w:color w:val="000000" w:themeColor="text1"/>
          <w:lang w:val="el-GR"/>
        </w:rPr>
        <w:t xml:space="preserve">Στόχος της Οδηγίας 2007/60/ΕΚ είναι </w:t>
      </w:r>
      <w:r w:rsidRPr="000A2288">
        <w:rPr>
          <w:rFonts w:asciiTheme="majorBidi" w:hAnsiTheme="majorBidi" w:cstheme="majorBidi"/>
          <w:color w:val="000000" w:themeColor="text1"/>
          <w:lang w:val="el-GR"/>
        </w:rPr>
        <w:t xml:space="preserve">ν αξιολόγηση και τη διαχείριση των κινδύνων πλημμύρας </w:t>
      </w:r>
      <w:r w:rsidRPr="00031E12">
        <w:rPr>
          <w:rFonts w:asciiTheme="majorBidi" w:hAnsiTheme="majorBidi" w:cstheme="majorBidi"/>
          <w:color w:val="000000" w:themeColor="text1"/>
          <w:lang w:val="el-GR"/>
        </w:rPr>
        <w:t xml:space="preserve">εστιάζοντας στη </w:t>
      </w:r>
      <w:r w:rsidRPr="00031E12">
        <w:rPr>
          <w:rFonts w:asciiTheme="majorBidi" w:hAnsiTheme="majorBidi" w:cstheme="majorBidi"/>
          <w:color w:val="000000" w:themeColor="text1"/>
          <w:u w:val="single"/>
          <w:lang w:val="el-GR"/>
        </w:rPr>
        <w:t>μείωση των δυνητικά αρνητικών συνεπειών</w:t>
      </w:r>
      <w:r w:rsidRPr="00031E12">
        <w:rPr>
          <w:rFonts w:asciiTheme="majorBidi" w:hAnsiTheme="majorBidi" w:cstheme="majorBidi"/>
          <w:color w:val="000000" w:themeColor="text1"/>
          <w:lang w:val="el-GR"/>
        </w:rPr>
        <w:t xml:space="preserve"> που οι πλημμύρες έχουν για την ανθρώπινη υγεία, το περιβάλλον, την πολιτιστική κληρονομιά και την οικονομική δραστηριότητα.</w:t>
      </w:r>
      <w:r w:rsidRPr="000A2288">
        <w:rPr>
          <w:rFonts w:asciiTheme="majorBidi" w:hAnsiTheme="majorBidi" w:cstheme="majorBidi"/>
          <w:color w:val="000000" w:themeColor="text1"/>
          <w:lang w:val="el-GR"/>
        </w:rPr>
        <w:t xml:space="preserve"> Με βάση τον παραπάνω στόχο της Οδηγίας, αλλά και τα όσα αναφέρονται στο προοίμιο αυτής, η αξιολόγηση και η διαχείριση των κινδύνων πλημμύρας, θεωρεί δεδομένη την εκδήλωση του φυσικού φαινομένου της πλημμύρας και συγκεκριμένα: «Οι πλημμύρες είναι φυσικά φαινόμενα τα οποία είναι αδύνατο να προληφθούν. Ωστόσο, ορισμένες ανθρώπινες δραστηριότητες (όπως η αύξηση των ανθρωπίνων οικισμών και περιουσιακών στοιχείων στις </w:t>
      </w:r>
      <w:proofErr w:type="spellStart"/>
      <w:r w:rsidRPr="000A2288">
        <w:rPr>
          <w:rFonts w:asciiTheme="majorBidi" w:hAnsiTheme="majorBidi" w:cstheme="majorBidi"/>
          <w:color w:val="000000" w:themeColor="text1"/>
          <w:lang w:val="el-GR"/>
        </w:rPr>
        <w:t>πλημμυρικές</w:t>
      </w:r>
      <w:proofErr w:type="spellEnd"/>
      <w:r w:rsidRPr="000A2288">
        <w:rPr>
          <w:rFonts w:asciiTheme="majorBidi" w:hAnsiTheme="majorBidi" w:cstheme="majorBidi"/>
          <w:color w:val="000000" w:themeColor="text1"/>
          <w:lang w:val="el-GR"/>
        </w:rPr>
        <w:t xml:space="preserve"> περιοχές καθώς και η μείωση της φυσικής ικανότητας του εδάφους όσον αφορά την κατακράτηση υδάτων κατά τη χρήση γης) και η αλλαγή του κλίματος συμβάλλουν στην αύξηση της πιθανότητας επέλευσης φαινομένων πλημμύρας και των αρνητικών τους επιπτώσεων» </w:t>
      </w:r>
      <w:r w:rsidR="00F80076">
        <w:rPr>
          <w:rFonts w:asciiTheme="majorBidi" w:hAnsiTheme="majorBidi" w:cstheme="majorBidi"/>
          <w:color w:val="000000" w:themeColor="text1"/>
          <w:lang w:val="el-GR"/>
        </w:rPr>
        <w:t>[</w:t>
      </w:r>
      <w:r w:rsidRPr="000A2288">
        <w:rPr>
          <w:rFonts w:asciiTheme="majorBidi" w:hAnsiTheme="majorBidi" w:cstheme="majorBidi"/>
          <w:color w:val="000000" w:themeColor="text1"/>
          <w:lang w:val="el-GR"/>
        </w:rPr>
        <w:t>ΟΔΗΓΙΑ 2007/60/ΕΚ, (2007)</w:t>
      </w:r>
      <w:r w:rsidR="00F80076">
        <w:rPr>
          <w:rFonts w:asciiTheme="majorBidi" w:hAnsiTheme="majorBidi" w:cstheme="majorBidi"/>
          <w:color w:val="000000" w:themeColor="text1"/>
          <w:lang w:val="el-GR"/>
        </w:rPr>
        <w:t>]</w:t>
      </w:r>
      <w:r w:rsidRPr="000A2288">
        <w:rPr>
          <w:rFonts w:asciiTheme="majorBidi" w:hAnsiTheme="majorBidi" w:cstheme="majorBidi"/>
          <w:color w:val="000000" w:themeColor="text1"/>
          <w:lang w:val="el-GR"/>
        </w:rPr>
        <w:t xml:space="preserve">. </w:t>
      </w:r>
    </w:p>
    <w:p w14:paraId="68A12B49" w14:textId="0759DD81" w:rsidR="00D96EBE" w:rsidRPr="000A2288" w:rsidRDefault="00D96EBE" w:rsidP="00D96EBE">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Στο πλαίσιο εφαρμογής τόσο της Οδηγίας 2007/60, αλλά και των εθνικού θεσμικών κειμένων, η </w:t>
      </w:r>
      <w:r w:rsidRPr="00031E12">
        <w:rPr>
          <w:rFonts w:asciiTheme="majorBidi" w:hAnsiTheme="majorBidi" w:cstheme="majorBidi"/>
          <w:color w:val="000000" w:themeColor="text1"/>
          <w:lang w:val="el-GR"/>
        </w:rPr>
        <w:t>Γενική Γραμματεία Φυσικού Περιβάλλοντος &amp; Υδάτων /Γενική Διεύθυνση Υδάτων του Υπουργείου Περιβάλλοντος και Ενέργειας είναι αρμόδια, σύμφωνα με την ΚΥΑ 31822/1542/Ε130/2010 (ΦΕΚ Β΄ 1108/21.07.2010), όπως ισχύει, για την εφαρμογή της Οδηγίας 2007/60/ΕΚ «για την αξιολόγηση και τη διαχείριση των κινδύνων πλημμύρας», του Ευρωπαϊκού Κοινοβουλίου και του Συμβουλίου της 23ης Οκτωβρίου 2007».</w:t>
      </w:r>
    </w:p>
    <w:p w14:paraId="0A068E87" w14:textId="77777777" w:rsidR="00D96EBE" w:rsidRPr="000A2288" w:rsidRDefault="00D96EBE" w:rsidP="00D96EBE">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Όπως αναφέρθηκε η </w:t>
      </w:r>
      <w:r w:rsidRPr="00031E12">
        <w:rPr>
          <w:rFonts w:asciiTheme="majorBidi" w:hAnsiTheme="majorBidi" w:cstheme="majorBidi"/>
          <w:color w:val="000000" w:themeColor="text1"/>
          <w:lang w:val="el-GR"/>
        </w:rPr>
        <w:t>Κ.Υ.Α. Η.Π. 31822/1542/Ε103/2010 (ΦΕΚ 1108 Β΄/2010)</w:t>
      </w:r>
      <w:r w:rsidRPr="000A2288">
        <w:rPr>
          <w:rFonts w:asciiTheme="majorBidi" w:hAnsiTheme="majorBidi" w:cstheme="majorBidi"/>
          <w:color w:val="000000" w:themeColor="text1"/>
          <w:lang w:val="el-GR"/>
        </w:rPr>
        <w:t xml:space="preserve">, τροποποιήθηκε με την </w:t>
      </w:r>
      <w:hyperlink r:id="rId68" w:tgtFrame="_blank" w:history="1">
        <w:r w:rsidRPr="00031E12">
          <w:rPr>
            <w:rFonts w:asciiTheme="majorBidi" w:hAnsiTheme="majorBidi" w:cstheme="majorBidi"/>
            <w:color w:val="000000" w:themeColor="text1"/>
            <w:lang w:val="el-GR"/>
          </w:rPr>
          <w:t>Κ.Υ.Α. 177772/924/2017 (ΦΕΚ 2140 Β΄/2017)</w:t>
        </w:r>
      </w:hyperlink>
      <w:r w:rsidRPr="000A2288">
        <w:rPr>
          <w:rFonts w:asciiTheme="majorBidi" w:hAnsiTheme="majorBidi" w:cstheme="majorBidi"/>
          <w:color w:val="000000" w:themeColor="text1"/>
          <w:lang w:val="el-GR"/>
        </w:rPr>
        <w:t xml:space="preserve"> «</w:t>
      </w:r>
      <w:r w:rsidRPr="00031E12">
        <w:rPr>
          <w:rFonts w:asciiTheme="majorBidi" w:hAnsiTheme="majorBidi" w:cstheme="majorBidi"/>
          <w:color w:val="000000" w:themeColor="text1"/>
          <w:lang w:val="el-GR"/>
        </w:rPr>
        <w:t xml:space="preserve">Τροποποίηση της υπ’ αριθ. </w:t>
      </w:r>
      <w:r w:rsidRPr="00031E12">
        <w:rPr>
          <w:rFonts w:asciiTheme="majorBidi" w:hAnsiTheme="majorBidi" w:cstheme="majorBidi"/>
          <w:color w:val="000000" w:themeColor="text1"/>
          <w:lang w:val="el-GR"/>
        </w:rPr>
        <w:lastRenderedPageBreak/>
        <w:t>31822/1542/2010 Κοινής Υπουργικής Απόφασης (ΦΕΚ 1108 Β΄ /2010)</w:t>
      </w:r>
      <w:r w:rsidRPr="000A2288">
        <w:rPr>
          <w:rFonts w:asciiTheme="majorBidi" w:hAnsiTheme="majorBidi" w:cstheme="majorBidi"/>
          <w:color w:val="000000" w:themeColor="text1"/>
          <w:lang w:val="el-GR"/>
        </w:rPr>
        <w:t xml:space="preserve">», λόγω των αλλαγών που επέφερε στη διοικητική δομή της χώρας ο νόμος για τη διοικητική μεταρρύθμιση (Νόμος 3852/2010) «Νέα Αρχιτεκτονική της Αυτοδιοίκησης και της Αποκεντρωμένης Διοίκησης - Πρόγραμμα Καλλικράτης», αλλά και λόγω της </w:t>
      </w:r>
      <w:proofErr w:type="spellStart"/>
      <w:r w:rsidRPr="000A2288">
        <w:rPr>
          <w:rFonts w:asciiTheme="majorBidi" w:hAnsiTheme="majorBidi" w:cstheme="majorBidi"/>
          <w:color w:val="000000" w:themeColor="text1"/>
          <w:lang w:val="el-GR"/>
        </w:rPr>
        <w:t>υποστελέχωσης</w:t>
      </w:r>
      <w:proofErr w:type="spellEnd"/>
      <w:r w:rsidRPr="000A2288">
        <w:rPr>
          <w:rFonts w:asciiTheme="majorBidi" w:hAnsiTheme="majorBidi" w:cstheme="majorBidi"/>
          <w:color w:val="000000" w:themeColor="text1"/>
          <w:lang w:val="el-GR"/>
        </w:rPr>
        <w:t xml:space="preserve"> των Διευθύνσεων Υδάτων των Αποκεντρωμένων Διοικήσεων της χώρας, με αποτέλεσμα την αδυναμία υλοποίησης των όσων αναφέρονταν στην αρχική ΚΥΑ ενσωμάτωσης της Οδηγίας.</w:t>
      </w:r>
    </w:p>
    <w:p w14:paraId="50543265" w14:textId="294D08F4" w:rsidR="00A516F8" w:rsidRPr="000A2288" w:rsidRDefault="00A516F8" w:rsidP="00A516F8">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Οι βασικές απαιτήσεις της Ευρωπαϊκής οδηγίας χωρίζονται σε τρία (3) στάδια </w:t>
      </w:r>
      <w:r w:rsidRPr="000A2288">
        <w:rPr>
          <w:rFonts w:ascii="Times New Roman" w:hAnsi="Times New Roman" w:cs="Times New Roman"/>
          <w:color w:val="000000" w:themeColor="text1"/>
          <w:lang w:val="el-GR"/>
        </w:rPr>
        <w:t>(ΦΕΚ 1993/Β/24.04.2025)</w:t>
      </w:r>
      <w:r w:rsidRPr="000A2288">
        <w:rPr>
          <w:rFonts w:asciiTheme="majorBidi" w:hAnsiTheme="majorBidi" w:cstheme="majorBidi"/>
          <w:color w:val="000000" w:themeColor="text1"/>
          <w:lang w:val="el-GR"/>
        </w:rPr>
        <w:t>:</w:t>
      </w:r>
    </w:p>
    <w:p w14:paraId="491E35AA" w14:textId="77777777" w:rsidR="00A516F8" w:rsidRPr="000A2288" w:rsidRDefault="00A516F8" w:rsidP="00A516F8">
      <w:pPr>
        <w:rPr>
          <w:rFonts w:asciiTheme="majorBidi" w:hAnsiTheme="majorBidi" w:cstheme="majorBidi"/>
          <w:color w:val="000000" w:themeColor="text1"/>
          <w:lang w:val="el-GR"/>
        </w:rPr>
      </w:pPr>
      <w:r w:rsidRPr="000A2288">
        <w:rPr>
          <w:rFonts w:asciiTheme="majorBidi" w:hAnsiTheme="majorBidi" w:cstheme="majorBidi"/>
          <w:b/>
          <w:bCs/>
          <w:color w:val="000000" w:themeColor="text1"/>
          <w:lang w:val="el-GR"/>
        </w:rPr>
        <w:t>1ο Στάδιο</w:t>
      </w:r>
      <w:r w:rsidRPr="000A2288">
        <w:rPr>
          <w:rFonts w:asciiTheme="majorBidi" w:hAnsiTheme="majorBidi" w:cstheme="majorBidi"/>
          <w:color w:val="000000" w:themeColor="text1"/>
          <w:lang w:val="el-GR"/>
        </w:rPr>
        <w:t xml:space="preserve">: Προκαταρκτική εκτίμηση της </w:t>
      </w:r>
      <w:proofErr w:type="spellStart"/>
      <w:r w:rsidRPr="000A2288">
        <w:rPr>
          <w:rFonts w:asciiTheme="majorBidi" w:hAnsiTheme="majorBidi" w:cstheme="majorBidi"/>
          <w:color w:val="000000" w:themeColor="text1"/>
          <w:lang w:val="el-GR"/>
        </w:rPr>
        <w:t>πλημμυρικής</w:t>
      </w:r>
      <w:proofErr w:type="spellEnd"/>
      <w:r w:rsidRPr="000A2288">
        <w:rPr>
          <w:rFonts w:asciiTheme="majorBidi" w:hAnsiTheme="majorBidi" w:cstheme="majorBidi"/>
          <w:color w:val="000000" w:themeColor="text1"/>
          <w:lang w:val="el-GR"/>
        </w:rPr>
        <w:t xml:space="preserve"> επικινδυνότητας στις λεκάνες απορροής των ποταμών και τις αντίστοιχες παράκτιες ζώνες και προσδιορισμός των περιοχών όπου υπάρχουν δυνητικοί σοβαροί κίνδυνοι πλημμύρας ή είναι πιθανό να σημειωθεί πλημμύρα (Ζώνες Δυνητικά Υψηλού Κινδύνου Πλημμύρας), (Άρθρο 4 &amp; 5).</w:t>
      </w:r>
    </w:p>
    <w:p w14:paraId="26FDA6F5" w14:textId="77777777" w:rsidR="00A516F8" w:rsidRPr="000A2288" w:rsidRDefault="00A516F8" w:rsidP="00A516F8">
      <w:pPr>
        <w:rPr>
          <w:rFonts w:asciiTheme="majorBidi" w:hAnsiTheme="majorBidi" w:cstheme="majorBidi"/>
          <w:color w:val="000000" w:themeColor="text1"/>
          <w:lang w:val="el-GR"/>
        </w:rPr>
      </w:pPr>
      <w:r w:rsidRPr="000A2288">
        <w:rPr>
          <w:rFonts w:asciiTheme="majorBidi" w:hAnsiTheme="majorBidi" w:cstheme="majorBidi"/>
          <w:b/>
          <w:bCs/>
          <w:color w:val="000000" w:themeColor="text1"/>
          <w:lang w:val="el-GR"/>
        </w:rPr>
        <w:t>2ο Στάδιο</w:t>
      </w:r>
      <w:r w:rsidRPr="000A2288">
        <w:rPr>
          <w:rFonts w:asciiTheme="majorBidi" w:hAnsiTheme="majorBidi" w:cstheme="majorBidi"/>
          <w:color w:val="000000" w:themeColor="text1"/>
          <w:lang w:val="el-GR"/>
        </w:rPr>
        <w:t>: Κατάρτιση Χαρτών Επικινδυνότητας Πλημμύρας και Χαρτών Κινδύνων Πλημμύρας για τις Ζώνες Δυνητικά Υψηλού Κινδύνου Πλημμύρας (Άρθρο 6).</w:t>
      </w:r>
    </w:p>
    <w:p w14:paraId="49F48FCD" w14:textId="6BFAC391" w:rsidR="00A516F8" w:rsidRPr="000A2288" w:rsidRDefault="00A516F8" w:rsidP="00A516F8">
      <w:pPr>
        <w:rPr>
          <w:rFonts w:asciiTheme="majorBidi" w:hAnsiTheme="majorBidi" w:cstheme="majorBidi"/>
          <w:color w:val="000000" w:themeColor="text1"/>
          <w:lang w:val="el-GR"/>
        </w:rPr>
      </w:pPr>
      <w:r w:rsidRPr="000A2288">
        <w:rPr>
          <w:rFonts w:asciiTheme="majorBidi" w:hAnsiTheme="majorBidi" w:cstheme="majorBidi"/>
          <w:b/>
          <w:bCs/>
          <w:color w:val="000000" w:themeColor="text1"/>
          <w:lang w:val="el-GR"/>
        </w:rPr>
        <w:t>3ο Στάδιο</w:t>
      </w:r>
      <w:r w:rsidRPr="000A2288">
        <w:rPr>
          <w:rFonts w:asciiTheme="majorBidi" w:hAnsiTheme="majorBidi" w:cstheme="majorBidi"/>
          <w:color w:val="000000" w:themeColor="text1"/>
          <w:lang w:val="el-GR"/>
        </w:rPr>
        <w:t>: Κατάρτιση και εφαρμογή Σχεδίων Διαχείρισης Κινδύνων Πλημμύρας (Άρθρο 7). Τα σχέδια αυτά θα πρέπει να περιλαμβάνουν μέτρα για την πρόγνωση πλημμυρών, μείωσης των πιθανοτήτων εμφάνισης πλημμύρας και των συνεπειών της, ενώ είναι αναγκαίο να προβλέπουν τρόπους θωράκισης τέτοιων περιοχών καθώς επίσης και την προετοιμασία του πληθυσμού σε ενδεχόμενο πλημμύρας.</w:t>
      </w:r>
    </w:p>
    <w:p w14:paraId="2B265D4C" w14:textId="72294BD5" w:rsidR="00892CAF"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Με βάση το Άρθρο 6 της </w:t>
      </w:r>
      <w:r w:rsidRPr="00031E12">
        <w:rPr>
          <w:rFonts w:asciiTheme="majorBidi" w:hAnsiTheme="majorBidi" w:cstheme="majorBidi"/>
          <w:color w:val="000000" w:themeColor="text1"/>
          <w:lang w:val="el-GR"/>
        </w:rPr>
        <w:t>Κ.Υ.Α. Η.Π. 31822/1542/Ε103/2010 (ΦΕΚ 1108 Β΄/2010)</w:t>
      </w:r>
      <w:r w:rsidRPr="000A2288">
        <w:rPr>
          <w:rFonts w:asciiTheme="majorBidi" w:hAnsiTheme="majorBidi" w:cstheme="majorBidi"/>
          <w:color w:val="000000" w:themeColor="text1"/>
          <w:lang w:val="el-GR"/>
        </w:rPr>
        <w:t xml:space="preserve">, όπως ισχύει τα «Σχέδια διαχείρισης» </w:t>
      </w:r>
      <w:r w:rsidR="00CD0289" w:rsidRPr="000A2288">
        <w:rPr>
          <w:rFonts w:asciiTheme="majorBidi" w:hAnsiTheme="majorBidi" w:cstheme="majorBidi"/>
          <w:color w:val="000000" w:themeColor="text1"/>
          <w:lang w:val="el-GR"/>
        </w:rPr>
        <w:t xml:space="preserve">καταρτίζονται σύμφωνα με τις παρακάτω παραγράφους: </w:t>
      </w:r>
    </w:p>
    <w:p w14:paraId="79D60206" w14:textId="3709D667" w:rsidR="00892CAF"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1. Οι Διευθύνσεις Υδάτων των Περιφερειών</w:t>
      </w:r>
      <w:r w:rsidR="00EC3B92">
        <w:rPr>
          <w:rFonts w:asciiTheme="majorBidi" w:hAnsiTheme="majorBidi" w:cstheme="majorBidi"/>
          <w:color w:val="000000" w:themeColor="text1"/>
          <w:lang w:val="el-GR"/>
        </w:rPr>
        <w:t xml:space="preserve"> (Διευθύνσεις Υδάτων των Αποκεντρωμένων Διοικήσεων)</w:t>
      </w:r>
      <w:r w:rsidRPr="000A2288">
        <w:rPr>
          <w:rFonts w:asciiTheme="majorBidi" w:hAnsiTheme="majorBidi" w:cstheme="majorBidi"/>
          <w:color w:val="000000" w:themeColor="text1"/>
          <w:lang w:val="el-GR"/>
        </w:rPr>
        <w:t>, με βάση τους χάρτες επικινδυνότητας και κινδύνου πλημμύρας, καταρτίζουν, σε συνεργασία με τις Διευθύνσεις Πολιτικής Προστασίας των Περιφερειών και ενδεχομένως τις αρχές που είναι αρμόδιες σύμφωνα με τις κείμενες διατάξεις για την έγκριση περιβαλλοντικών όρων, σχέδια διαχείρισης των κινδύνων πλημμύρας τα οποία αφορούν τις ζώνες εκείνες που χαρακτηρίστηκαν σύμφωνα με το άρθρο 4 (παρ. 5 και 6) ως περιοχές δυνητικά υψηλού κινδύνου πλημμύρας καθώς και για τις περιοχές που εμπίπτουν στις διατάξεις του άρθρου 10 (</w:t>
      </w:r>
      <w:proofErr w:type="spellStart"/>
      <w:r w:rsidRPr="000A2288">
        <w:rPr>
          <w:rFonts w:asciiTheme="majorBidi" w:hAnsiTheme="majorBidi" w:cstheme="majorBidi"/>
          <w:color w:val="000000" w:themeColor="text1"/>
          <w:lang w:val="el-GR"/>
        </w:rPr>
        <w:t>παρ.1</w:t>
      </w:r>
      <w:proofErr w:type="spellEnd"/>
      <w:r w:rsidRPr="000A2288">
        <w:rPr>
          <w:rFonts w:asciiTheme="majorBidi" w:hAnsiTheme="majorBidi" w:cstheme="majorBidi"/>
          <w:color w:val="000000" w:themeColor="text1"/>
          <w:lang w:val="el-GR"/>
        </w:rPr>
        <w:t xml:space="preserve"> </w:t>
      </w:r>
      <w:proofErr w:type="spellStart"/>
      <w:r w:rsidRPr="000A2288">
        <w:rPr>
          <w:rFonts w:asciiTheme="majorBidi" w:hAnsiTheme="majorBidi" w:cstheme="majorBidi"/>
          <w:color w:val="000000" w:themeColor="text1"/>
          <w:lang w:val="el-GR"/>
        </w:rPr>
        <w:t>εδ</w:t>
      </w:r>
      <w:proofErr w:type="spellEnd"/>
      <w:r w:rsidRPr="000A2288">
        <w:rPr>
          <w:rFonts w:asciiTheme="majorBidi" w:hAnsiTheme="majorBidi" w:cstheme="majorBidi"/>
          <w:color w:val="000000" w:themeColor="text1"/>
          <w:lang w:val="el-GR"/>
        </w:rPr>
        <w:t>. α.2).</w:t>
      </w:r>
    </w:p>
    <w:p w14:paraId="2218A315" w14:textId="77777777" w:rsidR="00892CAF"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lastRenderedPageBreak/>
        <w:t>2. Τα σχέδια διαχείρισης καταρτίζονται σύμφωνα με τις παραγράφους 3 και 4 και εγκρίνονται με απόφαση του Γενικού Γραμματέα της Περιφέρειας ύστερα από γνώμη του Περιφερειακού Συμβουλίου Υδάτων και σύμφωνη γνώμη της ΕΓΥ και δημοσιεύονται στην Εφημερίδα της Κυβερνήσεως.</w:t>
      </w:r>
    </w:p>
    <w:p w14:paraId="5E9A97C1" w14:textId="77777777" w:rsidR="00892CAF"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3. Σε κάθε περιοχή λεκάνης απορροής ποταμού, καταρτίζεται ένα μόνο σχέδιο διαχείρισης των κινδύνων πλημμύρας ή μια δέσμη σχεδίων διαχείρισης που αναφέρονται σε επιμέρους λεκάνες απορροής, τα οποία συντονίζονται σε επίπεδο περιοχής λεκάνης απορροής του ποταμού. 4. Τα σχέδια διαχείρισης περιλαμβάνουν: α) τους βασικούς στόχους για τη διαχείριση των κινδύνων πλημμύρας με έμφαση ι) στη μείωση των δυνητικών αρνητικών συνεπειών που οι πλημμύρες έχουν για την ανθρώπινη υγεία, το περιβάλλον, την πολιτιστική κληρονομιά και την οικονομική δραστηριότητα, και </w:t>
      </w:r>
      <w:proofErr w:type="spellStart"/>
      <w:r w:rsidRPr="000A2288">
        <w:rPr>
          <w:rFonts w:asciiTheme="majorBidi" w:hAnsiTheme="majorBidi" w:cstheme="majorBidi"/>
          <w:color w:val="000000" w:themeColor="text1"/>
          <w:lang w:val="el-GR"/>
        </w:rPr>
        <w:t>ιι</w:t>
      </w:r>
      <w:proofErr w:type="spellEnd"/>
      <w:r w:rsidRPr="000A2288">
        <w:rPr>
          <w:rFonts w:asciiTheme="majorBidi" w:hAnsiTheme="majorBidi" w:cstheme="majorBidi"/>
          <w:color w:val="000000" w:themeColor="text1"/>
          <w:lang w:val="el-GR"/>
        </w:rPr>
        <w:t>) εφόσον κρίνεται σκόπιμο, σε πρωτοβουλίες που δεν αφορούν σε κατασκευαστικά έργα και δράσεις για τη διαχείριση των κινδύνων πλημμύρας ή/και στη μείωση των πιθανοτήτων επέλευσης πλημμύρας. β) τα αναγκαία μέτρα για την επίτευξη των ανωτέρω στόχων και γ) τα στοιχεία που παρατίθενται στο μέρος Α του παραρτήματος του άρθρου 11.</w:t>
      </w:r>
    </w:p>
    <w:p w14:paraId="2B4EB4B5" w14:textId="77777777" w:rsidR="002765DB"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5. Τα σχέδια διαχείρισης λαμβάνουν υπόψη συναφείς παραμέτρους, όπως το κόστος και τα οφέλη, την έκταση και τις οδούς αποστράγγισης της πλημμύρας, τις ζώνες με δυνατότητα συγκράτησης των πλημμυρών (όπως φυσικά </w:t>
      </w:r>
      <w:proofErr w:type="spellStart"/>
      <w:r w:rsidRPr="000A2288">
        <w:rPr>
          <w:rFonts w:asciiTheme="majorBidi" w:hAnsiTheme="majorBidi" w:cstheme="majorBidi"/>
          <w:color w:val="000000" w:themeColor="text1"/>
          <w:lang w:val="el-GR"/>
        </w:rPr>
        <w:t>πλημμυρικά</w:t>
      </w:r>
      <w:proofErr w:type="spellEnd"/>
      <w:r w:rsidRPr="000A2288">
        <w:rPr>
          <w:rFonts w:asciiTheme="majorBidi" w:hAnsiTheme="majorBidi" w:cstheme="majorBidi"/>
          <w:color w:val="000000" w:themeColor="text1"/>
          <w:lang w:val="el-GR"/>
        </w:rPr>
        <w:t xml:space="preserve"> πεδία), τους περιβαλλοντικούς στόχους του άρθρου 4 του Π.Δ. 51/2007, τη διαχείριση του εδάφους και των υδάτων, σύμφωνα με το Ν.3199/2003 και το Π.Δ.51/2007, τον χωροταξικό σχεδιασμό και τις χρήσεις γης, και ειδικότερα, τα Περιφερειακά Πλαίσια Χωροταξικού Σχεδιασμού και Αειφόρου Ανάπτυξης που προβλέπονται στο άρθρο 8 του Ν. 2742/1999, τις ανάγκες προστασίας και διατήρησης της φύσης και ειδικά των προστατευόμενων περιοχών και τη διαφύλαξη της ναυσιπλοΐας και των λιμενικών υποδομών.</w:t>
      </w:r>
    </w:p>
    <w:p w14:paraId="3ABE9066" w14:textId="77777777" w:rsidR="002765DB"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6. Τα σχέδια διαχείρισης των κινδύνων πλημμύρας λαμβάνουν υπόψη τα χαρακτηριστικά της συγκεκριμένης λεκάνης ή </w:t>
      </w:r>
      <w:proofErr w:type="spellStart"/>
      <w:r w:rsidRPr="000A2288">
        <w:rPr>
          <w:rFonts w:asciiTheme="majorBidi" w:hAnsiTheme="majorBidi" w:cstheme="majorBidi"/>
          <w:color w:val="000000" w:themeColor="text1"/>
          <w:lang w:val="el-GR"/>
        </w:rPr>
        <w:t>υπολεκάνης</w:t>
      </w:r>
      <w:proofErr w:type="spellEnd"/>
      <w:r w:rsidRPr="000A2288">
        <w:rPr>
          <w:rFonts w:asciiTheme="majorBidi" w:hAnsiTheme="majorBidi" w:cstheme="majorBidi"/>
          <w:color w:val="000000" w:themeColor="text1"/>
          <w:lang w:val="el-GR"/>
        </w:rPr>
        <w:t xml:space="preserve"> απορροής και καλύπτουν όλες τις πτυχές της διαχείρισης, συμπεριλαμβανομένων της πρόγνωσης πλημμυρών και των συστημάτων έγκαιρης προειδοποίησης, με έμφαση στην πρόληψη, την προστασία και την ετοιμότητα. Τα σχέδια διαχείρισης των κινδύνων πλημμύρας μπορούν επίσης να περιλαμβάνουν την προώθηση βιώσιμων πρακτικών χρήσης γης, τη βελτίωση της ανάσχεσης της </w:t>
      </w:r>
      <w:proofErr w:type="spellStart"/>
      <w:r w:rsidRPr="000A2288">
        <w:rPr>
          <w:rFonts w:asciiTheme="majorBidi" w:hAnsiTheme="majorBidi" w:cstheme="majorBidi"/>
          <w:color w:val="000000" w:themeColor="text1"/>
          <w:lang w:val="el-GR"/>
        </w:rPr>
        <w:t>πλημμυρικής</w:t>
      </w:r>
      <w:proofErr w:type="spellEnd"/>
      <w:r w:rsidRPr="000A2288">
        <w:rPr>
          <w:rFonts w:asciiTheme="majorBidi" w:hAnsiTheme="majorBidi" w:cstheme="majorBidi"/>
          <w:color w:val="000000" w:themeColor="text1"/>
          <w:lang w:val="el-GR"/>
        </w:rPr>
        <w:t xml:space="preserve"> απορροής καθώς και την ελεγχόμενη </w:t>
      </w:r>
      <w:proofErr w:type="spellStart"/>
      <w:r w:rsidRPr="000A2288">
        <w:rPr>
          <w:rFonts w:asciiTheme="majorBidi" w:hAnsiTheme="majorBidi" w:cstheme="majorBidi"/>
          <w:color w:val="000000" w:themeColor="text1"/>
          <w:lang w:val="el-GR"/>
        </w:rPr>
        <w:t>κατάκλυση</w:t>
      </w:r>
      <w:proofErr w:type="spellEnd"/>
      <w:r w:rsidRPr="000A2288">
        <w:rPr>
          <w:rFonts w:asciiTheme="majorBidi" w:hAnsiTheme="majorBidi" w:cstheme="majorBidi"/>
          <w:color w:val="000000" w:themeColor="text1"/>
          <w:lang w:val="el-GR"/>
        </w:rPr>
        <w:t xml:space="preserve"> ορισμένων περιοχών σε περίπτωση πλημμύρας.</w:t>
      </w:r>
    </w:p>
    <w:p w14:paraId="6BBC9EB4" w14:textId="3BB66495" w:rsidR="00892CAF"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lastRenderedPageBreak/>
        <w:t xml:space="preserve">7. Για τα έργα, παρεμβάσεις ή δραστηριότητες των οποίων η πραγματοποίηση ή λειτουργία παρουσιάζει δυνητικό κίνδυνο πλημμύρας, οι προβλεπόμενες στις κείμενες διατάξεις αποφάσεις έγκρισης περιβαλλοντικών όρων ή οι άδειες εγκατάστασης ή λειτουργίας κατά περίπτωση, πρέπει να είναι συμβατές με τα σχέδια διαχείρισης των κινδύνων πλημμύρας. 8. Τα σχέδια διαχείρισης των κινδύνων πλημμύρας δεν πρέπει να περιλαμβάνουν μέτρα τα οποία, λόγω της έκτασης και του αντικτύπου τους, αυξάνουν σημαντικά το κίνδυνο πλημμύρας, ανάντη ή κατάντη, σε άλλα κράτη μέλη στην ίδια λεκάνη ή </w:t>
      </w:r>
      <w:proofErr w:type="spellStart"/>
      <w:r w:rsidRPr="000A2288">
        <w:rPr>
          <w:rFonts w:asciiTheme="majorBidi" w:hAnsiTheme="majorBidi" w:cstheme="majorBidi"/>
          <w:color w:val="000000" w:themeColor="text1"/>
          <w:lang w:val="el-GR"/>
        </w:rPr>
        <w:t>υπολεκάνη</w:t>
      </w:r>
      <w:proofErr w:type="spellEnd"/>
      <w:r w:rsidRPr="000A2288">
        <w:rPr>
          <w:rFonts w:asciiTheme="majorBidi" w:hAnsiTheme="majorBidi" w:cstheme="majorBidi"/>
          <w:color w:val="000000" w:themeColor="text1"/>
          <w:lang w:val="el-GR"/>
        </w:rPr>
        <w:t xml:space="preserve"> απορροής ποταμού, εκτός εάν έχει γίνει συντονισμός των μέτρων αυτών και έχει βρεθεί κοινά αποδεκτή λύση μεταξύ των αρμόδιων αρχών των ενδιαφερόμενων κρατών μελών στο πλαίσιο των διατάξεων του άρθρου 7.</w:t>
      </w:r>
    </w:p>
    <w:p w14:paraId="15E4296D" w14:textId="77777777" w:rsidR="004E7EDE"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9. Τα σχέδια διαχείρισης ολοκληρώνονται και δημοσιεύονται έως τις 22 Δεκεμβρίου 2015 και διαβιβάζονται στην ΕΓΥ προκειμένου να κοινοποιηθούν μέχρι τις 22 Μαρτίου 2016 στη Ευρωπαϊκή Επιτροπή. </w:t>
      </w:r>
    </w:p>
    <w:p w14:paraId="6315C28C" w14:textId="23E150C4" w:rsidR="00892CAF" w:rsidRPr="000A2288" w:rsidRDefault="00892CAF"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10. Τα σχέδια διαχείρισης, συμπεριλαμβανομένων των στοιχείων που προσδιορίζονται στο μέρος Β του Παραρτήματος του άρθρου 11, επανεξετάζονται και, εφόσον απαιτείται, </w:t>
      </w:r>
      <w:proofErr w:type="spellStart"/>
      <w:r w:rsidRPr="000A2288">
        <w:rPr>
          <w:rFonts w:asciiTheme="majorBidi" w:hAnsiTheme="majorBidi" w:cstheme="majorBidi"/>
          <w:color w:val="000000" w:themeColor="text1"/>
          <w:lang w:val="el-GR"/>
        </w:rPr>
        <w:t>επικαιροποιούνται</w:t>
      </w:r>
      <w:proofErr w:type="spellEnd"/>
      <w:r w:rsidRPr="000A2288">
        <w:rPr>
          <w:rFonts w:asciiTheme="majorBidi" w:hAnsiTheme="majorBidi" w:cstheme="majorBidi"/>
          <w:color w:val="000000" w:themeColor="text1"/>
          <w:lang w:val="el-GR"/>
        </w:rPr>
        <w:t xml:space="preserve">, έως τις 22 Δεκεμβρίου 2021 και, στη συνέχεια ανά εξαετία. Τα </w:t>
      </w:r>
      <w:proofErr w:type="spellStart"/>
      <w:r w:rsidRPr="000A2288">
        <w:rPr>
          <w:rFonts w:asciiTheme="majorBidi" w:hAnsiTheme="majorBidi" w:cstheme="majorBidi"/>
          <w:color w:val="000000" w:themeColor="text1"/>
          <w:lang w:val="el-GR"/>
        </w:rPr>
        <w:t>επαναξετασθέντα</w:t>
      </w:r>
      <w:proofErr w:type="spellEnd"/>
      <w:r w:rsidRPr="000A2288">
        <w:rPr>
          <w:rFonts w:asciiTheme="majorBidi" w:hAnsiTheme="majorBidi" w:cstheme="majorBidi"/>
          <w:color w:val="000000" w:themeColor="text1"/>
          <w:lang w:val="el-GR"/>
        </w:rPr>
        <w:t xml:space="preserve"> και ενδεχομένως τα </w:t>
      </w:r>
      <w:proofErr w:type="spellStart"/>
      <w:r w:rsidRPr="000A2288">
        <w:rPr>
          <w:rFonts w:asciiTheme="majorBidi" w:hAnsiTheme="majorBidi" w:cstheme="majorBidi"/>
          <w:color w:val="000000" w:themeColor="text1"/>
          <w:lang w:val="el-GR"/>
        </w:rPr>
        <w:t>επικαιροποιημένα</w:t>
      </w:r>
      <w:proofErr w:type="spellEnd"/>
      <w:r w:rsidRPr="000A2288">
        <w:rPr>
          <w:rFonts w:asciiTheme="majorBidi" w:hAnsiTheme="majorBidi" w:cstheme="majorBidi"/>
          <w:color w:val="000000" w:themeColor="text1"/>
          <w:lang w:val="el-GR"/>
        </w:rPr>
        <w:t xml:space="preserve"> σχέδια διαχείρισης διαβιβάζονται στην ΕΓΥ προκειμένου να κοινοποιηθούν στην Επιτροπή Ε.Κ. μέχρι τις 22 Μαρτίου 2022. Κατά την επανεξέταση λαμβάνεται υπόψη η πιθανή επίδραση των κλιματικών μεταβολών στη συχνότητα επέλευσης συμβάντων πλημμύρας.</w:t>
      </w:r>
    </w:p>
    <w:p w14:paraId="5639D28F" w14:textId="4C492A68" w:rsidR="002765DB" w:rsidRPr="000A2288" w:rsidRDefault="002765DB" w:rsidP="00892CA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Προφανώς τα όσα αναφέρονται στην </w:t>
      </w:r>
      <w:proofErr w:type="spellStart"/>
      <w:r w:rsidRPr="000A2288">
        <w:rPr>
          <w:rFonts w:asciiTheme="majorBidi" w:hAnsiTheme="majorBidi" w:cstheme="majorBidi"/>
          <w:color w:val="000000" w:themeColor="text1"/>
          <w:lang w:val="el-GR"/>
        </w:rPr>
        <w:t>παραγραφό</w:t>
      </w:r>
      <w:proofErr w:type="spellEnd"/>
      <w:r w:rsidRPr="000A2288">
        <w:rPr>
          <w:rFonts w:asciiTheme="majorBidi" w:hAnsiTheme="majorBidi" w:cstheme="majorBidi"/>
          <w:color w:val="000000" w:themeColor="text1"/>
          <w:lang w:val="el-GR"/>
        </w:rPr>
        <w:t xml:space="preserve"> </w:t>
      </w:r>
      <w:r w:rsidR="004E7EDE" w:rsidRPr="000A2288">
        <w:rPr>
          <w:rFonts w:asciiTheme="majorBidi" w:hAnsiTheme="majorBidi" w:cstheme="majorBidi"/>
          <w:color w:val="000000" w:themeColor="text1"/>
          <w:lang w:val="el-GR"/>
        </w:rPr>
        <w:t xml:space="preserve">9, αλλά και 10, σχετικά με τα χρονοδιαγράμματα κατάρτισης των Σχεδίων Διαχείρισης Κινδύνων Πλημμύρας, αλλά και της1ης Αναθεώρησης αυτών, δεν υλοποιήθηκαν στον αρχικώς ορισμένο χρόνο, αλλά εντός του 2017 και 2024, αντίστοιχα. </w:t>
      </w:r>
    </w:p>
    <w:p w14:paraId="43606712" w14:textId="77777777" w:rsidR="00D96EBE" w:rsidRPr="000A2288" w:rsidRDefault="00D96EBE" w:rsidP="00D96EBE">
      <w:pPr>
        <w:rPr>
          <w:rFonts w:asciiTheme="majorBidi" w:hAnsiTheme="majorBidi" w:cstheme="majorBidi"/>
          <w:color w:val="000000" w:themeColor="text1"/>
          <w:lang w:val="el-GR"/>
        </w:rPr>
      </w:pPr>
    </w:p>
    <w:p w14:paraId="06BA83DB" w14:textId="77777777" w:rsidR="00565C90" w:rsidRPr="000A2288" w:rsidRDefault="00565C90" w:rsidP="00D96EBE">
      <w:pPr>
        <w:rPr>
          <w:rFonts w:asciiTheme="majorBidi" w:hAnsiTheme="majorBidi" w:cstheme="majorBidi"/>
          <w:color w:val="000000" w:themeColor="text1"/>
          <w:lang w:val="el-GR"/>
        </w:rPr>
      </w:pPr>
    </w:p>
    <w:p w14:paraId="71FF33A6" w14:textId="77777777" w:rsidR="00565C90" w:rsidRPr="000A2288" w:rsidRDefault="00565C90" w:rsidP="00D96EBE">
      <w:pPr>
        <w:rPr>
          <w:rFonts w:asciiTheme="majorBidi" w:hAnsiTheme="majorBidi" w:cstheme="majorBidi"/>
          <w:color w:val="000000" w:themeColor="text1"/>
          <w:lang w:val="el-GR"/>
        </w:rPr>
      </w:pPr>
    </w:p>
    <w:p w14:paraId="70CDAB8D" w14:textId="77777777" w:rsidR="00565C90" w:rsidRDefault="00565C90" w:rsidP="00D96EBE">
      <w:pPr>
        <w:rPr>
          <w:rFonts w:asciiTheme="majorBidi" w:hAnsiTheme="majorBidi" w:cstheme="majorBidi"/>
          <w:color w:val="000000" w:themeColor="text1"/>
          <w:lang w:val="el-GR"/>
        </w:rPr>
      </w:pPr>
    </w:p>
    <w:p w14:paraId="3A0B8399" w14:textId="77777777" w:rsidR="00F80076" w:rsidRDefault="00F80076" w:rsidP="00D96EBE">
      <w:pPr>
        <w:rPr>
          <w:rFonts w:asciiTheme="majorBidi" w:hAnsiTheme="majorBidi" w:cstheme="majorBidi"/>
          <w:color w:val="000000" w:themeColor="text1"/>
          <w:lang w:val="el-GR"/>
        </w:rPr>
      </w:pPr>
    </w:p>
    <w:p w14:paraId="12C260EA" w14:textId="77777777" w:rsidR="00F80076" w:rsidRPr="000A2288" w:rsidRDefault="00F80076" w:rsidP="00D96EBE">
      <w:pPr>
        <w:rPr>
          <w:rFonts w:asciiTheme="majorBidi" w:hAnsiTheme="majorBidi" w:cstheme="majorBidi"/>
          <w:color w:val="000000" w:themeColor="text1"/>
          <w:lang w:val="el-GR"/>
        </w:rPr>
      </w:pPr>
    </w:p>
    <w:p w14:paraId="08ACBBB9" w14:textId="66FB11CB" w:rsidR="00D96EBE" w:rsidRPr="000A2288" w:rsidRDefault="00D96EBE" w:rsidP="00D96EBE">
      <w:pPr>
        <w:pStyle w:val="3"/>
        <w:rPr>
          <w:color w:val="000000" w:themeColor="text1"/>
          <w:lang w:val="el-GR"/>
        </w:rPr>
      </w:pPr>
      <w:bookmarkStart w:id="60" w:name="_Toc204618245"/>
      <w:r w:rsidRPr="000A2288">
        <w:rPr>
          <w:color w:val="000000" w:themeColor="text1"/>
          <w:lang w:val="el-GR"/>
        </w:rPr>
        <w:t>6.2 Περιεχόμενα ΣΔΚΠ</w:t>
      </w:r>
      <w:bookmarkEnd w:id="60"/>
    </w:p>
    <w:p w14:paraId="25B62E38" w14:textId="77777777" w:rsidR="00565C90" w:rsidRPr="000A2288" w:rsidRDefault="00565C90" w:rsidP="00565C90">
      <w:pPr>
        <w:rPr>
          <w:rFonts w:asciiTheme="majorBidi" w:hAnsiTheme="majorBidi" w:cstheme="majorBidi"/>
          <w:color w:val="000000" w:themeColor="text1"/>
          <w:lang w:val="el-GR"/>
        </w:rPr>
      </w:pPr>
    </w:p>
    <w:p w14:paraId="5CCD5D64" w14:textId="50647C4E"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Σύμφωνα με την εισαγωγή των δημοσιευμένων ΣΔΚΠ, η Διάρθρωση Περιεχομένων του κάθε σχεδίου είναι η εξής:</w:t>
      </w:r>
    </w:p>
    <w:p w14:paraId="4D849B45" w14:textId="77777777"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Στο Κεφάλαιο 1 παρουσιάζεται συνοπτικά το αντικείμενο του ΣΔΚΠ και η διάρθρωση των περιεχομένων του.</w:t>
      </w:r>
    </w:p>
    <w:p w14:paraId="73458D04" w14:textId="77777777"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Στο Κεφάλαιο 2 παρατίθενται βασικές πληροφορίες σε σχέση με την Οδηγία 2007/60/ΕΚ, την εφαρμογή της στην Ελλάδα, το νομοθετικό και θεσμικό πλαίσιο για την προστασία από πλημμύρες στην Ελληνική επικράτεια, τις Αρμόδιες Αρχές και τη διασύνδεση της Οδηγίας 2007/60/ΕΚ με άλλες κοινοτικές Οδηγίες και Δράσεις.</w:t>
      </w:r>
    </w:p>
    <w:p w14:paraId="4E3FC252" w14:textId="77777777"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Στο Κεφάλαιο 3 περιγράφεται συνοπτικά τι περιλαμβάνει η 1η Αναθεώρηση του Σχεδίου Διαχείρισης των Κινδύνων Πλημμύρας, τις Αρμόδιες Αρχές  της παρούσας 1ης Αναθεώρησης καθώς και τα Πορίσματα της 1ης Αναθεώρησης Προκαταρκτικής Αξιολόγησης. Επιπλέον, αναλύεται η μεθοδολογία που ακολουθήθηκε για την κατάρτιση των Χαρτών Επικινδυνότητας και Κινδύνων Πλημμύρας και τα συμπεράσματα που προέκυψαν αντίστοιχα. Ακόμη, αναφέρονται οι δράσεις της χώρας για την προσαρμογή στην Κλιματική Αλλαγή και περιγράφονται οι διαφοροποιήσεις από τον 1ο Κύκλο Εφαρμογής.</w:t>
      </w:r>
    </w:p>
    <w:p w14:paraId="7F0EA4F8" w14:textId="77777777"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Στο Κεφάλαιο 4 περιγράφεται η Αξιολόγηση των Μέτρων Διαχείρισης Κινδύνων Πλημμύρας του 1ου Κύκλου Εφαρμογής της Οδηγίας 2007/60/ΕΚ αλλά και οι στόχοι της παρούσας 1ης Αναθεώρησης. Επιπλέον, παρουσιάζονται τα βασικά σημεία της Προκαταρκτικής και της 1ης Αναθεώρησης της Αξιολόγησης Κινδύνων Πλημμύρας (ΠΑΚΠ και 1η ΑΠΑΚΠ). Ακόμη, αναλύονται τα Μέτρα της 1ης Αναθεώρησης σε επίπεδο ΥΔ και ανά ΖΔΥΚΠ και αναλύεται η ιεράρχησή τους.</w:t>
      </w:r>
    </w:p>
    <w:p w14:paraId="6FDBAE7C" w14:textId="77777777"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Στο Κεφάλαιο 5 περιγράφεται η πορεία Παρακολούθησης Εφαρμογής της 1ης Αναθεώρησης ΣΔΚΠ και υλοποίησης των Μέτρων.</w:t>
      </w:r>
    </w:p>
    <w:p w14:paraId="59C1B691" w14:textId="77777777"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lastRenderedPageBreak/>
        <w:t>Στο Κεφάλαιο 6 παρουσιάζονται οι απαιτήσεις της Οδηγίας 2007/60/ΕΚ για τη διαδικασία της δημόσιας διαβούλευσης, οι φορείς διαβούλευσης, το χρονοδιάγραμμα διαβούλευσης, οι τρόποι συμμετοχής καθώς και τα αποτελέσματα αυτής.</w:t>
      </w:r>
    </w:p>
    <w:p w14:paraId="7785CBB0" w14:textId="31CF923D"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Στο Κεφάλαιο 7 περιγράφεται</w:t>
      </w:r>
      <w:r w:rsidR="006509E7" w:rsidRPr="000A2288">
        <w:rPr>
          <w:rFonts w:asciiTheme="majorBidi" w:hAnsiTheme="majorBidi" w:cstheme="majorBidi"/>
          <w:color w:val="000000" w:themeColor="text1"/>
          <w:lang w:val="el-GR"/>
        </w:rPr>
        <w:t>,</w:t>
      </w:r>
      <w:r w:rsidRPr="000A2288">
        <w:rPr>
          <w:rFonts w:asciiTheme="majorBidi" w:hAnsiTheme="majorBidi" w:cstheme="majorBidi"/>
          <w:color w:val="000000" w:themeColor="text1"/>
          <w:lang w:val="el-GR"/>
        </w:rPr>
        <w:t xml:space="preserve"> αν υφίσταται</w:t>
      </w:r>
      <w:r w:rsidR="006509E7" w:rsidRPr="000A2288">
        <w:rPr>
          <w:rFonts w:asciiTheme="majorBidi" w:hAnsiTheme="majorBidi" w:cstheme="majorBidi"/>
          <w:color w:val="000000" w:themeColor="text1"/>
          <w:lang w:val="el-GR"/>
        </w:rPr>
        <w:t>,</w:t>
      </w:r>
      <w:r w:rsidRPr="000A2288">
        <w:rPr>
          <w:rFonts w:asciiTheme="majorBidi" w:hAnsiTheme="majorBidi" w:cstheme="majorBidi"/>
          <w:color w:val="000000" w:themeColor="text1"/>
          <w:lang w:val="el-GR"/>
        </w:rPr>
        <w:t xml:space="preserve"> η διασυνοριακή συνεργασία</w:t>
      </w:r>
      <w:r w:rsidR="006509E7" w:rsidRPr="000A2288">
        <w:rPr>
          <w:rFonts w:asciiTheme="majorBidi" w:hAnsiTheme="majorBidi" w:cstheme="majorBidi"/>
          <w:color w:val="000000" w:themeColor="text1"/>
          <w:lang w:val="el-GR"/>
        </w:rPr>
        <w:t xml:space="preserve"> στο πλαίσιο των ΣΔΚΠ</w:t>
      </w:r>
      <w:r w:rsidRPr="000A2288">
        <w:rPr>
          <w:rFonts w:asciiTheme="majorBidi" w:hAnsiTheme="majorBidi" w:cstheme="majorBidi"/>
          <w:color w:val="000000" w:themeColor="text1"/>
          <w:lang w:val="el-GR"/>
        </w:rPr>
        <w:t>.</w:t>
      </w:r>
    </w:p>
    <w:p w14:paraId="62E4182B" w14:textId="77777777" w:rsidR="00565C90" w:rsidRPr="000A2288" w:rsidRDefault="00565C90" w:rsidP="00565C90">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Στο Κεφάλαιο 8 αναφέρεται η βασική βιβλιογραφία που χρησιμοποιήθηκε για την κατάρτιση του τεύχους του Σχεδίου Διαχείρισης Κινδύνων Πλημμύρας.</w:t>
      </w:r>
    </w:p>
    <w:p w14:paraId="49D2DDD7" w14:textId="0BECC300" w:rsidR="00D96EBE" w:rsidRPr="000A2288" w:rsidRDefault="00565C90" w:rsidP="0018750F">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Στο Παράρτημα Α, Γενική περιγραφή εξεταζόμενων μέτρων, αυτό, γίνεται η γενική περιγραφή κάθε εξεταζόμενου μέτρου που έχει παρουσιασθεί στο Κεφάλαιο 4 και πιο συγκεκριμένα παρατίθεται για κάθε εξεταζόμενο μέτρο: α) το όνομα, β) η συνοπτική περιγραφή, γ) η σκοπιμότητα (συνοπτικά), δ) άλλες διαθέσιμες πληροφορίες πχ ιστορικό εφαρμογής, ε) τεκμηρίωση ανάγκης πρότασης του μέτρου και στ) αναφορά σύνδεσης με μέτρα άλλων Σχεδίων Διαχείρισης (ΣΔΛΑΠ, ΠΕΣΚΠΚΑ, ΕΣΠΚΑ κλπ).</w:t>
      </w:r>
    </w:p>
    <w:p w14:paraId="316FEBDB" w14:textId="77777777" w:rsidR="00D96EBE" w:rsidRPr="000A2288" w:rsidRDefault="00D96EBE" w:rsidP="00D96EBE">
      <w:pPr>
        <w:rPr>
          <w:rFonts w:asciiTheme="majorBidi" w:hAnsiTheme="majorBidi" w:cstheme="majorBidi"/>
          <w:color w:val="000000" w:themeColor="text1"/>
          <w:lang w:val="el-GR"/>
        </w:rPr>
      </w:pPr>
    </w:p>
    <w:p w14:paraId="52CB82E9" w14:textId="7A85B552" w:rsidR="00D96EBE" w:rsidRPr="000A2288" w:rsidRDefault="00D96EBE" w:rsidP="00D96EBE">
      <w:pPr>
        <w:pStyle w:val="3"/>
        <w:rPr>
          <w:color w:val="000000" w:themeColor="text1"/>
          <w:lang w:val="el-GR"/>
        </w:rPr>
      </w:pPr>
      <w:bookmarkStart w:id="61" w:name="_Toc204618246"/>
      <w:r w:rsidRPr="000A2288">
        <w:rPr>
          <w:color w:val="000000" w:themeColor="text1"/>
          <w:lang w:val="el-GR"/>
        </w:rPr>
        <w:t>6.</w:t>
      </w:r>
      <w:r w:rsidR="0018750F" w:rsidRPr="000A2288">
        <w:rPr>
          <w:color w:val="000000" w:themeColor="text1"/>
          <w:lang w:val="el-GR"/>
        </w:rPr>
        <w:t>3</w:t>
      </w:r>
      <w:r w:rsidRPr="000A2288">
        <w:rPr>
          <w:color w:val="000000" w:themeColor="text1"/>
          <w:lang w:val="el-GR"/>
        </w:rPr>
        <w:t xml:space="preserve"> Άξονες και στόχοι διαχείρισης κινδύνων πλημμύρας</w:t>
      </w:r>
      <w:bookmarkEnd w:id="61"/>
    </w:p>
    <w:p w14:paraId="0C56E564" w14:textId="77777777" w:rsidR="006509E7" w:rsidRPr="000A2288" w:rsidRDefault="006509E7" w:rsidP="006509E7">
      <w:pPr>
        <w:rPr>
          <w:rFonts w:asciiTheme="majorBidi" w:hAnsiTheme="majorBidi" w:cstheme="majorBidi"/>
          <w:color w:val="000000" w:themeColor="text1"/>
          <w:lang w:val="el-GR"/>
        </w:rPr>
      </w:pPr>
    </w:p>
    <w:p w14:paraId="73BCF5C1" w14:textId="78A2FB3D" w:rsidR="00C93E6C" w:rsidRPr="000A2288" w:rsidRDefault="006509E7" w:rsidP="006509E7">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Κατά τη διαδικασία </w:t>
      </w:r>
      <w:r w:rsidR="00C93E6C" w:rsidRPr="000A2288">
        <w:rPr>
          <w:rFonts w:asciiTheme="majorBidi" w:hAnsiTheme="majorBidi" w:cstheme="majorBidi"/>
          <w:color w:val="000000" w:themeColor="text1"/>
          <w:lang w:val="el-GR"/>
        </w:rPr>
        <w:t xml:space="preserve">κατάρτισης της 1ης Αναθεώρησης των ΣΔΚΠ, αξιολογήθηκαν και </w:t>
      </w:r>
      <w:r w:rsidR="0018750F" w:rsidRPr="000A2288">
        <w:rPr>
          <w:rFonts w:asciiTheme="majorBidi" w:hAnsiTheme="majorBidi" w:cstheme="majorBidi"/>
          <w:color w:val="000000" w:themeColor="text1"/>
          <w:lang w:val="el-GR"/>
        </w:rPr>
        <w:t>επαναπροσδιορίστηκαν</w:t>
      </w:r>
      <w:r w:rsidR="00C93E6C" w:rsidRPr="000A2288">
        <w:rPr>
          <w:rFonts w:asciiTheme="majorBidi" w:hAnsiTheme="majorBidi" w:cstheme="majorBidi"/>
          <w:color w:val="000000" w:themeColor="text1"/>
          <w:lang w:val="el-GR"/>
        </w:rPr>
        <w:t xml:space="preserve"> </w:t>
      </w:r>
      <w:r w:rsidR="0018750F" w:rsidRPr="000A2288">
        <w:rPr>
          <w:rFonts w:asciiTheme="majorBidi" w:hAnsiTheme="majorBidi" w:cstheme="majorBidi"/>
          <w:color w:val="000000" w:themeColor="text1"/>
          <w:lang w:val="el-GR"/>
        </w:rPr>
        <w:t xml:space="preserve">οι άξονες και οι στόχοι των Μέτρων των Σχεδίων Διαχείρισης Κινδύνων Πλημμύρας. </w:t>
      </w:r>
    </w:p>
    <w:p w14:paraId="69871309" w14:textId="6F532755" w:rsidR="006509E7" w:rsidRPr="000A2288" w:rsidRDefault="006509E7" w:rsidP="006509E7">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Το πρόγραμμα μέτρων του 1ου κύκλου εφαρμογής της Οδηγίας 2007/60/ΕΚ για τ</w:t>
      </w:r>
      <w:r w:rsidR="0018750F" w:rsidRPr="000A2288">
        <w:rPr>
          <w:rFonts w:asciiTheme="majorBidi" w:hAnsiTheme="majorBidi" w:cstheme="majorBidi"/>
          <w:color w:val="000000" w:themeColor="text1"/>
          <w:lang w:val="el-GR"/>
        </w:rPr>
        <w:t>α</w:t>
      </w:r>
      <w:r w:rsidRPr="000A2288">
        <w:rPr>
          <w:rFonts w:asciiTheme="majorBidi" w:hAnsiTheme="majorBidi" w:cstheme="majorBidi"/>
          <w:color w:val="000000" w:themeColor="text1"/>
          <w:lang w:val="el-GR"/>
        </w:rPr>
        <w:t xml:space="preserve"> Υδατικ</w:t>
      </w:r>
      <w:r w:rsidR="00B90126" w:rsidRPr="000A2288">
        <w:rPr>
          <w:rFonts w:asciiTheme="majorBidi" w:hAnsiTheme="majorBidi" w:cstheme="majorBidi"/>
          <w:color w:val="000000" w:themeColor="text1"/>
          <w:lang w:val="el-GR"/>
        </w:rPr>
        <w:t>ά</w:t>
      </w:r>
      <w:r w:rsidRPr="000A2288">
        <w:rPr>
          <w:rFonts w:asciiTheme="majorBidi" w:hAnsiTheme="majorBidi" w:cstheme="majorBidi"/>
          <w:color w:val="000000" w:themeColor="text1"/>
          <w:lang w:val="el-GR"/>
        </w:rPr>
        <w:t xml:space="preserve"> </w:t>
      </w:r>
      <w:r w:rsidR="0018750F" w:rsidRPr="000A2288">
        <w:rPr>
          <w:rFonts w:asciiTheme="majorBidi" w:hAnsiTheme="majorBidi" w:cstheme="majorBidi"/>
          <w:color w:val="000000" w:themeColor="text1"/>
          <w:lang w:val="el-GR"/>
        </w:rPr>
        <w:t>Διαμερίσματα</w:t>
      </w:r>
      <w:r w:rsidR="00B90126" w:rsidRPr="000A2288">
        <w:rPr>
          <w:rFonts w:asciiTheme="majorBidi" w:hAnsiTheme="majorBidi" w:cstheme="majorBidi"/>
          <w:color w:val="000000" w:themeColor="text1"/>
          <w:lang w:val="el-GR"/>
        </w:rPr>
        <w:t xml:space="preserve"> της χώρας (σ.σ. τα υδατικά διαμερίσματα</w:t>
      </w:r>
      <w:r w:rsidR="00C93E6C" w:rsidRPr="000A2288">
        <w:rPr>
          <w:rFonts w:asciiTheme="majorBidi" w:hAnsiTheme="majorBidi" w:cstheme="majorBidi"/>
          <w:color w:val="000000" w:themeColor="text1"/>
          <w:lang w:val="el-GR"/>
        </w:rPr>
        <w:t xml:space="preserve"> καθώς και τα αντίστοιχα ΣΔΚΠ είναι για τον παρόντα κύκλο 14</w:t>
      </w:r>
      <w:r w:rsidR="00B90126" w:rsidRPr="000A2288">
        <w:rPr>
          <w:rFonts w:asciiTheme="majorBidi" w:hAnsiTheme="majorBidi" w:cstheme="majorBidi"/>
          <w:color w:val="000000" w:themeColor="text1"/>
          <w:lang w:val="el-GR"/>
        </w:rPr>
        <w:t>)</w:t>
      </w:r>
      <w:r w:rsidR="000A2288" w:rsidRPr="000A2288">
        <w:rPr>
          <w:rStyle w:val="ab"/>
          <w:rFonts w:asciiTheme="majorBidi" w:hAnsiTheme="majorBidi" w:cstheme="majorBidi"/>
          <w:color w:val="000000" w:themeColor="text1"/>
          <w:lang w:val="el-GR"/>
        </w:rPr>
        <w:footnoteReference w:id="4"/>
      </w:r>
      <w:r w:rsidRPr="000A2288">
        <w:rPr>
          <w:rFonts w:asciiTheme="majorBidi" w:hAnsiTheme="majorBidi" w:cstheme="majorBidi"/>
          <w:color w:val="000000" w:themeColor="text1"/>
          <w:lang w:val="el-GR"/>
        </w:rPr>
        <w:t xml:space="preserve"> περιλάμβανε μέτρα που χωρίζονταν ανά άξονα δράσης σε:</w:t>
      </w:r>
    </w:p>
    <w:p w14:paraId="75F47592" w14:textId="77777777" w:rsidR="00C93E6C" w:rsidRPr="000A2288" w:rsidRDefault="006509E7" w:rsidP="007D5AA3">
      <w:pPr>
        <w:pStyle w:val="a6"/>
        <w:numPr>
          <w:ilvl w:val="0"/>
          <w:numId w:val="6"/>
        </w:num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Μέτρα Πρόληψης </w:t>
      </w:r>
    </w:p>
    <w:p w14:paraId="0E4C4887" w14:textId="77777777" w:rsidR="00C93E6C" w:rsidRPr="000A2288" w:rsidRDefault="006509E7" w:rsidP="007D5AA3">
      <w:pPr>
        <w:pStyle w:val="a6"/>
        <w:numPr>
          <w:ilvl w:val="0"/>
          <w:numId w:val="6"/>
        </w:num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Μέτρα Προστασίας</w:t>
      </w:r>
    </w:p>
    <w:p w14:paraId="262A21CD" w14:textId="77777777" w:rsidR="00C93E6C" w:rsidRPr="000A2288" w:rsidRDefault="006509E7" w:rsidP="007D5AA3">
      <w:pPr>
        <w:pStyle w:val="a6"/>
        <w:numPr>
          <w:ilvl w:val="0"/>
          <w:numId w:val="6"/>
        </w:num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lastRenderedPageBreak/>
        <w:t>Μέτρα Ετοιμότητας</w:t>
      </w:r>
    </w:p>
    <w:p w14:paraId="5769658F" w14:textId="42AB57BF" w:rsidR="006509E7" w:rsidRPr="000A2288" w:rsidRDefault="006509E7" w:rsidP="007D5AA3">
      <w:pPr>
        <w:pStyle w:val="a6"/>
        <w:numPr>
          <w:ilvl w:val="0"/>
          <w:numId w:val="6"/>
        </w:num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Μέτρα Αποκατάστασης </w:t>
      </w:r>
    </w:p>
    <w:p w14:paraId="49F5DA62" w14:textId="417FD562" w:rsidR="00D96EBE" w:rsidRDefault="002074C2" w:rsidP="00D96EBE">
      <w:pPr>
        <w:rPr>
          <w:rFonts w:asciiTheme="majorBidi" w:hAnsiTheme="majorBidi" w:cstheme="majorBidi"/>
          <w:color w:val="000000" w:themeColor="text1"/>
          <w:lang w:val="el-GR"/>
        </w:rPr>
      </w:pPr>
      <w:r>
        <w:rPr>
          <w:rFonts w:asciiTheme="majorBidi" w:hAnsiTheme="majorBidi" w:cstheme="majorBidi"/>
          <w:color w:val="000000" w:themeColor="text1"/>
          <w:lang w:val="el-GR"/>
        </w:rPr>
        <w:t xml:space="preserve">Στους </w:t>
      </w:r>
      <w:r w:rsidR="000A2288" w:rsidRPr="000A2288">
        <w:rPr>
          <w:rFonts w:asciiTheme="majorBidi" w:hAnsiTheme="majorBidi" w:cstheme="majorBidi"/>
          <w:color w:val="000000" w:themeColor="text1"/>
          <w:lang w:val="el-GR"/>
        </w:rPr>
        <w:t>παραπάνω άξονες</w:t>
      </w:r>
      <w:r w:rsidR="000A2288">
        <w:rPr>
          <w:rFonts w:asciiTheme="majorBidi" w:hAnsiTheme="majorBidi" w:cstheme="majorBidi"/>
          <w:color w:val="000000" w:themeColor="text1"/>
          <w:lang w:val="el-GR"/>
        </w:rPr>
        <w:t xml:space="preserve"> δράσης</w:t>
      </w:r>
      <w:r w:rsidR="000A2288" w:rsidRPr="000A2288">
        <w:rPr>
          <w:rFonts w:asciiTheme="majorBidi" w:hAnsiTheme="majorBidi" w:cstheme="majorBidi"/>
          <w:color w:val="000000" w:themeColor="text1"/>
          <w:lang w:val="el-GR"/>
        </w:rPr>
        <w:t xml:space="preserve">, που επί της ουσίας αποτελούν τα τέσσερα </w:t>
      </w:r>
      <w:r w:rsidR="000A2288">
        <w:rPr>
          <w:rFonts w:asciiTheme="majorBidi" w:hAnsiTheme="majorBidi" w:cstheme="majorBidi"/>
          <w:color w:val="000000" w:themeColor="text1"/>
          <w:lang w:val="el-GR"/>
        </w:rPr>
        <w:t xml:space="preserve">διακριτά στάδια κατά τη διαχείριση μιας φυσικής καταστροφής, </w:t>
      </w:r>
      <w:r>
        <w:rPr>
          <w:rFonts w:asciiTheme="majorBidi" w:hAnsiTheme="majorBidi" w:cstheme="majorBidi"/>
          <w:color w:val="000000" w:themeColor="text1"/>
          <w:lang w:val="el-GR"/>
        </w:rPr>
        <w:t xml:space="preserve">κατανέμονται τα μέτρα των ΣΔΚΠ. </w:t>
      </w:r>
    </w:p>
    <w:p w14:paraId="23E938B9" w14:textId="2377444A" w:rsidR="002074C2" w:rsidRPr="002074C2" w:rsidRDefault="002074C2" w:rsidP="002074C2">
      <w:pPr>
        <w:rPr>
          <w:rFonts w:asciiTheme="majorBidi" w:hAnsiTheme="majorBidi" w:cstheme="majorBidi"/>
          <w:lang w:val="el-GR"/>
        </w:rPr>
      </w:pPr>
      <w:bookmarkStart w:id="62" w:name="_Hlk191379651"/>
      <w:bookmarkStart w:id="63" w:name="_Hlk191379754"/>
      <w:r w:rsidRPr="002074C2">
        <w:rPr>
          <w:rFonts w:asciiTheme="majorBidi" w:hAnsiTheme="majorBidi" w:cstheme="majorBidi"/>
          <w:color w:val="000000" w:themeColor="text1"/>
          <w:lang w:val="el-GR"/>
        </w:rPr>
        <w:t>Πέρα από τους ανωτέρω άξονες</w:t>
      </w:r>
      <w:r>
        <w:rPr>
          <w:rFonts w:asciiTheme="majorBidi" w:hAnsiTheme="majorBidi" w:cstheme="majorBidi"/>
          <w:color w:val="000000" w:themeColor="text1"/>
          <w:lang w:val="el-GR"/>
        </w:rPr>
        <w:t xml:space="preserve">, στο πλαίσιο κατάρτισης των ΣΔΚΠ προσδιορίζονται και </w:t>
      </w:r>
      <w:r w:rsidRPr="002074C2">
        <w:rPr>
          <w:rFonts w:asciiTheme="majorBidi" w:hAnsiTheme="majorBidi" w:cstheme="majorBidi"/>
          <w:lang w:val="el-GR"/>
        </w:rPr>
        <w:t xml:space="preserve">οι </w:t>
      </w:r>
      <w:r>
        <w:rPr>
          <w:rFonts w:asciiTheme="majorBidi" w:hAnsiTheme="majorBidi" w:cstheme="majorBidi"/>
          <w:lang w:val="el-GR"/>
        </w:rPr>
        <w:t>σ</w:t>
      </w:r>
      <w:r w:rsidRPr="002074C2">
        <w:rPr>
          <w:rFonts w:asciiTheme="majorBidi" w:hAnsiTheme="majorBidi" w:cstheme="majorBidi"/>
          <w:lang w:val="el-GR"/>
        </w:rPr>
        <w:t xml:space="preserve">τόχοι των Μέτρων της 1ης Αναθεώρησης ΣΔΚΠ όπως αυτοί θεσπίστηκαν με </w:t>
      </w:r>
      <w:r w:rsidR="00AC2D48">
        <w:rPr>
          <w:rFonts w:asciiTheme="majorBidi" w:hAnsiTheme="majorBidi" w:cstheme="majorBidi"/>
          <w:lang w:val="el-GR"/>
        </w:rPr>
        <w:t xml:space="preserve">βάση </w:t>
      </w:r>
      <w:r w:rsidRPr="002074C2">
        <w:rPr>
          <w:rFonts w:asciiTheme="majorBidi" w:hAnsiTheme="majorBidi" w:cstheme="majorBidi"/>
          <w:lang w:val="el-GR"/>
        </w:rPr>
        <w:t>τα Κατευθυντήρια Κείμενα</w:t>
      </w:r>
      <w:r>
        <w:rPr>
          <w:rFonts w:asciiTheme="majorBidi" w:hAnsiTheme="majorBidi" w:cstheme="majorBidi"/>
          <w:lang w:val="el-GR"/>
        </w:rPr>
        <w:t xml:space="preserve"> (</w:t>
      </w:r>
      <w:r>
        <w:rPr>
          <w:rFonts w:asciiTheme="majorBidi" w:hAnsiTheme="majorBidi" w:cstheme="majorBidi"/>
        </w:rPr>
        <w:t>Guidance</w:t>
      </w:r>
      <w:r w:rsidRPr="002074C2">
        <w:rPr>
          <w:rFonts w:asciiTheme="majorBidi" w:hAnsiTheme="majorBidi" w:cstheme="majorBidi"/>
          <w:lang w:val="el-GR"/>
        </w:rPr>
        <w:t xml:space="preserve"> </w:t>
      </w:r>
      <w:r>
        <w:rPr>
          <w:rFonts w:asciiTheme="majorBidi" w:hAnsiTheme="majorBidi" w:cstheme="majorBidi"/>
        </w:rPr>
        <w:t>Documents</w:t>
      </w:r>
      <w:r>
        <w:rPr>
          <w:rFonts w:asciiTheme="majorBidi" w:hAnsiTheme="majorBidi" w:cstheme="majorBidi"/>
          <w:lang w:val="el-GR"/>
        </w:rPr>
        <w:t>)</w:t>
      </w:r>
      <w:r w:rsidRPr="002074C2">
        <w:rPr>
          <w:rFonts w:asciiTheme="majorBidi" w:hAnsiTheme="majorBidi" w:cstheme="majorBidi"/>
          <w:lang w:val="el-GR"/>
        </w:rPr>
        <w:t xml:space="preserve"> για την εφαρμογή της Οδηγίας 2007/60/ΕΚ στο πλαίσιο της Κοινής Στρατηγικής για την εφαρμογή της Οδηγίας Πλαίσιο για τα Ύδατα 2000/60/ΕΚ (</w:t>
      </w:r>
      <w:r w:rsidRPr="002074C2">
        <w:rPr>
          <w:rFonts w:asciiTheme="majorBidi" w:hAnsiTheme="majorBidi" w:cstheme="majorBidi"/>
        </w:rPr>
        <w:t>Guidance</w:t>
      </w:r>
      <w:r w:rsidRPr="002074C2">
        <w:rPr>
          <w:rFonts w:asciiTheme="majorBidi" w:hAnsiTheme="majorBidi" w:cstheme="majorBidi"/>
          <w:lang w:val="el-GR"/>
        </w:rPr>
        <w:t xml:space="preserve"> </w:t>
      </w:r>
      <w:r w:rsidRPr="002074C2">
        <w:rPr>
          <w:rFonts w:asciiTheme="majorBidi" w:hAnsiTheme="majorBidi" w:cstheme="majorBidi"/>
        </w:rPr>
        <w:t>Document</w:t>
      </w:r>
      <w:r w:rsidRPr="002074C2">
        <w:rPr>
          <w:rFonts w:asciiTheme="majorBidi" w:hAnsiTheme="majorBidi" w:cstheme="majorBidi"/>
          <w:lang w:val="el-GR"/>
        </w:rPr>
        <w:t xml:space="preserve"> </w:t>
      </w:r>
      <w:r w:rsidRPr="002074C2">
        <w:rPr>
          <w:rFonts w:asciiTheme="majorBidi" w:hAnsiTheme="majorBidi" w:cstheme="majorBidi"/>
        </w:rPr>
        <w:t>No</w:t>
      </w:r>
      <w:r w:rsidRPr="002074C2">
        <w:rPr>
          <w:rFonts w:asciiTheme="majorBidi" w:hAnsiTheme="majorBidi" w:cstheme="majorBidi"/>
          <w:lang w:val="el-GR"/>
        </w:rPr>
        <w:t xml:space="preserve">. 29 </w:t>
      </w:r>
      <w:r w:rsidRPr="002074C2">
        <w:rPr>
          <w:rFonts w:asciiTheme="majorBidi" w:hAnsiTheme="majorBidi" w:cstheme="majorBidi"/>
        </w:rPr>
        <w:t>A</w:t>
      </w:r>
      <w:r w:rsidRPr="002074C2">
        <w:rPr>
          <w:rFonts w:asciiTheme="majorBidi" w:hAnsiTheme="majorBidi" w:cstheme="majorBidi"/>
          <w:lang w:val="el-GR"/>
        </w:rPr>
        <w:t xml:space="preserve"> </w:t>
      </w:r>
      <w:r w:rsidRPr="002074C2">
        <w:rPr>
          <w:rFonts w:asciiTheme="majorBidi" w:hAnsiTheme="majorBidi" w:cstheme="majorBidi"/>
        </w:rPr>
        <w:t>compilation</w:t>
      </w:r>
      <w:r w:rsidRPr="002074C2">
        <w:rPr>
          <w:rFonts w:asciiTheme="majorBidi" w:hAnsiTheme="majorBidi" w:cstheme="majorBidi"/>
          <w:lang w:val="el-GR"/>
        </w:rPr>
        <w:t xml:space="preserve"> </w:t>
      </w:r>
      <w:r w:rsidRPr="002074C2">
        <w:rPr>
          <w:rFonts w:asciiTheme="majorBidi" w:hAnsiTheme="majorBidi" w:cstheme="majorBidi"/>
        </w:rPr>
        <w:t>of</w:t>
      </w:r>
      <w:r w:rsidRPr="002074C2">
        <w:rPr>
          <w:rFonts w:asciiTheme="majorBidi" w:hAnsiTheme="majorBidi" w:cstheme="majorBidi"/>
          <w:lang w:val="el-GR"/>
        </w:rPr>
        <w:t xml:space="preserve"> </w:t>
      </w:r>
      <w:r w:rsidRPr="002074C2">
        <w:rPr>
          <w:rFonts w:asciiTheme="majorBidi" w:hAnsiTheme="majorBidi" w:cstheme="majorBidi"/>
        </w:rPr>
        <w:t>reporting</w:t>
      </w:r>
      <w:r w:rsidRPr="002074C2">
        <w:rPr>
          <w:rFonts w:asciiTheme="majorBidi" w:hAnsiTheme="majorBidi" w:cstheme="majorBidi"/>
          <w:lang w:val="el-GR"/>
        </w:rPr>
        <w:t xml:space="preserve"> </w:t>
      </w:r>
      <w:r w:rsidRPr="002074C2">
        <w:rPr>
          <w:rFonts w:asciiTheme="majorBidi" w:hAnsiTheme="majorBidi" w:cstheme="majorBidi"/>
        </w:rPr>
        <w:t>sheets</w:t>
      </w:r>
      <w:r w:rsidRPr="002074C2">
        <w:rPr>
          <w:rFonts w:asciiTheme="majorBidi" w:hAnsiTheme="majorBidi" w:cstheme="majorBidi"/>
          <w:lang w:val="el-GR"/>
        </w:rPr>
        <w:t xml:space="preserve"> </w:t>
      </w:r>
      <w:r w:rsidRPr="002074C2">
        <w:rPr>
          <w:rFonts w:asciiTheme="majorBidi" w:hAnsiTheme="majorBidi" w:cstheme="majorBidi"/>
        </w:rPr>
        <w:t>adopted</w:t>
      </w:r>
      <w:r w:rsidRPr="002074C2">
        <w:rPr>
          <w:rFonts w:asciiTheme="majorBidi" w:hAnsiTheme="majorBidi" w:cstheme="majorBidi"/>
          <w:lang w:val="el-GR"/>
        </w:rPr>
        <w:t xml:space="preserve"> </w:t>
      </w:r>
      <w:r w:rsidRPr="002074C2">
        <w:rPr>
          <w:rFonts w:asciiTheme="majorBidi" w:hAnsiTheme="majorBidi" w:cstheme="majorBidi"/>
        </w:rPr>
        <w:t>by</w:t>
      </w:r>
      <w:r w:rsidRPr="002074C2">
        <w:rPr>
          <w:rFonts w:asciiTheme="majorBidi" w:hAnsiTheme="majorBidi" w:cstheme="majorBidi"/>
          <w:lang w:val="el-GR"/>
        </w:rPr>
        <w:t xml:space="preserve"> </w:t>
      </w:r>
      <w:r w:rsidRPr="002074C2">
        <w:rPr>
          <w:rFonts w:asciiTheme="majorBidi" w:hAnsiTheme="majorBidi" w:cstheme="majorBidi"/>
        </w:rPr>
        <w:t>Water</w:t>
      </w:r>
      <w:r w:rsidRPr="002074C2">
        <w:rPr>
          <w:rFonts w:asciiTheme="majorBidi" w:hAnsiTheme="majorBidi" w:cstheme="majorBidi"/>
          <w:lang w:val="el-GR"/>
        </w:rPr>
        <w:t xml:space="preserve"> </w:t>
      </w:r>
      <w:r w:rsidRPr="002074C2">
        <w:rPr>
          <w:rFonts w:asciiTheme="majorBidi" w:hAnsiTheme="majorBidi" w:cstheme="majorBidi"/>
        </w:rPr>
        <w:t>Directors</w:t>
      </w:r>
      <w:r w:rsidRPr="002074C2">
        <w:rPr>
          <w:rFonts w:asciiTheme="majorBidi" w:hAnsiTheme="majorBidi" w:cstheme="majorBidi"/>
          <w:lang w:val="el-GR"/>
        </w:rPr>
        <w:t xml:space="preserve"> </w:t>
      </w:r>
      <w:r w:rsidRPr="002074C2">
        <w:rPr>
          <w:rFonts w:asciiTheme="majorBidi" w:hAnsiTheme="majorBidi" w:cstheme="majorBidi"/>
        </w:rPr>
        <w:t>Common</w:t>
      </w:r>
      <w:r w:rsidRPr="002074C2">
        <w:rPr>
          <w:rFonts w:asciiTheme="majorBidi" w:hAnsiTheme="majorBidi" w:cstheme="majorBidi"/>
          <w:lang w:val="el-GR"/>
        </w:rPr>
        <w:t xml:space="preserve"> </w:t>
      </w:r>
      <w:r w:rsidRPr="002074C2">
        <w:rPr>
          <w:rFonts w:asciiTheme="majorBidi" w:hAnsiTheme="majorBidi" w:cstheme="majorBidi"/>
        </w:rPr>
        <w:t>Implementation</w:t>
      </w:r>
      <w:r w:rsidRPr="002074C2">
        <w:rPr>
          <w:rFonts w:asciiTheme="majorBidi" w:hAnsiTheme="majorBidi" w:cstheme="majorBidi"/>
          <w:lang w:val="el-GR"/>
        </w:rPr>
        <w:t xml:space="preserve"> </w:t>
      </w:r>
      <w:r w:rsidRPr="002074C2">
        <w:rPr>
          <w:rFonts w:asciiTheme="majorBidi" w:hAnsiTheme="majorBidi" w:cstheme="majorBidi"/>
        </w:rPr>
        <w:t>Strategy</w:t>
      </w:r>
      <w:r w:rsidRPr="002074C2">
        <w:rPr>
          <w:rFonts w:asciiTheme="majorBidi" w:hAnsiTheme="majorBidi" w:cstheme="majorBidi"/>
          <w:lang w:val="el-GR"/>
        </w:rPr>
        <w:t xml:space="preserve"> </w:t>
      </w:r>
      <w:r w:rsidRPr="002074C2">
        <w:rPr>
          <w:rFonts w:asciiTheme="majorBidi" w:hAnsiTheme="majorBidi" w:cstheme="majorBidi"/>
        </w:rPr>
        <w:t>for</w:t>
      </w:r>
      <w:r w:rsidRPr="002074C2">
        <w:rPr>
          <w:rFonts w:asciiTheme="majorBidi" w:hAnsiTheme="majorBidi" w:cstheme="majorBidi"/>
          <w:lang w:val="el-GR"/>
        </w:rPr>
        <w:t xml:space="preserve"> </w:t>
      </w:r>
      <w:r w:rsidRPr="002074C2">
        <w:rPr>
          <w:rFonts w:asciiTheme="majorBidi" w:hAnsiTheme="majorBidi" w:cstheme="majorBidi"/>
        </w:rPr>
        <w:t>the</w:t>
      </w:r>
      <w:r w:rsidRPr="002074C2">
        <w:rPr>
          <w:rFonts w:asciiTheme="majorBidi" w:hAnsiTheme="majorBidi" w:cstheme="majorBidi"/>
          <w:lang w:val="el-GR"/>
        </w:rPr>
        <w:t xml:space="preserve"> </w:t>
      </w:r>
      <w:r w:rsidRPr="002074C2">
        <w:rPr>
          <w:rFonts w:asciiTheme="majorBidi" w:hAnsiTheme="majorBidi" w:cstheme="majorBidi"/>
        </w:rPr>
        <w:t>Water</w:t>
      </w:r>
      <w:r w:rsidRPr="002074C2">
        <w:rPr>
          <w:rFonts w:asciiTheme="majorBidi" w:hAnsiTheme="majorBidi" w:cstheme="majorBidi"/>
          <w:lang w:val="el-GR"/>
        </w:rPr>
        <w:t xml:space="preserve"> </w:t>
      </w:r>
      <w:r w:rsidRPr="002074C2">
        <w:rPr>
          <w:rFonts w:asciiTheme="majorBidi" w:hAnsiTheme="majorBidi" w:cstheme="majorBidi"/>
        </w:rPr>
        <w:t>Framework</w:t>
      </w:r>
      <w:r w:rsidRPr="002074C2">
        <w:rPr>
          <w:rFonts w:asciiTheme="majorBidi" w:hAnsiTheme="majorBidi" w:cstheme="majorBidi"/>
          <w:lang w:val="el-GR"/>
        </w:rPr>
        <w:t xml:space="preserve"> </w:t>
      </w:r>
      <w:r w:rsidRPr="002074C2">
        <w:rPr>
          <w:rFonts w:asciiTheme="majorBidi" w:hAnsiTheme="majorBidi" w:cstheme="majorBidi"/>
        </w:rPr>
        <w:t>Directive</w:t>
      </w:r>
      <w:r w:rsidRPr="002074C2">
        <w:rPr>
          <w:rFonts w:asciiTheme="majorBidi" w:hAnsiTheme="majorBidi" w:cstheme="majorBidi"/>
          <w:lang w:val="el-GR"/>
        </w:rPr>
        <w:t xml:space="preserve"> (2000/60/</w:t>
      </w:r>
      <w:r w:rsidRPr="002074C2">
        <w:rPr>
          <w:rFonts w:asciiTheme="majorBidi" w:hAnsiTheme="majorBidi" w:cstheme="majorBidi"/>
        </w:rPr>
        <w:t>EC</w:t>
      </w:r>
      <w:r w:rsidRPr="002074C2">
        <w:rPr>
          <w:rFonts w:asciiTheme="majorBidi" w:hAnsiTheme="majorBidi" w:cstheme="majorBidi"/>
          <w:lang w:val="el-GR"/>
        </w:rPr>
        <w:t>))</w:t>
      </w:r>
      <w:r w:rsidR="00AC2D48">
        <w:rPr>
          <w:rFonts w:asciiTheme="majorBidi" w:hAnsiTheme="majorBidi" w:cstheme="majorBidi"/>
          <w:lang w:val="el-GR"/>
        </w:rPr>
        <w:t xml:space="preserve">, </w:t>
      </w:r>
      <w:r w:rsidR="00AC2D48" w:rsidRPr="000A2288">
        <w:rPr>
          <w:rFonts w:ascii="Times New Roman" w:hAnsi="Times New Roman" w:cs="Times New Roman"/>
          <w:color w:val="000000" w:themeColor="text1"/>
          <w:lang w:val="el-GR"/>
        </w:rPr>
        <w:t>(ΦΕΚ 1993/Β/24.04.2025)</w:t>
      </w:r>
      <w:r w:rsidRPr="002074C2">
        <w:rPr>
          <w:rFonts w:asciiTheme="majorBidi" w:hAnsiTheme="majorBidi" w:cstheme="majorBidi"/>
          <w:lang w:val="el-GR"/>
        </w:rPr>
        <w:t>.</w:t>
      </w:r>
    </w:p>
    <w:p w14:paraId="4531D35E" w14:textId="77777777" w:rsidR="002074C2" w:rsidRPr="002074C2" w:rsidRDefault="002074C2" w:rsidP="002074C2">
      <w:pPr>
        <w:rPr>
          <w:rFonts w:asciiTheme="majorBidi" w:hAnsiTheme="majorBidi" w:cstheme="majorBidi"/>
          <w:lang w:val="el-GR"/>
        </w:rPr>
      </w:pPr>
      <w:r w:rsidRPr="002074C2">
        <w:rPr>
          <w:rFonts w:asciiTheme="majorBidi" w:hAnsiTheme="majorBidi" w:cstheme="majorBidi"/>
          <w:lang w:val="el-GR"/>
        </w:rPr>
        <w:t xml:space="preserve">Σύμφωνα με την Οδηγία 2007/60/ΕΚ τα Κράτη Μέλη καθορίζουν στόχους που εστιάζουν:  </w:t>
      </w:r>
    </w:p>
    <w:bookmarkEnd w:id="62"/>
    <w:p w14:paraId="2386A5E6" w14:textId="77777777" w:rsidR="002074C2" w:rsidRPr="002074C2" w:rsidRDefault="002074C2" w:rsidP="002074C2">
      <w:pPr>
        <w:rPr>
          <w:rFonts w:asciiTheme="majorBidi" w:hAnsiTheme="majorBidi" w:cstheme="majorBidi"/>
          <w:lang w:val="el-GR"/>
        </w:rPr>
      </w:pPr>
      <w:r w:rsidRPr="002074C2">
        <w:rPr>
          <w:rFonts w:asciiTheme="majorBidi" w:hAnsiTheme="majorBidi" w:cstheme="majorBidi"/>
          <w:lang w:val="el-GR"/>
        </w:rPr>
        <w:t>(</w:t>
      </w:r>
      <w:r w:rsidRPr="00CE5AA1">
        <w:rPr>
          <w:rFonts w:asciiTheme="majorBidi" w:hAnsiTheme="majorBidi" w:cstheme="majorBidi"/>
          <w:b/>
          <w:bCs/>
          <w:lang w:val="el-GR"/>
        </w:rPr>
        <w:t>α</w:t>
      </w:r>
      <w:r w:rsidRPr="002074C2">
        <w:rPr>
          <w:rFonts w:asciiTheme="majorBidi" w:hAnsiTheme="majorBidi" w:cstheme="majorBidi"/>
          <w:lang w:val="el-GR"/>
        </w:rPr>
        <w:t xml:space="preserve">) στη μείωση των δυνητικών αρνητικών συνεπειών που οι πλημμύρες έχουν: </w:t>
      </w:r>
    </w:p>
    <w:p w14:paraId="00C9B850" w14:textId="7B981E6E" w:rsidR="00AC2D48" w:rsidRPr="00AC2D48" w:rsidRDefault="002074C2" w:rsidP="007D5AA3">
      <w:pPr>
        <w:pStyle w:val="2ndListParagraph"/>
        <w:numPr>
          <w:ilvl w:val="0"/>
          <w:numId w:val="9"/>
        </w:numPr>
        <w:spacing w:after="160" w:line="360" w:lineRule="auto"/>
        <w:rPr>
          <w:rFonts w:asciiTheme="majorBidi" w:hAnsiTheme="majorBidi" w:cstheme="majorBidi"/>
          <w:bCs/>
          <w:sz w:val="24"/>
          <w:szCs w:val="24"/>
        </w:rPr>
      </w:pPr>
      <w:r w:rsidRPr="00AC2D48">
        <w:rPr>
          <w:rFonts w:asciiTheme="majorBidi" w:hAnsiTheme="majorBidi" w:cstheme="majorBidi"/>
          <w:bCs/>
          <w:sz w:val="24"/>
          <w:szCs w:val="24"/>
        </w:rPr>
        <w:t xml:space="preserve">στην ανθρώπινη υγεία, </w:t>
      </w:r>
    </w:p>
    <w:p w14:paraId="687932C2" w14:textId="7BD3A1C5" w:rsidR="002074C2" w:rsidRPr="00AC2D48" w:rsidRDefault="00AC2D48" w:rsidP="007D5AA3">
      <w:pPr>
        <w:pStyle w:val="2ndListParagraph"/>
        <w:numPr>
          <w:ilvl w:val="0"/>
          <w:numId w:val="9"/>
        </w:numPr>
        <w:spacing w:after="160" w:line="360" w:lineRule="auto"/>
        <w:rPr>
          <w:rFonts w:asciiTheme="majorBidi" w:hAnsiTheme="majorBidi" w:cstheme="majorBidi"/>
          <w:bCs/>
          <w:sz w:val="24"/>
          <w:szCs w:val="24"/>
        </w:rPr>
      </w:pPr>
      <w:r>
        <w:rPr>
          <w:rFonts w:asciiTheme="majorBidi" w:hAnsiTheme="majorBidi" w:cstheme="majorBidi"/>
          <w:bCs/>
          <w:sz w:val="24"/>
          <w:szCs w:val="24"/>
        </w:rPr>
        <w:t>σ</w:t>
      </w:r>
      <w:r w:rsidR="002074C2" w:rsidRPr="00AC2D48">
        <w:rPr>
          <w:rFonts w:asciiTheme="majorBidi" w:hAnsiTheme="majorBidi" w:cstheme="majorBidi"/>
          <w:bCs/>
          <w:sz w:val="24"/>
          <w:szCs w:val="24"/>
        </w:rPr>
        <w:t>το περιβάλλον</w:t>
      </w:r>
    </w:p>
    <w:p w14:paraId="0C9D2EE5" w14:textId="00F1FFA0" w:rsidR="002074C2" w:rsidRPr="00AC2D48" w:rsidRDefault="00AC2D48" w:rsidP="007D5AA3">
      <w:pPr>
        <w:pStyle w:val="2ndListParagraph"/>
        <w:numPr>
          <w:ilvl w:val="0"/>
          <w:numId w:val="9"/>
        </w:numPr>
        <w:spacing w:after="160" w:line="360" w:lineRule="auto"/>
        <w:rPr>
          <w:rFonts w:asciiTheme="majorBidi" w:hAnsiTheme="majorBidi" w:cstheme="majorBidi"/>
          <w:bCs/>
          <w:sz w:val="24"/>
          <w:szCs w:val="24"/>
        </w:rPr>
      </w:pPr>
      <w:r>
        <w:rPr>
          <w:rFonts w:asciiTheme="majorBidi" w:hAnsiTheme="majorBidi" w:cstheme="majorBidi"/>
          <w:bCs/>
          <w:sz w:val="24"/>
          <w:szCs w:val="24"/>
        </w:rPr>
        <w:t>σ</w:t>
      </w:r>
      <w:r w:rsidR="002074C2" w:rsidRPr="00AC2D48">
        <w:rPr>
          <w:rFonts w:asciiTheme="majorBidi" w:hAnsiTheme="majorBidi" w:cstheme="majorBidi"/>
          <w:bCs/>
          <w:sz w:val="24"/>
          <w:szCs w:val="24"/>
        </w:rPr>
        <w:t>την πολιτιστική κληρονομιά, και</w:t>
      </w:r>
    </w:p>
    <w:p w14:paraId="051CC8AF" w14:textId="5EE856BE" w:rsidR="002074C2" w:rsidRPr="00AC2D48" w:rsidRDefault="00AC2D48" w:rsidP="007D5AA3">
      <w:pPr>
        <w:pStyle w:val="2ndListParagraph"/>
        <w:numPr>
          <w:ilvl w:val="0"/>
          <w:numId w:val="9"/>
        </w:numPr>
        <w:spacing w:after="160" w:line="360" w:lineRule="auto"/>
        <w:rPr>
          <w:rFonts w:asciiTheme="majorBidi" w:hAnsiTheme="majorBidi" w:cstheme="majorBidi"/>
          <w:bCs/>
          <w:sz w:val="24"/>
          <w:szCs w:val="24"/>
        </w:rPr>
      </w:pPr>
      <w:r>
        <w:rPr>
          <w:rFonts w:asciiTheme="majorBidi" w:hAnsiTheme="majorBidi" w:cstheme="majorBidi"/>
          <w:bCs/>
          <w:sz w:val="24"/>
          <w:szCs w:val="24"/>
        </w:rPr>
        <w:t>σ</w:t>
      </w:r>
      <w:r w:rsidR="002074C2" w:rsidRPr="00AC2D48">
        <w:rPr>
          <w:rFonts w:asciiTheme="majorBidi" w:hAnsiTheme="majorBidi" w:cstheme="majorBidi"/>
          <w:bCs/>
          <w:sz w:val="24"/>
          <w:szCs w:val="24"/>
        </w:rPr>
        <w:t>τις οικονομικές δραστηριότητες , και/ή</w:t>
      </w:r>
    </w:p>
    <w:p w14:paraId="3C4B8B9C" w14:textId="2CC84B7C" w:rsidR="002074C2" w:rsidRPr="002074C2" w:rsidRDefault="002074C2" w:rsidP="002074C2">
      <w:pPr>
        <w:rPr>
          <w:rFonts w:asciiTheme="majorBidi" w:hAnsiTheme="majorBidi" w:cstheme="majorBidi"/>
          <w:lang w:val="el-GR"/>
        </w:rPr>
      </w:pPr>
      <w:r w:rsidRPr="002074C2">
        <w:rPr>
          <w:rFonts w:asciiTheme="majorBidi" w:hAnsiTheme="majorBidi" w:cstheme="majorBidi"/>
          <w:lang w:val="el-GR"/>
        </w:rPr>
        <w:t>(</w:t>
      </w:r>
      <w:r w:rsidRPr="00CE5AA1">
        <w:rPr>
          <w:rFonts w:asciiTheme="majorBidi" w:hAnsiTheme="majorBidi" w:cstheme="majorBidi"/>
          <w:b/>
          <w:bCs/>
          <w:lang w:val="el-GR"/>
        </w:rPr>
        <w:t>β</w:t>
      </w:r>
      <w:r w:rsidRPr="002074C2">
        <w:rPr>
          <w:rFonts w:asciiTheme="majorBidi" w:hAnsiTheme="majorBidi" w:cstheme="majorBidi"/>
          <w:lang w:val="el-GR"/>
        </w:rPr>
        <w:t xml:space="preserve">) στη μείωση των πιθανοτήτων πλημμύρας (με κατασκευαστικά ή μη </w:t>
      </w:r>
      <w:r w:rsidR="00AC2D48">
        <w:rPr>
          <w:rFonts w:asciiTheme="majorBidi" w:hAnsiTheme="majorBidi" w:cstheme="majorBidi"/>
          <w:lang w:val="el-GR"/>
        </w:rPr>
        <w:t>μέτρα</w:t>
      </w:r>
      <w:r w:rsidRPr="002074C2">
        <w:rPr>
          <w:rFonts w:asciiTheme="majorBidi" w:hAnsiTheme="majorBidi" w:cstheme="majorBidi"/>
          <w:lang w:val="el-GR"/>
        </w:rPr>
        <w:t>).</w:t>
      </w:r>
    </w:p>
    <w:p w14:paraId="3937B5B1" w14:textId="32D006A2" w:rsidR="002074C2" w:rsidRPr="002074C2" w:rsidRDefault="002074C2" w:rsidP="002074C2">
      <w:pPr>
        <w:rPr>
          <w:rFonts w:asciiTheme="majorBidi" w:hAnsiTheme="majorBidi" w:cstheme="majorBidi"/>
          <w:lang w:val="el-GR"/>
        </w:rPr>
      </w:pPr>
      <w:r w:rsidRPr="002074C2">
        <w:rPr>
          <w:rFonts w:asciiTheme="majorBidi" w:hAnsiTheme="majorBidi" w:cstheme="majorBidi"/>
          <w:lang w:val="el-GR"/>
        </w:rPr>
        <w:t>Η Οδηγία δεν εξειδικεύει τους στόχους των ΣΔΚΠ ούτε δίνει συγκεκριμένο χρονοδιάγραμμα επίτευξής τους. Εναπόκειται στ</w:t>
      </w:r>
      <w:r w:rsidR="00AC2D48">
        <w:rPr>
          <w:rFonts w:asciiTheme="majorBidi" w:hAnsiTheme="majorBidi" w:cstheme="majorBidi"/>
          <w:lang w:val="el-GR"/>
        </w:rPr>
        <w:t>ο κάθε</w:t>
      </w:r>
      <w:r w:rsidRPr="002074C2">
        <w:rPr>
          <w:rFonts w:asciiTheme="majorBidi" w:hAnsiTheme="majorBidi" w:cstheme="majorBidi"/>
          <w:lang w:val="el-GR"/>
        </w:rPr>
        <w:t xml:space="preserve"> Κράτ</w:t>
      </w:r>
      <w:r w:rsidR="00AC2D48">
        <w:rPr>
          <w:rFonts w:asciiTheme="majorBidi" w:hAnsiTheme="majorBidi" w:cstheme="majorBidi"/>
          <w:lang w:val="el-GR"/>
        </w:rPr>
        <w:t>ος</w:t>
      </w:r>
      <w:r w:rsidRPr="002074C2">
        <w:rPr>
          <w:rFonts w:asciiTheme="majorBidi" w:hAnsiTheme="majorBidi" w:cstheme="majorBidi"/>
          <w:lang w:val="el-GR"/>
        </w:rPr>
        <w:t xml:space="preserve"> Μέλ</w:t>
      </w:r>
      <w:r w:rsidR="00AC2D48">
        <w:rPr>
          <w:rFonts w:asciiTheme="majorBidi" w:hAnsiTheme="majorBidi" w:cstheme="majorBidi"/>
          <w:lang w:val="el-GR"/>
        </w:rPr>
        <w:t>ος</w:t>
      </w:r>
      <w:r w:rsidRPr="002074C2">
        <w:rPr>
          <w:rFonts w:asciiTheme="majorBidi" w:hAnsiTheme="majorBidi" w:cstheme="majorBidi"/>
          <w:lang w:val="el-GR"/>
        </w:rPr>
        <w:t xml:space="preserve"> να αποφασίσ</w:t>
      </w:r>
      <w:r w:rsidR="00AC2D48">
        <w:rPr>
          <w:rFonts w:asciiTheme="majorBidi" w:hAnsiTheme="majorBidi" w:cstheme="majorBidi"/>
          <w:lang w:val="el-GR"/>
        </w:rPr>
        <w:t>ει</w:t>
      </w:r>
      <w:r w:rsidRPr="002074C2">
        <w:rPr>
          <w:rFonts w:asciiTheme="majorBidi" w:hAnsiTheme="majorBidi" w:cstheme="majorBidi"/>
          <w:lang w:val="el-GR"/>
        </w:rPr>
        <w:t xml:space="preserve"> για τους στόχους διαχείρισης των κινδύνων πλημμύρας που θα θέσ</w:t>
      </w:r>
      <w:r w:rsidR="00AC2D48">
        <w:rPr>
          <w:rFonts w:asciiTheme="majorBidi" w:hAnsiTheme="majorBidi" w:cstheme="majorBidi"/>
          <w:lang w:val="el-GR"/>
        </w:rPr>
        <w:t>ει</w:t>
      </w:r>
      <w:r w:rsidRPr="002074C2">
        <w:rPr>
          <w:rFonts w:asciiTheme="majorBidi" w:hAnsiTheme="majorBidi" w:cstheme="majorBidi"/>
          <w:lang w:val="el-GR"/>
        </w:rPr>
        <w:t xml:space="preserve"> και για τα μέτρα που θα συμπεριλάβ</w:t>
      </w:r>
      <w:r w:rsidR="00AC2D48">
        <w:rPr>
          <w:rFonts w:asciiTheme="majorBidi" w:hAnsiTheme="majorBidi" w:cstheme="majorBidi"/>
          <w:lang w:val="el-GR"/>
        </w:rPr>
        <w:t>ει</w:t>
      </w:r>
      <w:r w:rsidRPr="002074C2">
        <w:rPr>
          <w:rFonts w:asciiTheme="majorBidi" w:hAnsiTheme="majorBidi" w:cstheme="majorBidi"/>
          <w:lang w:val="el-GR"/>
        </w:rPr>
        <w:t xml:space="preserve"> στα ΣΔΚΠ. Υπάρχει η δυνατότητα να τεθούν υψηλοί στόχοι που η ικανοποίησή τους να ξεπερνά τον ορίζοντα της 6ετίας του Σχεδίου Διαχείρισης των Κινδύνων Πλημμύρας αλλά είναι στη διακριτική ευχέρεια των αρμόδιων αρχών να καθορίσουν λιγότερο απαιτητικούς στόχους, ανάλογα με τις δυνατότητές τους με χρονικό ορίζοντα την 6ετία. </w:t>
      </w:r>
    </w:p>
    <w:p w14:paraId="29420EDC" w14:textId="77777777" w:rsidR="002074C2" w:rsidRPr="002074C2" w:rsidRDefault="002074C2" w:rsidP="002074C2">
      <w:pPr>
        <w:rPr>
          <w:rFonts w:asciiTheme="majorBidi" w:hAnsiTheme="majorBidi" w:cstheme="majorBidi"/>
          <w:lang w:val="el-GR"/>
        </w:rPr>
      </w:pPr>
      <w:r w:rsidRPr="002074C2">
        <w:rPr>
          <w:rFonts w:asciiTheme="majorBidi" w:hAnsiTheme="majorBidi" w:cstheme="majorBidi"/>
          <w:lang w:val="el-GR"/>
        </w:rPr>
        <w:t xml:space="preserve">Σύμφωνα με την Οδηγία και τα Κατευθυντήρια Κείμενα οι στόχοι:  </w:t>
      </w:r>
    </w:p>
    <w:p w14:paraId="6640D34E" w14:textId="77777777" w:rsidR="002074C2" w:rsidRPr="002074C2" w:rsidRDefault="002074C2" w:rsidP="007D5AA3">
      <w:pPr>
        <w:pStyle w:val="NumberParagraph"/>
        <w:numPr>
          <w:ilvl w:val="0"/>
          <w:numId w:val="8"/>
        </w:numPr>
        <w:spacing w:before="0" w:after="160" w:line="360" w:lineRule="auto"/>
        <w:ind w:left="360"/>
        <w:rPr>
          <w:rFonts w:asciiTheme="majorBidi" w:hAnsiTheme="majorBidi" w:cstheme="majorBidi"/>
          <w:sz w:val="24"/>
          <w:szCs w:val="24"/>
        </w:rPr>
      </w:pPr>
      <w:r w:rsidRPr="002074C2">
        <w:rPr>
          <w:rFonts w:asciiTheme="majorBidi" w:hAnsiTheme="majorBidi" w:cstheme="majorBidi"/>
          <w:sz w:val="24"/>
          <w:szCs w:val="24"/>
        </w:rPr>
        <w:lastRenderedPageBreak/>
        <w:t xml:space="preserve">Δύναται να είναι γενικοί σε εθνικό επίπεδο ή ειδικοί και να αφορούν το συγκεκριμένο ΥΔ. Μία πρακτική που εφαρμόζεται σε άλλες χώρες είναι οι κατευθύνσεις των στόχων να είναι ενιαίες σε κεντρικό επίπεδο ενώ σε τοπικό να εξειδικεύονται η ποσοτικοποίηση και ο τρόπος υλοποίησης των στόχων (π.χ. ο βαθμός προστασίας έναντι πλημμύρας). </w:t>
      </w:r>
    </w:p>
    <w:p w14:paraId="5FF738D1" w14:textId="77777777" w:rsidR="002074C2" w:rsidRPr="002074C2" w:rsidRDefault="002074C2" w:rsidP="007D5AA3">
      <w:pPr>
        <w:pStyle w:val="NumberParagraph"/>
        <w:numPr>
          <w:ilvl w:val="0"/>
          <w:numId w:val="8"/>
        </w:numPr>
        <w:spacing w:before="0" w:after="160" w:line="360" w:lineRule="auto"/>
        <w:ind w:left="360"/>
        <w:rPr>
          <w:rFonts w:asciiTheme="majorBidi" w:hAnsiTheme="majorBidi" w:cstheme="majorBidi"/>
          <w:sz w:val="24"/>
          <w:szCs w:val="24"/>
        </w:rPr>
      </w:pPr>
      <w:r w:rsidRPr="002074C2">
        <w:rPr>
          <w:rFonts w:asciiTheme="majorBidi" w:hAnsiTheme="majorBidi" w:cstheme="majorBidi"/>
          <w:sz w:val="24"/>
          <w:szCs w:val="24"/>
        </w:rPr>
        <w:t xml:space="preserve">Δύναται να αναφέρονται σε διαδικασίες (π.χ. ενίσχυση της ευαισθητοποίησης των κατοίκων σε θέματα κινδύνου πλημμύρας) ή σε συγκεκριμένους αποδέκτες (π.χ. προστασία συγκεκριμένων ευαίσθητων χρήσεων). </w:t>
      </w:r>
    </w:p>
    <w:p w14:paraId="2A4B8FD4" w14:textId="77777777" w:rsidR="002074C2" w:rsidRPr="002074C2" w:rsidRDefault="002074C2" w:rsidP="007D5AA3">
      <w:pPr>
        <w:pStyle w:val="NumberParagraph"/>
        <w:numPr>
          <w:ilvl w:val="0"/>
          <w:numId w:val="8"/>
        </w:numPr>
        <w:spacing w:before="0" w:after="160" w:line="360" w:lineRule="auto"/>
        <w:ind w:left="360"/>
        <w:rPr>
          <w:rFonts w:asciiTheme="majorBidi" w:hAnsiTheme="majorBidi" w:cstheme="majorBidi"/>
          <w:sz w:val="24"/>
          <w:szCs w:val="24"/>
        </w:rPr>
      </w:pPr>
      <w:r w:rsidRPr="002074C2">
        <w:rPr>
          <w:rFonts w:asciiTheme="majorBidi" w:hAnsiTheme="majorBidi" w:cstheme="majorBidi"/>
          <w:sz w:val="24"/>
          <w:szCs w:val="24"/>
        </w:rPr>
        <w:t xml:space="preserve">Δύναται να </w:t>
      </w:r>
      <w:proofErr w:type="spellStart"/>
      <w:r w:rsidRPr="002074C2">
        <w:rPr>
          <w:rFonts w:asciiTheme="majorBidi" w:hAnsiTheme="majorBidi" w:cstheme="majorBidi"/>
          <w:sz w:val="24"/>
          <w:szCs w:val="24"/>
        </w:rPr>
        <w:t>ποσοτικοποιούνται</w:t>
      </w:r>
      <w:proofErr w:type="spellEnd"/>
      <w:r w:rsidRPr="002074C2">
        <w:rPr>
          <w:rFonts w:asciiTheme="majorBidi" w:hAnsiTheme="majorBidi" w:cstheme="majorBidi"/>
          <w:sz w:val="24"/>
          <w:szCs w:val="24"/>
        </w:rPr>
        <w:t xml:space="preserve"> (εφόσον υπάρχουν δεδομένα μπορεί να υιοθετηθούν προσεγγίσεις ποσοτικοποίησης, ιεράρχησης και κατάρτισης χρονοδιαγράμματος υλοποίησης των στόχων) ή απλώς να ορίζονται ποιοτικά.</w:t>
      </w:r>
    </w:p>
    <w:p w14:paraId="2FD9930E" w14:textId="77777777" w:rsidR="002074C2" w:rsidRPr="002074C2" w:rsidRDefault="002074C2" w:rsidP="007D5AA3">
      <w:pPr>
        <w:pStyle w:val="NumberParagraph"/>
        <w:numPr>
          <w:ilvl w:val="0"/>
          <w:numId w:val="8"/>
        </w:numPr>
        <w:spacing w:before="0" w:after="160" w:line="360" w:lineRule="auto"/>
        <w:ind w:left="360"/>
        <w:rPr>
          <w:rFonts w:asciiTheme="majorBidi" w:hAnsiTheme="majorBidi" w:cstheme="majorBidi"/>
          <w:sz w:val="24"/>
          <w:szCs w:val="24"/>
        </w:rPr>
      </w:pPr>
      <w:r w:rsidRPr="002074C2">
        <w:rPr>
          <w:rFonts w:asciiTheme="majorBidi" w:hAnsiTheme="majorBidi" w:cstheme="majorBidi"/>
          <w:sz w:val="24"/>
          <w:szCs w:val="24"/>
        </w:rPr>
        <w:t>Πρέπει να λαμβάνουν υπόψη τους τόσο την κατάσταση των υδάτινων σωμάτων όπως και τους στόχους και τα μέτρα που έχουν καθοριστεί για κάθε υδάτινο σώμα στο πλαίσιο των Σχεδίων Διαχείρισης Λεκανών Απορροής Ποταμών. Πέραν της μείωσης του κινδύνου πλημμύρας μπορεί να συμβάλουν επίσης και στην επίτευξη της καλής κατάστασης των υδάτινων σωμάτων (</w:t>
      </w:r>
      <w:proofErr w:type="spellStart"/>
      <w:r w:rsidRPr="002074C2">
        <w:rPr>
          <w:rFonts w:asciiTheme="majorBidi" w:hAnsiTheme="majorBidi" w:cstheme="majorBidi"/>
          <w:sz w:val="24"/>
          <w:szCs w:val="24"/>
        </w:rPr>
        <w:t>win</w:t>
      </w:r>
      <w:proofErr w:type="spellEnd"/>
      <w:r w:rsidRPr="002074C2">
        <w:rPr>
          <w:rFonts w:asciiTheme="majorBidi" w:hAnsiTheme="majorBidi" w:cstheme="majorBidi"/>
          <w:sz w:val="24"/>
          <w:szCs w:val="24"/>
        </w:rPr>
        <w:t>-</w:t>
      </w:r>
      <w:proofErr w:type="spellStart"/>
      <w:r w:rsidRPr="002074C2">
        <w:rPr>
          <w:rFonts w:asciiTheme="majorBidi" w:hAnsiTheme="majorBidi" w:cstheme="majorBidi"/>
          <w:sz w:val="24"/>
          <w:szCs w:val="24"/>
        </w:rPr>
        <w:t>win</w:t>
      </w:r>
      <w:proofErr w:type="spellEnd"/>
      <w:r w:rsidRPr="002074C2">
        <w:rPr>
          <w:rFonts w:asciiTheme="majorBidi" w:hAnsiTheme="majorBidi" w:cstheme="majorBidi"/>
          <w:sz w:val="24"/>
          <w:szCs w:val="24"/>
        </w:rPr>
        <w:t xml:space="preserve"> στόχοι), μπορεί όμως να οδηγούν και σε εξαιρέσεις ως προς τους στόχους της Οδηγίας Πλαίσιο για τα Ύδατα 2000/60/ΕΚ.</w:t>
      </w:r>
    </w:p>
    <w:p w14:paraId="48EB4E29" w14:textId="77777777" w:rsidR="002074C2" w:rsidRPr="002074C2" w:rsidRDefault="002074C2" w:rsidP="007D5AA3">
      <w:pPr>
        <w:pStyle w:val="NumberParagraph"/>
        <w:numPr>
          <w:ilvl w:val="0"/>
          <w:numId w:val="8"/>
        </w:numPr>
        <w:spacing w:before="0" w:after="160" w:line="360" w:lineRule="auto"/>
        <w:ind w:left="360"/>
        <w:rPr>
          <w:rFonts w:asciiTheme="majorBidi" w:hAnsiTheme="majorBidi" w:cstheme="majorBidi"/>
          <w:sz w:val="24"/>
          <w:szCs w:val="24"/>
        </w:rPr>
      </w:pPr>
      <w:r w:rsidRPr="002074C2">
        <w:rPr>
          <w:rFonts w:asciiTheme="majorBidi" w:hAnsiTheme="majorBidi" w:cstheme="majorBidi"/>
          <w:sz w:val="24"/>
          <w:szCs w:val="24"/>
        </w:rPr>
        <w:t xml:space="preserve">Οριστικοποιούνται ύστερα από ενημέρωση και διαβούλευση με τους ενδιαφερόμενους και εμπλεκόμενους φορείς, </w:t>
      </w:r>
    </w:p>
    <w:p w14:paraId="06225F14" w14:textId="77777777" w:rsidR="002074C2" w:rsidRPr="002074C2" w:rsidRDefault="002074C2" w:rsidP="007D5AA3">
      <w:pPr>
        <w:pStyle w:val="NumberParagraph"/>
        <w:numPr>
          <w:ilvl w:val="0"/>
          <w:numId w:val="8"/>
        </w:numPr>
        <w:spacing w:before="0" w:after="160" w:line="360" w:lineRule="auto"/>
        <w:ind w:left="360"/>
        <w:rPr>
          <w:rFonts w:asciiTheme="majorBidi" w:hAnsiTheme="majorBidi" w:cstheme="majorBidi"/>
          <w:sz w:val="24"/>
          <w:szCs w:val="24"/>
        </w:rPr>
      </w:pPr>
      <w:r w:rsidRPr="002074C2">
        <w:rPr>
          <w:rFonts w:asciiTheme="majorBidi" w:hAnsiTheme="majorBidi" w:cstheme="majorBidi"/>
          <w:sz w:val="24"/>
          <w:szCs w:val="24"/>
        </w:rPr>
        <w:t>Λαμβάνουν υπόψη τα αποτελέσματα των Χαρτών Επικινδυνότητας και Κινδύνων Πλημμύρας καθώς και όλες τις παραμέτρους που επηρεάζουν την εκτίμηση του κινδύνου πλημύρας (κοινωνικοί, οικονομικοί παράμετροι, προτεραιότητες ανάπτυξης και περιβαλλοντικής προστασίας σε κάθε ΖΔΥΚΠ).</w:t>
      </w:r>
    </w:p>
    <w:p w14:paraId="6FA6301F" w14:textId="77777777" w:rsidR="002074C2" w:rsidRPr="002074C2" w:rsidRDefault="002074C2" w:rsidP="002074C2">
      <w:pPr>
        <w:rPr>
          <w:rFonts w:asciiTheme="majorBidi" w:hAnsiTheme="majorBidi" w:cstheme="majorBidi"/>
          <w:lang w:val="el-GR"/>
        </w:rPr>
      </w:pPr>
      <w:r w:rsidRPr="002074C2">
        <w:rPr>
          <w:rFonts w:asciiTheme="majorBidi" w:hAnsiTheme="majorBidi" w:cstheme="majorBidi"/>
          <w:lang w:val="el-GR"/>
        </w:rPr>
        <w:t xml:space="preserve">Μέχρι σήμερα σε ευρωπαϊκό επίπεδο δεν έχει αναπτυχθεί ενιαία μεθοδολογία για τον προσδιορισμό στόχων Διαχείρισης των Κινδύνων Πλημμύρας. Έτσι, παρατηρείται μεγάλη διαφορά στις προσεγγίσεις μεταξύ των κρατών μελών. </w:t>
      </w:r>
    </w:p>
    <w:p w14:paraId="5590F565" w14:textId="4183CBE6" w:rsidR="002074C2" w:rsidRDefault="002074C2" w:rsidP="002074C2">
      <w:pPr>
        <w:pStyle w:val="a6"/>
        <w:ind w:left="0"/>
        <w:rPr>
          <w:rFonts w:asciiTheme="majorBidi" w:hAnsiTheme="majorBidi" w:cstheme="majorBidi"/>
          <w:lang w:val="el-GR" w:eastAsia="it-IT"/>
        </w:rPr>
      </w:pPr>
      <w:r w:rsidRPr="002074C2">
        <w:rPr>
          <w:rFonts w:asciiTheme="majorBidi" w:hAnsiTheme="majorBidi" w:cstheme="majorBidi"/>
          <w:lang w:val="el-GR" w:eastAsia="it-IT"/>
        </w:rPr>
        <w:t>Στον Πίνακα που ακολουθεί δίνονται ενδεικτικά στόχοι που έχουν τεθεί σε διάφορα κράτη μέλη της ΕΕ με βάση τα δημοσιοποιημένα ΣΔΚΠ</w:t>
      </w:r>
      <w:r w:rsidR="00AC2D48">
        <w:rPr>
          <w:rFonts w:asciiTheme="majorBidi" w:hAnsiTheme="majorBidi" w:cstheme="majorBidi"/>
          <w:lang w:val="el-GR" w:eastAsia="it-IT"/>
        </w:rPr>
        <w:t xml:space="preserve"> </w:t>
      </w:r>
      <w:r w:rsidR="00AC2D48" w:rsidRPr="000A2288">
        <w:rPr>
          <w:rFonts w:ascii="Times New Roman" w:hAnsi="Times New Roman" w:cs="Times New Roman"/>
          <w:color w:val="000000" w:themeColor="text1"/>
          <w:lang w:val="el-GR"/>
        </w:rPr>
        <w:t>(ΦΕΚ 1993/Β/24.04.2025)</w:t>
      </w:r>
      <w:r w:rsidRPr="002074C2">
        <w:rPr>
          <w:rFonts w:asciiTheme="majorBidi" w:hAnsiTheme="majorBidi" w:cstheme="majorBidi"/>
          <w:lang w:val="el-GR" w:eastAsia="it-IT"/>
        </w:rPr>
        <w:t xml:space="preserve">. </w:t>
      </w:r>
    </w:p>
    <w:p w14:paraId="000581A4" w14:textId="77777777" w:rsidR="00AC2D48" w:rsidRDefault="00AC2D48" w:rsidP="002074C2">
      <w:pPr>
        <w:pStyle w:val="a6"/>
        <w:ind w:left="0"/>
        <w:rPr>
          <w:rFonts w:asciiTheme="majorBidi" w:hAnsiTheme="majorBidi" w:cstheme="majorBidi"/>
          <w:lang w:val="el-GR" w:eastAsia="it-IT"/>
        </w:rPr>
      </w:pPr>
    </w:p>
    <w:p w14:paraId="4AA8EF42" w14:textId="77777777" w:rsidR="00AC2D48" w:rsidRDefault="00AC2D48" w:rsidP="002074C2">
      <w:pPr>
        <w:pStyle w:val="a6"/>
        <w:ind w:left="0"/>
        <w:rPr>
          <w:rFonts w:asciiTheme="majorBidi" w:hAnsiTheme="majorBidi" w:cstheme="majorBidi"/>
          <w:lang w:val="el-GR" w:eastAsia="it-IT"/>
        </w:rPr>
      </w:pPr>
    </w:p>
    <w:p w14:paraId="4407FB46" w14:textId="77777777" w:rsidR="00AC2D48" w:rsidRPr="006A219A" w:rsidRDefault="00AC2D48" w:rsidP="002074C2">
      <w:pPr>
        <w:pStyle w:val="a6"/>
        <w:ind w:left="0"/>
        <w:rPr>
          <w:rFonts w:asciiTheme="majorBidi" w:hAnsiTheme="majorBidi" w:cstheme="majorBidi"/>
          <w:lang w:val="el-GR" w:eastAsia="it-IT"/>
        </w:rPr>
      </w:pPr>
    </w:p>
    <w:p w14:paraId="6820185F" w14:textId="09206861" w:rsidR="00AC2D48" w:rsidRPr="00946EB8" w:rsidRDefault="00AC2D48" w:rsidP="00AC2D48">
      <w:pPr>
        <w:pStyle w:val="af2"/>
        <w:rPr>
          <w:rFonts w:asciiTheme="majorBidi" w:hAnsiTheme="majorBidi" w:cstheme="majorBidi"/>
          <w:i w:val="0"/>
          <w:iCs w:val="0"/>
          <w:color w:val="000000" w:themeColor="text1"/>
          <w:sz w:val="24"/>
          <w:szCs w:val="24"/>
        </w:rPr>
      </w:pPr>
      <w:bookmarkStart w:id="64" w:name="_Toc517093287"/>
      <w:bookmarkStart w:id="65" w:name="_Toc167475330"/>
      <w:bookmarkStart w:id="66" w:name="_Toc167805292"/>
      <w:bookmarkStart w:id="67" w:name="_Toc191060688"/>
      <w:bookmarkEnd w:id="63"/>
      <w:r w:rsidRPr="00946EB8">
        <w:rPr>
          <w:rFonts w:asciiTheme="majorBidi" w:hAnsiTheme="majorBidi" w:cstheme="majorBidi"/>
          <w:i w:val="0"/>
          <w:iCs w:val="0"/>
          <w:color w:val="000000" w:themeColor="text1"/>
          <w:sz w:val="24"/>
          <w:szCs w:val="24"/>
        </w:rPr>
        <w:t xml:space="preserve">Πίνακας </w:t>
      </w:r>
      <w:r w:rsidR="00946EB8" w:rsidRPr="00946EB8">
        <w:rPr>
          <w:rFonts w:asciiTheme="majorBidi" w:hAnsiTheme="majorBidi" w:cstheme="majorBidi"/>
          <w:i w:val="0"/>
          <w:iCs w:val="0"/>
          <w:color w:val="000000" w:themeColor="text1"/>
          <w:sz w:val="24"/>
          <w:szCs w:val="24"/>
        </w:rPr>
        <w:t>6.</w:t>
      </w:r>
      <w:r w:rsidRPr="00946EB8">
        <w:rPr>
          <w:rFonts w:asciiTheme="majorBidi" w:hAnsiTheme="majorBidi" w:cstheme="majorBidi"/>
          <w:i w:val="0"/>
          <w:iCs w:val="0"/>
          <w:color w:val="000000" w:themeColor="text1"/>
          <w:sz w:val="24"/>
          <w:szCs w:val="24"/>
        </w:rPr>
        <w:t>1: Στόχοι για τη Διαχείριση των Κινδύνων Πλημμύρας που έχουν τεθεί από Κράτη Μέλη της ΕΕ</w:t>
      </w:r>
      <w:bookmarkEnd w:id="64"/>
      <w:bookmarkEnd w:id="65"/>
      <w:r w:rsidRPr="00946EB8">
        <w:rPr>
          <w:rFonts w:asciiTheme="majorBidi" w:hAnsiTheme="majorBidi" w:cstheme="majorBidi"/>
          <w:i w:val="0"/>
          <w:iCs w:val="0"/>
          <w:color w:val="000000" w:themeColor="text1"/>
          <w:sz w:val="24"/>
          <w:szCs w:val="24"/>
        </w:rPr>
        <w:t>.</w:t>
      </w:r>
      <w:bookmarkEnd w:id="66"/>
      <w:bookmarkEnd w:id="67"/>
    </w:p>
    <w:tbl>
      <w:tblPr>
        <w:tblStyle w:val="GridTable4-Accent11"/>
        <w:tblW w:w="9436" w:type="dxa"/>
        <w:shd w:val="clear" w:color="auto" w:fill="FFFFFF" w:themeFill="background1"/>
        <w:tblLook w:val="04A0" w:firstRow="1" w:lastRow="0" w:firstColumn="1" w:lastColumn="0" w:noHBand="0" w:noVBand="1"/>
      </w:tblPr>
      <w:tblGrid>
        <w:gridCol w:w="4957"/>
        <w:gridCol w:w="4479"/>
      </w:tblGrid>
      <w:tr w:rsidR="00AC2D48" w:rsidRPr="00AC2D48" w14:paraId="0B4D4400" w14:textId="77777777" w:rsidTr="00F80076">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4957" w:type="dxa"/>
            <w:shd w:val="clear" w:color="auto" w:fill="A6A6A6" w:themeFill="background1" w:themeFillShade="A6"/>
          </w:tcPr>
          <w:p w14:paraId="16CC1385" w14:textId="77777777" w:rsidR="00AC2D48" w:rsidRPr="00F80076" w:rsidRDefault="00AC2D48" w:rsidP="00947AA6">
            <w:pPr>
              <w:pStyle w:val="TablesIN"/>
              <w:spacing w:after="0" w:line="240" w:lineRule="auto"/>
              <w:rPr>
                <w:rFonts w:asciiTheme="majorBidi" w:hAnsiTheme="majorBidi" w:cstheme="majorBidi"/>
                <w:b w:val="0"/>
                <w:color w:val="000000" w:themeColor="text1"/>
                <w:lang w:val="el-GR"/>
              </w:rPr>
            </w:pPr>
            <w:r w:rsidRPr="00F80076">
              <w:rPr>
                <w:rFonts w:asciiTheme="majorBidi" w:hAnsiTheme="majorBidi" w:cstheme="majorBidi"/>
                <w:color w:val="000000" w:themeColor="text1"/>
                <w:lang w:val="el-GR"/>
              </w:rPr>
              <w:t>Στόχοι Διαχείρισης Κινδύνων Πλημμύρας</w:t>
            </w:r>
          </w:p>
        </w:tc>
        <w:tc>
          <w:tcPr>
            <w:tcW w:w="4479" w:type="dxa"/>
            <w:shd w:val="clear" w:color="auto" w:fill="A6A6A6" w:themeFill="background1" w:themeFillShade="A6"/>
          </w:tcPr>
          <w:p w14:paraId="2E15899E" w14:textId="77777777" w:rsidR="00AC2D48" w:rsidRPr="00F80076" w:rsidRDefault="00AC2D48" w:rsidP="00947AA6">
            <w:pPr>
              <w:pStyle w:val="TablesIN"/>
              <w:spacing w:after="0" w:line="240"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color w:val="000000" w:themeColor="text1"/>
                <w:lang w:val="el-GR"/>
              </w:rPr>
            </w:pPr>
            <w:r w:rsidRPr="00F80076">
              <w:rPr>
                <w:rFonts w:asciiTheme="majorBidi" w:hAnsiTheme="majorBidi" w:cstheme="majorBidi"/>
                <w:color w:val="000000" w:themeColor="text1"/>
                <w:lang w:val="el-GR"/>
              </w:rPr>
              <w:t>Χώρα</w:t>
            </w:r>
          </w:p>
        </w:tc>
      </w:tr>
      <w:tr w:rsidR="00AC2D48" w:rsidRPr="00B711E9" w14:paraId="39BBEA7D"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tcPr>
          <w:p w14:paraId="2E36600F"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 xml:space="preserve">Αποφυγή/Πρόληψη νέων κινδύνων </w:t>
            </w:r>
          </w:p>
        </w:tc>
        <w:tc>
          <w:tcPr>
            <w:tcW w:w="4479" w:type="dxa"/>
            <w:shd w:val="clear" w:color="auto" w:fill="FFFFFF" w:themeFill="background1"/>
          </w:tcPr>
          <w:p w14:paraId="770FF1CB"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 xml:space="preserve">Γερμανία, Αυστρία, Διεθνής Επιτροπή για την προστασία του Ρήνου, Σκωτία </w:t>
            </w:r>
          </w:p>
        </w:tc>
      </w:tr>
      <w:tr w:rsidR="00AC2D48" w:rsidRPr="00AC2D48" w14:paraId="45A44D25"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tcPr>
          <w:p w14:paraId="791F8D0E"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 xml:space="preserve">Πρόληψη κινδύνων </w:t>
            </w:r>
          </w:p>
        </w:tc>
        <w:tc>
          <w:tcPr>
            <w:tcW w:w="4479" w:type="dxa"/>
            <w:shd w:val="clear" w:color="auto" w:fill="D9D9D9" w:themeFill="background1" w:themeFillShade="D9"/>
          </w:tcPr>
          <w:p w14:paraId="4A735583"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Σκωτία</w:t>
            </w:r>
          </w:p>
        </w:tc>
      </w:tr>
      <w:tr w:rsidR="00AC2D48" w:rsidRPr="00B711E9" w14:paraId="50731062"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tcPr>
          <w:p w14:paraId="4B305404"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 xml:space="preserve">Μείωση υφιστάμενων κινδύνων  </w:t>
            </w:r>
          </w:p>
        </w:tc>
        <w:tc>
          <w:tcPr>
            <w:tcW w:w="4479" w:type="dxa"/>
            <w:shd w:val="clear" w:color="auto" w:fill="FFFFFF" w:themeFill="background1"/>
          </w:tcPr>
          <w:p w14:paraId="1813F38C"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Γερμανία, Ιρλανδία, Σκωτία, Αυστρία, Σλοβακία, Επιτροπή για την προστασία του Ρήνου, Ηνωμένο Βασίλειο</w:t>
            </w:r>
          </w:p>
        </w:tc>
      </w:tr>
      <w:tr w:rsidR="00AC2D48" w:rsidRPr="00AC2D48" w14:paraId="1C964F7B"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tcPr>
          <w:p w14:paraId="6948673A"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Αύξηση της ασφάλειας των πολιτών/προστασία της ανθρώπινης υγείας</w:t>
            </w:r>
          </w:p>
        </w:tc>
        <w:tc>
          <w:tcPr>
            <w:tcW w:w="4479" w:type="dxa"/>
            <w:shd w:val="clear" w:color="auto" w:fill="D9D9D9" w:themeFill="background1" w:themeFillShade="D9"/>
          </w:tcPr>
          <w:p w14:paraId="19ACFDEE"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Γαλλία/Βουλγαρία</w:t>
            </w:r>
          </w:p>
        </w:tc>
      </w:tr>
      <w:tr w:rsidR="00AC2D48" w:rsidRPr="00AC2D48" w14:paraId="7C53D566"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tcPr>
          <w:p w14:paraId="4D73E81E"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Σταθεροποίηση σε πρώτο στάδιο και μείωση σε δεύτερο στάδιο του κόστους των ζημιών</w:t>
            </w:r>
          </w:p>
        </w:tc>
        <w:tc>
          <w:tcPr>
            <w:tcW w:w="4479" w:type="dxa"/>
            <w:shd w:val="clear" w:color="auto" w:fill="FFFFFF" w:themeFill="background1"/>
          </w:tcPr>
          <w:p w14:paraId="729C96D8"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Γαλλία</w:t>
            </w:r>
          </w:p>
        </w:tc>
      </w:tr>
      <w:tr w:rsidR="00AC2D48" w:rsidRPr="00AC2D48" w14:paraId="56A03AF1"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tcPr>
          <w:p w14:paraId="372EB0DA"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Βελτίωση των μηχανισμών αποκατάστασης των πληγέντων περιοχών</w:t>
            </w:r>
          </w:p>
        </w:tc>
        <w:tc>
          <w:tcPr>
            <w:tcW w:w="4479" w:type="dxa"/>
            <w:shd w:val="clear" w:color="auto" w:fill="D9D9D9" w:themeFill="background1" w:themeFillShade="D9"/>
          </w:tcPr>
          <w:p w14:paraId="15436C58"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Γαλλία, Αυστρία</w:t>
            </w:r>
          </w:p>
        </w:tc>
      </w:tr>
      <w:tr w:rsidR="00AC2D48" w:rsidRPr="00B711E9" w14:paraId="1D899931"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tcPr>
          <w:p w14:paraId="5C021A9F"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Μείωση αρνητικών συνεπειών κατά το επεισόδιο πλημμύρας</w:t>
            </w:r>
          </w:p>
        </w:tc>
        <w:tc>
          <w:tcPr>
            <w:tcW w:w="4479" w:type="dxa"/>
            <w:shd w:val="clear" w:color="auto" w:fill="FFFFFF" w:themeFill="background1"/>
          </w:tcPr>
          <w:p w14:paraId="57C43541"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 xml:space="preserve">Γερμανία, Ηνωμένο Βασίλειο, Επιτροπή για </w:t>
            </w:r>
          </w:p>
          <w:p w14:paraId="1D3BE33F"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την προστασία του Ρήνου</w:t>
            </w:r>
          </w:p>
        </w:tc>
      </w:tr>
      <w:tr w:rsidR="00AC2D48" w:rsidRPr="00AC2D48" w14:paraId="753FD689"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tcPr>
          <w:p w14:paraId="42C6B435"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Συγκράτησης της αύξησης των κινδύνων πλημμύρας</w:t>
            </w:r>
          </w:p>
        </w:tc>
        <w:tc>
          <w:tcPr>
            <w:tcW w:w="4479" w:type="dxa"/>
            <w:shd w:val="clear" w:color="auto" w:fill="D9D9D9" w:themeFill="background1" w:themeFillShade="D9"/>
          </w:tcPr>
          <w:p w14:paraId="5BFC3310"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Πολωνία</w:t>
            </w:r>
          </w:p>
        </w:tc>
      </w:tr>
      <w:tr w:rsidR="00AC2D48" w:rsidRPr="00AC2D48" w14:paraId="3E7BBF97"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tcPr>
          <w:p w14:paraId="2D162AED"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Διατήρηση και αύξηση της υδρολογικής απόκρισης των περιοχών</w:t>
            </w:r>
          </w:p>
        </w:tc>
        <w:tc>
          <w:tcPr>
            <w:tcW w:w="4479" w:type="dxa"/>
            <w:shd w:val="clear" w:color="auto" w:fill="FFFFFF" w:themeFill="background1"/>
          </w:tcPr>
          <w:p w14:paraId="467981F7"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Πολωνία</w:t>
            </w:r>
          </w:p>
        </w:tc>
      </w:tr>
      <w:tr w:rsidR="00AC2D48" w:rsidRPr="00AC2D48" w14:paraId="33A8EE0A"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tcPr>
          <w:p w14:paraId="2C71DC0C"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Η πρόληψη/αποφυγή αύξησης της ανάπτυξης σε περιοχές ευάλωτες σε πλημμύρες</w:t>
            </w:r>
          </w:p>
        </w:tc>
        <w:tc>
          <w:tcPr>
            <w:tcW w:w="4479" w:type="dxa"/>
            <w:shd w:val="clear" w:color="auto" w:fill="D9D9D9" w:themeFill="background1" w:themeFillShade="D9"/>
          </w:tcPr>
          <w:p w14:paraId="27138A2F"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Πολωνία</w:t>
            </w:r>
          </w:p>
        </w:tc>
      </w:tr>
      <w:tr w:rsidR="00AC2D48" w:rsidRPr="00AC2D48" w14:paraId="49C72AED"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tcPr>
          <w:p w14:paraId="72C0BB9D"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 xml:space="preserve">Προώθηση βιώσιμων χρήσεων γης σε ευάλωτες περιοχές </w:t>
            </w:r>
          </w:p>
        </w:tc>
        <w:tc>
          <w:tcPr>
            <w:tcW w:w="4479" w:type="dxa"/>
            <w:shd w:val="clear" w:color="auto" w:fill="FFFFFF" w:themeFill="background1"/>
          </w:tcPr>
          <w:p w14:paraId="66EA68E6"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Πολωνία, Ηνωμένο Βασίλειο</w:t>
            </w:r>
          </w:p>
        </w:tc>
      </w:tr>
      <w:tr w:rsidR="00AC2D48" w:rsidRPr="00AC2D48" w14:paraId="00E7F219"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tcPr>
          <w:p w14:paraId="78C6AB19"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 xml:space="preserve">Εξασφάλιση προστασίας έναντι πλημμύρας περιόδου επαναφοράς 100 ετών, να μην υπάρχουν κατοικίες σε ζώνες πλημμύρας για Τ100 έτη, να μην κινδυνεύουν </w:t>
            </w:r>
            <w:proofErr w:type="spellStart"/>
            <w:r w:rsidRPr="00AC2D48">
              <w:rPr>
                <w:rFonts w:asciiTheme="majorBidi" w:hAnsiTheme="majorBidi" w:cstheme="majorBidi"/>
                <w:lang w:val="el-GR"/>
              </w:rPr>
              <w:t>ρυπογόνες</w:t>
            </w:r>
            <w:proofErr w:type="spellEnd"/>
            <w:r w:rsidRPr="00AC2D48">
              <w:rPr>
                <w:rFonts w:asciiTheme="majorBidi" w:hAnsiTheme="majorBidi" w:cstheme="majorBidi"/>
                <w:lang w:val="el-GR"/>
              </w:rPr>
              <w:t xml:space="preserve"> δραστηριότητες από πλημμύρες συχνότητας 250 ετών)</w:t>
            </w:r>
          </w:p>
        </w:tc>
        <w:tc>
          <w:tcPr>
            <w:tcW w:w="4479" w:type="dxa"/>
            <w:shd w:val="clear" w:color="auto" w:fill="D9D9D9" w:themeFill="background1" w:themeFillShade="D9"/>
          </w:tcPr>
          <w:p w14:paraId="789ED896"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Φιλανδία, Γερμανία</w:t>
            </w:r>
          </w:p>
        </w:tc>
      </w:tr>
      <w:tr w:rsidR="00AC2D48" w:rsidRPr="00AC2D48" w14:paraId="44E9FCCF"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tcPr>
          <w:p w14:paraId="5D3F6972"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Ευαισθητοποίηση των κατοίκων, Ενημέρωση για τον κίνδυνο/αύξηση της ετοιμότητας των κατοίκων</w:t>
            </w:r>
          </w:p>
        </w:tc>
        <w:tc>
          <w:tcPr>
            <w:tcW w:w="4479" w:type="dxa"/>
            <w:shd w:val="clear" w:color="auto" w:fill="FFFFFF" w:themeFill="background1"/>
          </w:tcPr>
          <w:p w14:paraId="64BD1560"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Ηνωμένο Βασίλειο , Αυστρία/Βουλγαρία</w:t>
            </w:r>
          </w:p>
        </w:tc>
      </w:tr>
      <w:tr w:rsidR="00AC2D48" w:rsidRPr="00AC2D48" w14:paraId="0E808C53"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tcPr>
          <w:p w14:paraId="5F94717B"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 xml:space="preserve">Εξασφάλιση ενός </w:t>
            </w:r>
            <w:proofErr w:type="spellStart"/>
            <w:r w:rsidRPr="00AC2D48">
              <w:rPr>
                <w:rFonts w:asciiTheme="majorBidi" w:hAnsiTheme="majorBidi" w:cstheme="majorBidi"/>
                <w:lang w:val="el-GR"/>
              </w:rPr>
              <w:t>τεχνικο</w:t>
            </w:r>
            <w:proofErr w:type="spellEnd"/>
            <w:r w:rsidRPr="00AC2D48">
              <w:rPr>
                <w:rFonts w:asciiTheme="majorBidi" w:hAnsiTheme="majorBidi" w:cstheme="majorBidi"/>
                <w:lang w:val="el-GR"/>
              </w:rPr>
              <w:t xml:space="preserve">-οικονομικά βιώσιμου επιπέδου προστασίας </w:t>
            </w:r>
          </w:p>
        </w:tc>
        <w:tc>
          <w:tcPr>
            <w:tcW w:w="4479" w:type="dxa"/>
            <w:shd w:val="clear" w:color="auto" w:fill="D9D9D9" w:themeFill="background1" w:themeFillShade="D9"/>
          </w:tcPr>
          <w:p w14:paraId="5CD2652E"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 xml:space="preserve">Ηνωμένο Βασίλειο </w:t>
            </w:r>
          </w:p>
        </w:tc>
      </w:tr>
      <w:tr w:rsidR="00AC2D48" w:rsidRPr="00B711E9" w14:paraId="7584DF4A"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tcPr>
          <w:p w14:paraId="7494143B"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Εφαρμογή σχεδίων ανάσχεσης πλημμύρας στην ανάντη λεκάνη</w:t>
            </w:r>
          </w:p>
        </w:tc>
        <w:tc>
          <w:tcPr>
            <w:tcW w:w="4479" w:type="dxa"/>
            <w:shd w:val="clear" w:color="auto" w:fill="FFFFFF" w:themeFill="background1"/>
          </w:tcPr>
          <w:p w14:paraId="6FD91198"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Ηνωμένο Βασίλειο , Ιρλανδία, Επιτροπή για την προστασία του Ρήνου</w:t>
            </w:r>
          </w:p>
        </w:tc>
      </w:tr>
      <w:tr w:rsidR="00AC2D48" w:rsidRPr="00AC2D48" w14:paraId="51F7524A"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tcPr>
          <w:p w14:paraId="05770974"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Αποκατάσταση της φυσικής λειτουργίας των ποταμών όπου είναι δυνατόν</w:t>
            </w:r>
          </w:p>
        </w:tc>
        <w:tc>
          <w:tcPr>
            <w:tcW w:w="4479" w:type="dxa"/>
            <w:shd w:val="clear" w:color="auto" w:fill="D9D9D9" w:themeFill="background1" w:themeFillShade="D9"/>
          </w:tcPr>
          <w:p w14:paraId="42B26C73"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Ηνωμένο Βασίλειο</w:t>
            </w:r>
          </w:p>
        </w:tc>
      </w:tr>
      <w:tr w:rsidR="00AC2D48" w:rsidRPr="00AC2D48" w14:paraId="72AE1582"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noWrap/>
          </w:tcPr>
          <w:p w14:paraId="181CCAE9"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 xml:space="preserve">Επίτευξη των στόχων της ΟΠΥ </w:t>
            </w:r>
          </w:p>
        </w:tc>
        <w:tc>
          <w:tcPr>
            <w:tcW w:w="4479" w:type="dxa"/>
            <w:shd w:val="clear" w:color="auto" w:fill="FFFFFF" w:themeFill="background1"/>
          </w:tcPr>
          <w:p w14:paraId="23A100F2"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Ιρλανδία</w:t>
            </w:r>
          </w:p>
        </w:tc>
      </w:tr>
      <w:tr w:rsidR="00AC2D48" w:rsidRPr="00AC2D48" w14:paraId="421B2211"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noWrap/>
          </w:tcPr>
          <w:p w14:paraId="1B7C1503"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Βελτίωσης προστασίας περιβάλλοντος</w:t>
            </w:r>
          </w:p>
        </w:tc>
        <w:tc>
          <w:tcPr>
            <w:tcW w:w="4479" w:type="dxa"/>
            <w:shd w:val="clear" w:color="auto" w:fill="D9D9D9" w:themeFill="background1" w:themeFillShade="D9"/>
          </w:tcPr>
          <w:p w14:paraId="023EE671"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Βουλγαρία</w:t>
            </w:r>
          </w:p>
        </w:tc>
      </w:tr>
      <w:tr w:rsidR="00AC2D48" w:rsidRPr="00AC2D48" w14:paraId="38CDA767"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noWrap/>
          </w:tcPr>
          <w:p w14:paraId="25F6B5AE"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Βελτίωση των διοικητικών δομών για την αντιμετώπιση των κινδύνων πλημμύρας</w:t>
            </w:r>
          </w:p>
        </w:tc>
        <w:tc>
          <w:tcPr>
            <w:tcW w:w="4479" w:type="dxa"/>
            <w:shd w:val="clear" w:color="auto" w:fill="FFFFFF" w:themeFill="background1"/>
          </w:tcPr>
          <w:p w14:paraId="04A493FB"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Βουλγαρία</w:t>
            </w:r>
          </w:p>
        </w:tc>
      </w:tr>
      <w:tr w:rsidR="00AC2D48" w:rsidRPr="00AC2D48" w14:paraId="2A48DDE7"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noWrap/>
          </w:tcPr>
          <w:p w14:paraId="449BDC21"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lastRenderedPageBreak/>
              <w:t xml:space="preserve">Μείωση της Επικινδυνότητας Πλημμύρας </w:t>
            </w:r>
          </w:p>
        </w:tc>
        <w:tc>
          <w:tcPr>
            <w:tcW w:w="4479" w:type="dxa"/>
            <w:shd w:val="clear" w:color="auto" w:fill="D9D9D9" w:themeFill="background1" w:themeFillShade="D9"/>
          </w:tcPr>
          <w:p w14:paraId="2A58C34B"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Κύπρος</w:t>
            </w:r>
          </w:p>
        </w:tc>
      </w:tr>
      <w:tr w:rsidR="00AC2D48" w:rsidRPr="00AC2D48" w14:paraId="1F59663C" w14:textId="77777777" w:rsidTr="00F800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FFFFFF" w:themeFill="background1"/>
            <w:noWrap/>
          </w:tcPr>
          <w:p w14:paraId="4875AF99"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 xml:space="preserve">Περιορισμός της Έκθεσης στην πλημμύρα </w:t>
            </w:r>
          </w:p>
        </w:tc>
        <w:tc>
          <w:tcPr>
            <w:tcW w:w="4479" w:type="dxa"/>
            <w:shd w:val="clear" w:color="auto" w:fill="FFFFFF" w:themeFill="background1"/>
          </w:tcPr>
          <w:p w14:paraId="65DE61C3" w14:textId="77777777" w:rsidR="00AC2D48" w:rsidRPr="00AC2D48" w:rsidRDefault="00AC2D48" w:rsidP="00947AA6">
            <w:pPr>
              <w:pStyle w:val="TablesIN"/>
              <w:spacing w:after="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Κύπρος</w:t>
            </w:r>
          </w:p>
        </w:tc>
      </w:tr>
      <w:tr w:rsidR="00AC2D48" w:rsidRPr="00AC2D48" w14:paraId="6E500707" w14:textId="77777777" w:rsidTr="00F80076">
        <w:trPr>
          <w:trHeight w:val="397"/>
        </w:trPr>
        <w:tc>
          <w:tcPr>
            <w:cnfStyle w:val="001000000000" w:firstRow="0" w:lastRow="0" w:firstColumn="1" w:lastColumn="0" w:oddVBand="0" w:evenVBand="0" w:oddHBand="0" w:evenHBand="0" w:firstRowFirstColumn="0" w:firstRowLastColumn="0" w:lastRowFirstColumn="0" w:lastRowLastColumn="0"/>
            <w:tcW w:w="4957" w:type="dxa"/>
            <w:shd w:val="clear" w:color="auto" w:fill="D9D9D9" w:themeFill="background1" w:themeFillShade="D9"/>
            <w:noWrap/>
          </w:tcPr>
          <w:p w14:paraId="43B3D0F5" w14:textId="77777777" w:rsidR="00AC2D48" w:rsidRPr="00AC2D48" w:rsidRDefault="00AC2D48" w:rsidP="00947AA6">
            <w:pPr>
              <w:pStyle w:val="TablesIN"/>
              <w:spacing w:after="0" w:line="240" w:lineRule="auto"/>
              <w:rPr>
                <w:rFonts w:asciiTheme="majorBidi" w:hAnsiTheme="majorBidi" w:cstheme="majorBidi"/>
                <w:lang w:val="el-GR"/>
              </w:rPr>
            </w:pPr>
            <w:r w:rsidRPr="00AC2D48">
              <w:rPr>
                <w:rFonts w:asciiTheme="majorBidi" w:hAnsiTheme="majorBidi" w:cstheme="majorBidi"/>
                <w:lang w:val="el-GR"/>
              </w:rPr>
              <w:t>Μείωση της Τρωτότητας στην πλημμύρα</w:t>
            </w:r>
          </w:p>
        </w:tc>
        <w:tc>
          <w:tcPr>
            <w:tcW w:w="4479" w:type="dxa"/>
            <w:shd w:val="clear" w:color="auto" w:fill="D9D9D9" w:themeFill="background1" w:themeFillShade="D9"/>
          </w:tcPr>
          <w:p w14:paraId="64641394" w14:textId="77777777" w:rsidR="00AC2D48" w:rsidRPr="00AC2D48" w:rsidRDefault="00AC2D48" w:rsidP="00947AA6">
            <w:pPr>
              <w:pStyle w:val="TablesIN"/>
              <w:spacing w:after="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l-GR"/>
              </w:rPr>
            </w:pPr>
            <w:r w:rsidRPr="00AC2D48">
              <w:rPr>
                <w:rFonts w:asciiTheme="majorBidi" w:hAnsiTheme="majorBidi" w:cstheme="majorBidi"/>
                <w:lang w:val="el-GR"/>
              </w:rPr>
              <w:t>Κύπρος</w:t>
            </w:r>
          </w:p>
        </w:tc>
      </w:tr>
    </w:tbl>
    <w:p w14:paraId="05A94F9E" w14:textId="77777777" w:rsidR="002074C2" w:rsidRDefault="002074C2" w:rsidP="002074C2">
      <w:pPr>
        <w:rPr>
          <w:rFonts w:asciiTheme="majorBidi" w:hAnsiTheme="majorBidi" w:cstheme="majorBidi"/>
          <w:color w:val="000000" w:themeColor="text1"/>
          <w:lang w:val="el-GR"/>
        </w:rPr>
      </w:pPr>
    </w:p>
    <w:p w14:paraId="7E2A13D8" w14:textId="452604B3" w:rsidR="00AC2D48" w:rsidRPr="00AC2D48" w:rsidRDefault="00AC2D48" w:rsidP="00946EB8">
      <w:pPr>
        <w:spacing w:line="276" w:lineRule="auto"/>
        <w:rPr>
          <w:rFonts w:asciiTheme="majorBidi" w:hAnsiTheme="majorBidi" w:cstheme="majorBidi"/>
          <w:lang w:val="el-GR"/>
        </w:rPr>
      </w:pPr>
      <w:bookmarkStart w:id="68" w:name="_Hlk191379529"/>
      <w:r w:rsidRPr="00AC2D48">
        <w:rPr>
          <w:rFonts w:asciiTheme="majorBidi" w:hAnsiTheme="majorBidi" w:cstheme="majorBidi"/>
          <w:lang w:val="el-GR"/>
        </w:rPr>
        <w:t xml:space="preserve">Τα κυριότερα θέματα της Διαχείρισης Κινδύνων Πλημμύρας </w:t>
      </w:r>
      <w:r>
        <w:rPr>
          <w:rFonts w:asciiTheme="majorBidi" w:hAnsiTheme="majorBidi" w:cstheme="majorBidi"/>
          <w:lang w:val="el-GR"/>
        </w:rPr>
        <w:t xml:space="preserve">που αντιμετωπίζονται </w:t>
      </w:r>
      <w:proofErr w:type="spellStart"/>
      <w:r>
        <w:rPr>
          <w:rFonts w:asciiTheme="majorBidi" w:hAnsiTheme="majorBidi" w:cstheme="majorBidi"/>
          <w:lang w:val="el-GR"/>
        </w:rPr>
        <w:t>στηςν</w:t>
      </w:r>
      <w:proofErr w:type="spellEnd"/>
      <w:r>
        <w:rPr>
          <w:rFonts w:asciiTheme="majorBidi" w:hAnsiTheme="majorBidi" w:cstheme="majorBidi"/>
          <w:lang w:val="el-GR"/>
        </w:rPr>
        <w:t xml:space="preserve"> 1</w:t>
      </w:r>
      <w:r w:rsidRPr="00AC2D48">
        <w:rPr>
          <w:rFonts w:asciiTheme="majorBidi" w:hAnsiTheme="majorBidi" w:cstheme="majorBidi"/>
          <w:vertAlign w:val="superscript"/>
          <w:lang w:val="el-GR"/>
        </w:rPr>
        <w:t>η</w:t>
      </w:r>
      <w:r>
        <w:rPr>
          <w:rFonts w:asciiTheme="majorBidi" w:hAnsiTheme="majorBidi" w:cstheme="majorBidi"/>
          <w:lang w:val="el-GR"/>
        </w:rPr>
        <w:t xml:space="preserve"> Αναθεώρησης των ΣΔΚΠ </w:t>
      </w:r>
      <w:r w:rsidRPr="00AC2D48">
        <w:rPr>
          <w:rFonts w:asciiTheme="majorBidi" w:hAnsiTheme="majorBidi" w:cstheme="majorBidi"/>
          <w:lang w:val="el-GR"/>
        </w:rPr>
        <w:t xml:space="preserve">συνοψίζονται </w:t>
      </w:r>
      <w:r>
        <w:rPr>
          <w:rFonts w:asciiTheme="majorBidi" w:hAnsiTheme="majorBidi" w:cstheme="majorBidi"/>
          <w:lang w:val="el-GR"/>
        </w:rPr>
        <w:t xml:space="preserve">ενδεικτικά </w:t>
      </w:r>
      <w:r w:rsidRPr="00AC2D48">
        <w:rPr>
          <w:rFonts w:asciiTheme="majorBidi" w:hAnsiTheme="majorBidi" w:cstheme="majorBidi"/>
          <w:lang w:val="el-GR"/>
        </w:rPr>
        <w:t>στα εξής:</w:t>
      </w:r>
    </w:p>
    <w:bookmarkEnd w:id="68"/>
    <w:p w14:paraId="2F48467F" w14:textId="77777777" w:rsidR="00AC2D48" w:rsidRPr="00AC2D48" w:rsidRDefault="00AC2D48" w:rsidP="007D5AA3">
      <w:pPr>
        <w:numPr>
          <w:ilvl w:val="1"/>
          <w:numId w:val="10"/>
        </w:numPr>
        <w:tabs>
          <w:tab w:val="num" w:pos="709"/>
        </w:tabs>
        <w:spacing w:after="60" w:line="276" w:lineRule="auto"/>
        <w:ind w:left="709" w:hanging="425"/>
        <w:rPr>
          <w:rFonts w:asciiTheme="majorBidi" w:hAnsiTheme="majorBidi" w:cstheme="majorBidi"/>
          <w:lang w:val="el-GR"/>
        </w:rPr>
      </w:pPr>
      <w:r w:rsidRPr="00AC2D48">
        <w:rPr>
          <w:rFonts w:asciiTheme="majorBidi" w:hAnsiTheme="majorBidi" w:cstheme="majorBidi"/>
          <w:lang w:val="el-GR"/>
        </w:rPr>
        <w:t xml:space="preserve">Οι υψηλές </w:t>
      </w:r>
      <w:proofErr w:type="spellStart"/>
      <w:r w:rsidRPr="00AC2D48">
        <w:rPr>
          <w:rFonts w:asciiTheme="majorBidi" w:hAnsiTheme="majorBidi" w:cstheme="majorBidi"/>
          <w:lang w:val="el-GR"/>
        </w:rPr>
        <w:t>πλημμυρικές</w:t>
      </w:r>
      <w:proofErr w:type="spellEnd"/>
      <w:r w:rsidRPr="00AC2D48">
        <w:rPr>
          <w:rFonts w:asciiTheme="majorBidi" w:hAnsiTheme="majorBidi" w:cstheme="majorBidi"/>
          <w:lang w:val="el-GR"/>
        </w:rPr>
        <w:t xml:space="preserve"> παροχές και αδυναμία της διατομής τάφρων και αποστραγγιστικών δικτύων να παροχετεύσουν τις </w:t>
      </w:r>
      <w:proofErr w:type="spellStart"/>
      <w:r w:rsidRPr="00AC2D48">
        <w:rPr>
          <w:rFonts w:asciiTheme="majorBidi" w:hAnsiTheme="majorBidi" w:cstheme="majorBidi"/>
          <w:lang w:val="el-GR"/>
        </w:rPr>
        <w:t>πλημμυρικές</w:t>
      </w:r>
      <w:proofErr w:type="spellEnd"/>
      <w:r w:rsidRPr="00AC2D48">
        <w:rPr>
          <w:rFonts w:asciiTheme="majorBidi" w:hAnsiTheme="majorBidi" w:cstheme="majorBidi"/>
          <w:lang w:val="el-GR"/>
        </w:rPr>
        <w:t xml:space="preserve"> αιχμές.</w:t>
      </w:r>
    </w:p>
    <w:p w14:paraId="02C547E3" w14:textId="77777777" w:rsidR="00AC2D48" w:rsidRPr="00AC2D48" w:rsidRDefault="00AC2D48" w:rsidP="007D5AA3">
      <w:pPr>
        <w:numPr>
          <w:ilvl w:val="1"/>
          <w:numId w:val="10"/>
        </w:numPr>
        <w:tabs>
          <w:tab w:val="num" w:pos="709"/>
        </w:tabs>
        <w:spacing w:after="60" w:line="276" w:lineRule="auto"/>
        <w:ind w:left="709" w:hanging="425"/>
        <w:rPr>
          <w:rFonts w:asciiTheme="majorBidi" w:hAnsiTheme="majorBidi" w:cstheme="majorBidi"/>
          <w:lang w:val="el-GR"/>
        </w:rPr>
      </w:pPr>
      <w:r w:rsidRPr="00AC2D48">
        <w:rPr>
          <w:rFonts w:asciiTheme="majorBidi" w:hAnsiTheme="majorBidi" w:cstheme="majorBidi"/>
          <w:lang w:val="el-GR"/>
        </w:rPr>
        <w:t xml:space="preserve">Η μορφολογία αλλά και οι στενώσεις της κοίτης των </w:t>
      </w:r>
      <w:proofErr w:type="spellStart"/>
      <w:r w:rsidRPr="00AC2D48">
        <w:rPr>
          <w:rFonts w:asciiTheme="majorBidi" w:hAnsiTheme="majorBidi" w:cstheme="majorBidi"/>
          <w:lang w:val="el-GR"/>
        </w:rPr>
        <w:t>υδατορεμάτων</w:t>
      </w:r>
      <w:proofErr w:type="spellEnd"/>
      <w:r w:rsidRPr="00AC2D48">
        <w:rPr>
          <w:rFonts w:asciiTheme="majorBidi" w:hAnsiTheme="majorBidi" w:cstheme="majorBidi"/>
          <w:lang w:val="el-GR"/>
        </w:rPr>
        <w:t xml:space="preserve"> σε επιμέρους τμήματα, εξαιτίας της υδροχαρούς βλάστησης, της συσσώρευσης φερτών υλών και των διατομών κάποιων εγκάρσιων τεχνικών έργων.</w:t>
      </w:r>
    </w:p>
    <w:p w14:paraId="65638975" w14:textId="77777777" w:rsidR="00AC2D48" w:rsidRPr="00AC2D48" w:rsidRDefault="00AC2D48" w:rsidP="007D5AA3">
      <w:pPr>
        <w:numPr>
          <w:ilvl w:val="1"/>
          <w:numId w:val="10"/>
        </w:numPr>
        <w:tabs>
          <w:tab w:val="num" w:pos="709"/>
        </w:tabs>
        <w:spacing w:after="60" w:line="276" w:lineRule="auto"/>
        <w:ind w:left="709" w:hanging="425"/>
        <w:rPr>
          <w:rFonts w:asciiTheme="majorBidi" w:hAnsiTheme="majorBidi" w:cstheme="majorBidi"/>
          <w:lang w:val="el-GR"/>
        </w:rPr>
      </w:pPr>
      <w:r w:rsidRPr="00AC2D48">
        <w:rPr>
          <w:rFonts w:asciiTheme="majorBidi" w:hAnsiTheme="majorBidi" w:cstheme="majorBidi"/>
          <w:lang w:val="el-GR"/>
        </w:rPr>
        <w:t xml:space="preserve">Ο περιορισμός ή και η κάλυψη της κοίτης των </w:t>
      </w:r>
      <w:proofErr w:type="spellStart"/>
      <w:r w:rsidRPr="00AC2D48">
        <w:rPr>
          <w:rFonts w:asciiTheme="majorBidi" w:hAnsiTheme="majorBidi" w:cstheme="majorBidi"/>
          <w:lang w:val="el-GR"/>
        </w:rPr>
        <w:t>υδατορεμάτων</w:t>
      </w:r>
      <w:proofErr w:type="spellEnd"/>
      <w:r w:rsidRPr="00AC2D48">
        <w:rPr>
          <w:rFonts w:asciiTheme="majorBidi" w:hAnsiTheme="majorBidi" w:cstheme="majorBidi"/>
          <w:lang w:val="el-GR"/>
        </w:rPr>
        <w:t xml:space="preserve"> για την εξυπηρέτηση διάφορων ανθρωπογενών χρήσεων.</w:t>
      </w:r>
    </w:p>
    <w:p w14:paraId="369D3DF9" w14:textId="77777777" w:rsidR="00AC2D48" w:rsidRPr="00AC2D48" w:rsidRDefault="00AC2D48" w:rsidP="007D5AA3">
      <w:pPr>
        <w:numPr>
          <w:ilvl w:val="1"/>
          <w:numId w:val="10"/>
        </w:numPr>
        <w:tabs>
          <w:tab w:val="num" w:pos="709"/>
        </w:tabs>
        <w:spacing w:after="60" w:line="276" w:lineRule="auto"/>
        <w:ind w:left="709" w:hanging="425"/>
        <w:rPr>
          <w:rFonts w:asciiTheme="majorBidi" w:hAnsiTheme="majorBidi" w:cstheme="majorBidi"/>
        </w:rPr>
      </w:pPr>
      <w:r w:rsidRPr="00AC2D48">
        <w:rPr>
          <w:rFonts w:asciiTheme="majorBidi" w:hAnsiTheme="majorBidi" w:cstheme="majorBidi"/>
        </w:rPr>
        <w:t>Η απ</w:t>
      </w:r>
      <w:proofErr w:type="spellStart"/>
      <w:r w:rsidRPr="00AC2D48">
        <w:rPr>
          <w:rFonts w:asciiTheme="majorBidi" w:hAnsiTheme="majorBidi" w:cstheme="majorBidi"/>
        </w:rPr>
        <w:t>οσ</w:t>
      </w:r>
      <w:proofErr w:type="spellEnd"/>
      <w:r w:rsidRPr="00AC2D48">
        <w:rPr>
          <w:rFonts w:asciiTheme="majorBidi" w:hAnsiTheme="majorBidi" w:cstheme="majorBidi"/>
        </w:rPr>
        <w:t>πασματική α</w:t>
      </w:r>
      <w:proofErr w:type="spellStart"/>
      <w:r w:rsidRPr="00AC2D48">
        <w:rPr>
          <w:rFonts w:asciiTheme="majorBidi" w:hAnsiTheme="majorBidi" w:cstheme="majorBidi"/>
        </w:rPr>
        <w:t>ντι</w:t>
      </w:r>
      <w:proofErr w:type="spellEnd"/>
      <w:r w:rsidRPr="00AC2D48">
        <w:rPr>
          <w:rFonts w:asciiTheme="majorBidi" w:hAnsiTheme="majorBidi" w:cstheme="majorBidi"/>
        </w:rPr>
        <w:t>πλημμυρική π</w:t>
      </w:r>
      <w:proofErr w:type="spellStart"/>
      <w:r w:rsidRPr="00AC2D48">
        <w:rPr>
          <w:rFonts w:asciiTheme="majorBidi" w:hAnsiTheme="majorBidi" w:cstheme="majorBidi"/>
        </w:rPr>
        <w:t>ροστ</w:t>
      </w:r>
      <w:proofErr w:type="spellEnd"/>
      <w:r w:rsidRPr="00AC2D48">
        <w:rPr>
          <w:rFonts w:asciiTheme="majorBidi" w:hAnsiTheme="majorBidi" w:cstheme="majorBidi"/>
        </w:rPr>
        <w:t>ασία.</w:t>
      </w:r>
    </w:p>
    <w:p w14:paraId="495F5C96" w14:textId="77777777" w:rsidR="00AC2D48" w:rsidRPr="00AC2D48" w:rsidRDefault="00AC2D48" w:rsidP="007D5AA3">
      <w:pPr>
        <w:numPr>
          <w:ilvl w:val="1"/>
          <w:numId w:val="10"/>
        </w:numPr>
        <w:tabs>
          <w:tab w:val="num" w:pos="709"/>
        </w:tabs>
        <w:spacing w:after="60" w:line="276" w:lineRule="auto"/>
        <w:ind w:left="709" w:hanging="425"/>
        <w:rPr>
          <w:rFonts w:asciiTheme="majorBidi" w:hAnsiTheme="majorBidi" w:cstheme="majorBidi"/>
          <w:lang w:val="el-GR"/>
        </w:rPr>
      </w:pPr>
      <w:r w:rsidRPr="00AC2D48">
        <w:rPr>
          <w:rFonts w:asciiTheme="majorBidi" w:hAnsiTheme="majorBidi" w:cstheme="majorBidi"/>
          <w:lang w:val="el-GR"/>
        </w:rPr>
        <w:t xml:space="preserve">Η ανεπαρκής αποστράγγιση στις πεδινές επίπεδες περιοχές </w:t>
      </w:r>
    </w:p>
    <w:p w14:paraId="6A6FCC3E" w14:textId="77777777" w:rsidR="00AC2D48" w:rsidRPr="00AC2D48" w:rsidRDefault="00AC2D48" w:rsidP="007D5AA3">
      <w:pPr>
        <w:numPr>
          <w:ilvl w:val="1"/>
          <w:numId w:val="10"/>
        </w:numPr>
        <w:tabs>
          <w:tab w:val="num" w:pos="709"/>
        </w:tabs>
        <w:spacing w:after="60" w:line="276" w:lineRule="auto"/>
        <w:ind w:left="709" w:hanging="425"/>
        <w:rPr>
          <w:rFonts w:asciiTheme="majorBidi" w:hAnsiTheme="majorBidi" w:cstheme="majorBidi"/>
          <w:lang w:val="el-GR"/>
        </w:rPr>
      </w:pPr>
      <w:bookmarkStart w:id="69" w:name="_Hlk169530972"/>
      <w:r w:rsidRPr="00AC2D48">
        <w:rPr>
          <w:rFonts w:asciiTheme="majorBidi" w:hAnsiTheme="majorBidi" w:cstheme="majorBidi"/>
          <w:lang w:val="el-GR"/>
        </w:rPr>
        <w:t>Η Ανύψωση της Μέσης Στάθμης Θάλασσας σε περιοχές της παραλιακής ζώνης που συνορεύει με ΖΔΥΚΠ.</w:t>
      </w:r>
    </w:p>
    <w:bookmarkEnd w:id="69"/>
    <w:p w14:paraId="5DFB59FD" w14:textId="5435C5B5" w:rsidR="00AC2D48" w:rsidRDefault="00AC2D48" w:rsidP="007D5AA3">
      <w:pPr>
        <w:numPr>
          <w:ilvl w:val="1"/>
          <w:numId w:val="10"/>
        </w:numPr>
        <w:tabs>
          <w:tab w:val="num" w:pos="709"/>
        </w:tabs>
        <w:spacing w:after="60" w:line="276" w:lineRule="auto"/>
        <w:ind w:left="709" w:hanging="425"/>
        <w:rPr>
          <w:rFonts w:asciiTheme="majorBidi" w:hAnsiTheme="majorBidi" w:cstheme="majorBidi"/>
          <w:lang w:val="el-GR"/>
        </w:rPr>
      </w:pPr>
      <w:r w:rsidRPr="00AC2D48">
        <w:rPr>
          <w:rFonts w:asciiTheme="majorBidi" w:hAnsiTheme="majorBidi" w:cstheme="majorBidi"/>
          <w:lang w:val="el-GR"/>
        </w:rPr>
        <w:t xml:space="preserve">Επικίνδυνα </w:t>
      </w:r>
      <w:proofErr w:type="spellStart"/>
      <w:r w:rsidRPr="00AC2D48">
        <w:rPr>
          <w:rFonts w:asciiTheme="majorBidi" w:hAnsiTheme="majorBidi" w:cstheme="majorBidi"/>
          <w:lang w:val="el-GR"/>
        </w:rPr>
        <w:t>πλημμυρικά</w:t>
      </w:r>
      <w:proofErr w:type="spellEnd"/>
      <w:r w:rsidRPr="00AC2D48">
        <w:rPr>
          <w:rFonts w:asciiTheme="majorBidi" w:hAnsiTheme="majorBidi" w:cstheme="majorBidi"/>
          <w:lang w:val="el-GR"/>
        </w:rPr>
        <w:t xml:space="preserve"> φαινόμενα παρουσιάζονται αρκετά συχνά από εκδήλωση φαινομένων «ραγδαίων πλημμυρών» (</w:t>
      </w:r>
      <w:r w:rsidRPr="00AC2D48">
        <w:rPr>
          <w:rFonts w:asciiTheme="majorBidi" w:hAnsiTheme="majorBidi" w:cstheme="majorBidi"/>
        </w:rPr>
        <w:t>flash</w:t>
      </w:r>
      <w:r w:rsidRPr="00AC2D48">
        <w:rPr>
          <w:rFonts w:asciiTheme="majorBidi" w:hAnsiTheme="majorBidi" w:cstheme="majorBidi"/>
          <w:lang w:val="el-GR"/>
        </w:rPr>
        <w:t xml:space="preserve"> </w:t>
      </w:r>
      <w:r w:rsidRPr="00AC2D48">
        <w:rPr>
          <w:rFonts w:asciiTheme="majorBidi" w:hAnsiTheme="majorBidi" w:cstheme="majorBidi"/>
        </w:rPr>
        <w:t>floods</w:t>
      </w:r>
      <w:r w:rsidRPr="00AC2D48">
        <w:rPr>
          <w:rFonts w:asciiTheme="majorBidi" w:hAnsiTheme="majorBidi" w:cstheme="majorBidi"/>
          <w:lang w:val="el-GR"/>
        </w:rPr>
        <w:t>).</w:t>
      </w:r>
    </w:p>
    <w:p w14:paraId="7D8CCA6C" w14:textId="77777777" w:rsidR="00F80076" w:rsidRPr="00AC2D48" w:rsidRDefault="00F80076" w:rsidP="00F80076">
      <w:pPr>
        <w:tabs>
          <w:tab w:val="num" w:pos="1440"/>
        </w:tabs>
        <w:spacing w:after="60" w:line="276" w:lineRule="auto"/>
        <w:rPr>
          <w:rFonts w:asciiTheme="majorBidi" w:hAnsiTheme="majorBidi" w:cstheme="majorBidi"/>
          <w:lang w:val="el-GR"/>
        </w:rPr>
      </w:pPr>
    </w:p>
    <w:p w14:paraId="39D83F43" w14:textId="542AE4B6" w:rsidR="00946EB8" w:rsidRPr="00946EB8" w:rsidRDefault="00946EB8" w:rsidP="00946EB8">
      <w:pPr>
        <w:rPr>
          <w:rFonts w:ascii="Times New Roman" w:hAnsi="Times New Roman" w:cs="Times New Roman"/>
          <w:lang w:val="el-GR"/>
        </w:rPr>
      </w:pPr>
      <w:bookmarkStart w:id="70" w:name="_Hlk191379816"/>
      <w:r w:rsidRPr="00946EB8">
        <w:rPr>
          <w:rFonts w:ascii="Times New Roman" w:hAnsi="Times New Roman" w:cs="Times New Roman"/>
          <w:lang w:val="el-GR"/>
        </w:rPr>
        <w:t xml:space="preserve">Οι γενικοί </w:t>
      </w:r>
      <w:r>
        <w:rPr>
          <w:rFonts w:ascii="Times New Roman" w:hAnsi="Times New Roman" w:cs="Times New Roman"/>
          <w:lang w:val="el-GR"/>
        </w:rPr>
        <w:t xml:space="preserve">στόχοι των ΣΔΚΠ περιγράφονται ως εξής: </w:t>
      </w:r>
    </w:p>
    <w:p w14:paraId="37FFB546" w14:textId="77777777" w:rsidR="00946EB8" w:rsidRPr="00946EB8" w:rsidRDefault="00946EB8" w:rsidP="00946EB8">
      <w:pPr>
        <w:pStyle w:val="Bullet1"/>
        <w:numPr>
          <w:ilvl w:val="0"/>
          <w:numId w:val="22"/>
        </w:numPr>
        <w:spacing w:before="0" w:after="160" w:line="360" w:lineRule="auto"/>
        <w:rPr>
          <w:rFonts w:ascii="Times New Roman" w:hAnsi="Times New Roman" w:cs="Times New Roman"/>
          <w:sz w:val="24"/>
          <w:szCs w:val="24"/>
        </w:rPr>
      </w:pPr>
      <w:bookmarkStart w:id="71" w:name="_Hlk191379840"/>
      <w:bookmarkEnd w:id="70"/>
      <w:r w:rsidRPr="00946EB8">
        <w:rPr>
          <w:rFonts w:ascii="Times New Roman" w:hAnsi="Times New Roman" w:cs="Times New Roman"/>
          <w:sz w:val="24"/>
          <w:szCs w:val="24"/>
        </w:rPr>
        <w:t>Μετριασμός της έκθεσης στην πλημμύρα (Στόχος Διαχείρισης Σ1)</w:t>
      </w:r>
    </w:p>
    <w:p w14:paraId="67DA004A" w14:textId="77777777" w:rsidR="00946EB8" w:rsidRPr="00946EB8" w:rsidRDefault="00946EB8" w:rsidP="00946EB8">
      <w:pPr>
        <w:pStyle w:val="Bullet1"/>
        <w:numPr>
          <w:ilvl w:val="0"/>
          <w:numId w:val="22"/>
        </w:numPr>
        <w:spacing w:before="0" w:after="160" w:line="360" w:lineRule="auto"/>
        <w:rPr>
          <w:rFonts w:ascii="Times New Roman" w:hAnsi="Times New Roman" w:cs="Times New Roman"/>
          <w:sz w:val="24"/>
          <w:szCs w:val="24"/>
        </w:rPr>
      </w:pPr>
      <w:r w:rsidRPr="00946EB8">
        <w:rPr>
          <w:rFonts w:ascii="Times New Roman" w:hAnsi="Times New Roman" w:cs="Times New Roman"/>
          <w:sz w:val="24"/>
          <w:szCs w:val="24"/>
        </w:rPr>
        <w:t>Μείωση της πιθανότητας πλημμύρας (Στόχος Διαχείρισης Σ2)</w:t>
      </w:r>
    </w:p>
    <w:p w14:paraId="314A0A20" w14:textId="77777777" w:rsidR="00946EB8" w:rsidRPr="00946EB8" w:rsidRDefault="00946EB8" w:rsidP="00946EB8">
      <w:pPr>
        <w:pStyle w:val="Bullet1"/>
        <w:numPr>
          <w:ilvl w:val="0"/>
          <w:numId w:val="22"/>
        </w:numPr>
        <w:spacing w:before="0" w:after="160" w:line="360" w:lineRule="auto"/>
        <w:rPr>
          <w:rFonts w:ascii="Times New Roman" w:hAnsi="Times New Roman" w:cs="Times New Roman"/>
          <w:sz w:val="24"/>
          <w:szCs w:val="24"/>
        </w:rPr>
      </w:pPr>
      <w:r w:rsidRPr="00946EB8">
        <w:rPr>
          <w:rFonts w:ascii="Times New Roman" w:hAnsi="Times New Roman" w:cs="Times New Roman"/>
          <w:sz w:val="24"/>
          <w:szCs w:val="24"/>
        </w:rPr>
        <w:t>Ενίσχυση της ετοιμότητας για την αντιμετώπιση των πλημμυρών (Στόχος Διαχείρισης Σ3)</w:t>
      </w:r>
    </w:p>
    <w:p w14:paraId="00732F0B" w14:textId="77777777" w:rsidR="00946EB8" w:rsidRPr="00946EB8" w:rsidRDefault="00946EB8" w:rsidP="00946EB8">
      <w:pPr>
        <w:pStyle w:val="Bullet1"/>
        <w:numPr>
          <w:ilvl w:val="0"/>
          <w:numId w:val="22"/>
        </w:numPr>
        <w:spacing w:before="0" w:after="160" w:line="360" w:lineRule="auto"/>
        <w:rPr>
          <w:rFonts w:ascii="Times New Roman" w:hAnsi="Times New Roman" w:cs="Times New Roman"/>
          <w:sz w:val="24"/>
          <w:szCs w:val="24"/>
        </w:rPr>
      </w:pPr>
      <w:r w:rsidRPr="00946EB8">
        <w:rPr>
          <w:rFonts w:ascii="Times New Roman" w:hAnsi="Times New Roman" w:cs="Times New Roman"/>
          <w:sz w:val="24"/>
          <w:szCs w:val="24"/>
        </w:rPr>
        <w:t>Βελτίωση των μηχανισμών αποκατάστασης των πληγέντων περιοχών (Στόχος Διαχείρισης Σ4).</w:t>
      </w:r>
    </w:p>
    <w:bookmarkEnd w:id="71"/>
    <w:p w14:paraId="488B193F" w14:textId="77777777" w:rsidR="00946EB8" w:rsidRPr="00946EB8" w:rsidRDefault="00946EB8" w:rsidP="00946EB8">
      <w:pPr>
        <w:rPr>
          <w:rFonts w:ascii="Times New Roman" w:hAnsi="Times New Roman" w:cs="Times New Roman"/>
          <w:color w:val="000000" w:themeColor="text1"/>
          <w:lang w:val="el-GR"/>
        </w:rPr>
      </w:pPr>
      <w:r w:rsidRPr="00946EB8">
        <w:rPr>
          <w:rFonts w:ascii="Times New Roman" w:hAnsi="Times New Roman" w:cs="Times New Roman"/>
          <w:color w:val="000000" w:themeColor="text1"/>
          <w:lang w:val="el-GR"/>
        </w:rPr>
        <w:t>Οι ανωτέρω Γενικοί Στόχοι του 1ου ΣΔΚΠ αντιστοιχούν στους τέσσερεις άξονες δράσεις της Διαχείρισης των Κινδύνων Πλημμύρας (</w:t>
      </w:r>
      <w:r w:rsidRPr="00946EB8">
        <w:rPr>
          <w:rFonts w:ascii="Times New Roman" w:hAnsi="Times New Roman" w:cs="Times New Roman"/>
          <w:b/>
          <w:bCs/>
          <w:color w:val="000000" w:themeColor="text1"/>
          <w:lang w:val="el-GR"/>
        </w:rPr>
        <w:t>Πρόληψη</w:t>
      </w:r>
      <w:r w:rsidRPr="00946EB8">
        <w:rPr>
          <w:rFonts w:ascii="Times New Roman" w:hAnsi="Times New Roman" w:cs="Times New Roman"/>
          <w:color w:val="000000" w:themeColor="text1"/>
          <w:lang w:val="el-GR"/>
        </w:rPr>
        <w:t xml:space="preserve">, </w:t>
      </w:r>
      <w:r w:rsidRPr="00946EB8">
        <w:rPr>
          <w:rFonts w:ascii="Times New Roman" w:hAnsi="Times New Roman" w:cs="Times New Roman"/>
          <w:b/>
          <w:bCs/>
          <w:color w:val="000000" w:themeColor="text1"/>
          <w:lang w:val="el-GR"/>
        </w:rPr>
        <w:t>Προστασία</w:t>
      </w:r>
      <w:r w:rsidRPr="00946EB8">
        <w:rPr>
          <w:rFonts w:ascii="Times New Roman" w:hAnsi="Times New Roman" w:cs="Times New Roman"/>
          <w:color w:val="000000" w:themeColor="text1"/>
          <w:lang w:val="el-GR"/>
        </w:rPr>
        <w:t xml:space="preserve">, </w:t>
      </w:r>
      <w:r w:rsidRPr="00946EB8">
        <w:rPr>
          <w:rFonts w:ascii="Times New Roman" w:hAnsi="Times New Roman" w:cs="Times New Roman"/>
          <w:b/>
          <w:bCs/>
          <w:color w:val="000000" w:themeColor="text1"/>
          <w:lang w:val="el-GR"/>
        </w:rPr>
        <w:t>Ετοιμότητα</w:t>
      </w:r>
      <w:r w:rsidRPr="00946EB8">
        <w:rPr>
          <w:rFonts w:ascii="Times New Roman" w:hAnsi="Times New Roman" w:cs="Times New Roman"/>
          <w:color w:val="000000" w:themeColor="text1"/>
          <w:lang w:val="el-GR"/>
        </w:rPr>
        <w:t xml:space="preserve">, </w:t>
      </w:r>
      <w:r w:rsidRPr="00946EB8">
        <w:rPr>
          <w:rFonts w:ascii="Times New Roman" w:hAnsi="Times New Roman" w:cs="Times New Roman"/>
          <w:b/>
          <w:bCs/>
          <w:color w:val="000000" w:themeColor="text1"/>
          <w:lang w:val="el-GR"/>
        </w:rPr>
        <w:t>Αποκατάσταση</w:t>
      </w:r>
      <w:r w:rsidRPr="00946EB8">
        <w:rPr>
          <w:rFonts w:ascii="Times New Roman" w:hAnsi="Times New Roman" w:cs="Times New Roman"/>
          <w:color w:val="000000" w:themeColor="text1"/>
          <w:lang w:val="el-GR"/>
        </w:rPr>
        <w:t xml:space="preserve">) και είναι στρατηγικού χαρακτήρα με σκοπό την εδραίωση κοινής αντίληψης και πολιτικής για τα θέματα που σχετίζονται με την αντιμετώπιση των κινδύνων πλημμύρας. </w:t>
      </w:r>
    </w:p>
    <w:p w14:paraId="45B3811C" w14:textId="7B1D5045" w:rsidR="00D96EBE" w:rsidRDefault="00946EB8" w:rsidP="00946EB8">
      <w:pPr>
        <w:rPr>
          <w:rFonts w:ascii="Times New Roman" w:hAnsi="Times New Roman" w:cs="Times New Roman"/>
          <w:color w:val="000000" w:themeColor="text1"/>
          <w:lang w:val="el-GR"/>
        </w:rPr>
      </w:pPr>
      <w:r>
        <w:rPr>
          <w:rFonts w:ascii="Times New Roman" w:hAnsi="Times New Roman" w:cs="Times New Roman"/>
          <w:color w:val="000000" w:themeColor="text1"/>
          <w:lang w:val="el-GR"/>
        </w:rPr>
        <w:lastRenderedPageBreak/>
        <w:t xml:space="preserve">Στην παρακάτω Εικόνα 6.1 παρουσιάζονται </w:t>
      </w:r>
      <w:r w:rsidR="00E2096C">
        <w:rPr>
          <w:rFonts w:ascii="Times New Roman" w:hAnsi="Times New Roman" w:cs="Times New Roman"/>
          <w:color w:val="000000" w:themeColor="text1"/>
          <w:lang w:val="el-GR"/>
        </w:rPr>
        <w:t xml:space="preserve"> σχηματικά οι Γενικοί στόχοι, όπως αυτοί προσδιορίστηκαν κατά τη σύνταξη της 1</w:t>
      </w:r>
      <w:r w:rsidR="00E2096C" w:rsidRPr="00E2096C">
        <w:rPr>
          <w:rFonts w:ascii="Times New Roman" w:hAnsi="Times New Roman" w:cs="Times New Roman"/>
          <w:color w:val="000000" w:themeColor="text1"/>
          <w:vertAlign w:val="superscript"/>
          <w:lang w:val="el-GR"/>
        </w:rPr>
        <w:t>ης</w:t>
      </w:r>
      <w:r w:rsidR="00E2096C">
        <w:rPr>
          <w:rFonts w:ascii="Times New Roman" w:hAnsi="Times New Roman" w:cs="Times New Roman"/>
          <w:color w:val="000000" w:themeColor="text1"/>
          <w:lang w:val="el-GR"/>
        </w:rPr>
        <w:t xml:space="preserve"> Αναθεώρησης των ΣΔΚΠ: </w:t>
      </w:r>
    </w:p>
    <w:p w14:paraId="344C8623" w14:textId="77777777" w:rsidR="00946EB8" w:rsidRDefault="00946EB8" w:rsidP="00946EB8">
      <w:pPr>
        <w:rPr>
          <w:rFonts w:ascii="Times New Roman" w:hAnsi="Times New Roman" w:cs="Times New Roman"/>
          <w:color w:val="000000" w:themeColor="text1"/>
          <w:lang w:val="el-GR"/>
        </w:rPr>
      </w:pPr>
    </w:p>
    <w:p w14:paraId="2836F38C" w14:textId="77777777" w:rsidR="00946EB8" w:rsidRDefault="00946EB8" w:rsidP="00946EB8">
      <w:pPr>
        <w:rPr>
          <w:rFonts w:ascii="Times New Roman" w:hAnsi="Times New Roman" w:cs="Times New Roman"/>
          <w:color w:val="000000" w:themeColor="text1"/>
          <w:lang w:val="el-GR"/>
        </w:rPr>
      </w:pPr>
    </w:p>
    <w:p w14:paraId="5EC799BE" w14:textId="77777777" w:rsidR="00E2096C" w:rsidRDefault="00E2096C" w:rsidP="00946EB8">
      <w:pPr>
        <w:rPr>
          <w:rFonts w:ascii="Times New Roman" w:hAnsi="Times New Roman" w:cs="Times New Roman"/>
          <w:color w:val="000000" w:themeColor="text1"/>
          <w:lang w:val="el-GR"/>
        </w:rPr>
      </w:pPr>
    </w:p>
    <w:p w14:paraId="0D5E690A" w14:textId="5B639D60" w:rsidR="00E2096C" w:rsidRDefault="00E2096C" w:rsidP="00946EB8">
      <w:pPr>
        <w:rPr>
          <w:rFonts w:ascii="Times New Roman" w:hAnsi="Times New Roman" w:cs="Times New Roman"/>
          <w:color w:val="000000" w:themeColor="text1"/>
          <w:lang w:val="el-GR"/>
        </w:rPr>
      </w:pPr>
      <w:r w:rsidRPr="003A273A">
        <w:rPr>
          <w:noProof/>
          <w:lang w:val="el-GR" w:eastAsia="el-GR" w:bidi="ar-SA"/>
        </w:rPr>
        <mc:AlternateContent>
          <mc:Choice Requires="wpg">
            <w:drawing>
              <wp:inline distT="0" distB="0" distL="0" distR="0" wp14:anchorId="17995274" wp14:editId="276E43A3">
                <wp:extent cx="5650338" cy="2651405"/>
                <wp:effectExtent l="0" t="0" r="45720" b="53975"/>
                <wp:docPr id="36" name="Group 1"/>
                <wp:cNvGraphicFramePr/>
                <a:graphic xmlns:a="http://schemas.openxmlformats.org/drawingml/2006/main">
                  <a:graphicData uri="http://schemas.microsoft.com/office/word/2010/wordprocessingGroup">
                    <wpg:wgp>
                      <wpg:cNvGrpSpPr/>
                      <wpg:grpSpPr>
                        <a:xfrm>
                          <a:off x="0" y="0"/>
                          <a:ext cx="5650338" cy="2651405"/>
                          <a:chOff x="95003" y="0"/>
                          <a:chExt cx="5650565" cy="2651580"/>
                        </a:xfrm>
                      </wpg:grpSpPr>
                      <wps:wsp>
                        <wps:cNvPr id="1076880685" name="Διάγραμμα ροής: Εναλλακτική διεργασία 1048"/>
                        <wps:cNvSpPr>
                          <a:spLocks noChangeArrowheads="1"/>
                        </wps:cNvSpPr>
                        <wps:spPr bwMode="auto">
                          <a:xfrm>
                            <a:off x="3324946" y="11875"/>
                            <a:ext cx="2420620" cy="1308619"/>
                          </a:xfrm>
                          <a:prstGeom prst="flowChartAlternateProcess">
                            <a:avLst/>
                          </a:prstGeom>
                          <a:gradFill rotWithShape="0">
                            <a:gsLst>
                              <a:gs pos="0">
                                <a:srgbClr val="9CC2E5"/>
                              </a:gs>
                              <a:gs pos="50000">
                                <a:srgbClr val="5B9BD5"/>
                              </a:gs>
                              <a:gs pos="100000">
                                <a:srgbClr val="9CC2E5"/>
                              </a:gs>
                            </a:gsLst>
                            <a:lin ang="5400000" scaled="1"/>
                          </a:gradFill>
                          <a:ln w="12700">
                            <a:solidFill>
                              <a:srgbClr val="5B9BD5"/>
                            </a:solidFill>
                            <a:miter lim="800000"/>
                            <a:headEnd/>
                            <a:tailEnd/>
                          </a:ln>
                          <a:effectLst>
                            <a:outerShdw dist="28398" dir="3806097" algn="ctr" rotWithShape="0">
                              <a:srgbClr val="1F4D78"/>
                            </a:outerShdw>
                          </a:effectLst>
                        </wps:spPr>
                        <wps:txbx>
                          <w:txbxContent>
                            <w:p w14:paraId="17735930" w14:textId="77777777" w:rsidR="00E2096C" w:rsidRDefault="00E2096C" w:rsidP="00E2096C">
                              <w:pPr>
                                <w:spacing w:before="360"/>
                                <w:jc w:val="center"/>
                                <w:rPr>
                                  <w:b/>
                                  <w:szCs w:val="20"/>
                                </w:rPr>
                              </w:pPr>
                              <w:r>
                                <w:rPr>
                                  <w:b/>
                                  <w:szCs w:val="20"/>
                                </w:rPr>
                                <w:t>Σ2: ΜΕΙΩΣΗ ΤΗΣ ΠΙΘΑΝΟΤΗΤΑΣ ΠΛΗΜΜΥΡΑΣ</w:t>
                              </w:r>
                            </w:p>
                          </w:txbxContent>
                        </wps:txbx>
                        <wps:bodyPr rot="0" vert="horz" wrap="square" lIns="91440" tIns="45720" rIns="91440" bIns="45720" anchor="t" anchorCtr="0" upright="1">
                          <a:noAutofit/>
                        </wps:bodyPr>
                      </wps:wsp>
                      <wps:wsp>
                        <wps:cNvPr id="1569455341" name="Διάγραμμα ροής: Εναλλακτική διεργασία 834"/>
                        <wps:cNvSpPr>
                          <a:spLocks noChangeArrowheads="1"/>
                        </wps:cNvSpPr>
                        <wps:spPr bwMode="auto">
                          <a:xfrm>
                            <a:off x="95003" y="0"/>
                            <a:ext cx="2420620" cy="1239288"/>
                          </a:xfrm>
                          <a:prstGeom prst="flowChartAlternateProcess">
                            <a:avLst/>
                          </a:prstGeom>
                          <a:gradFill rotWithShape="0">
                            <a:gsLst>
                              <a:gs pos="0">
                                <a:srgbClr val="FFFFFF"/>
                              </a:gs>
                              <a:gs pos="100000">
                                <a:srgbClr val="B4C6E7"/>
                              </a:gs>
                            </a:gsLst>
                            <a:lin ang="5400000" scaled="1"/>
                          </a:gradFill>
                          <a:ln w="12700">
                            <a:solidFill>
                              <a:srgbClr val="8EAADB"/>
                            </a:solidFill>
                            <a:miter lim="800000"/>
                            <a:headEnd/>
                            <a:tailEnd/>
                          </a:ln>
                          <a:effectLst>
                            <a:outerShdw dist="28398" dir="3806097" algn="ctr" rotWithShape="0">
                              <a:srgbClr val="1F3763">
                                <a:alpha val="50000"/>
                              </a:srgbClr>
                            </a:outerShdw>
                          </a:effectLst>
                        </wps:spPr>
                        <wps:txbx>
                          <w:txbxContent>
                            <w:p w14:paraId="5FB28A3A" w14:textId="77777777" w:rsidR="00E2096C" w:rsidRPr="00E2096C" w:rsidRDefault="00E2096C" w:rsidP="00E2096C">
                              <w:pPr>
                                <w:spacing w:before="360"/>
                                <w:ind w:left="360"/>
                                <w:jc w:val="center"/>
                                <w:rPr>
                                  <w:b/>
                                  <w:szCs w:val="20"/>
                                  <w:lang w:val="el-GR"/>
                                </w:rPr>
                              </w:pPr>
                              <w:r w:rsidRPr="00E2096C">
                                <w:rPr>
                                  <w:b/>
                                  <w:szCs w:val="20"/>
                                  <w:lang w:val="el-GR"/>
                                </w:rPr>
                                <w:t xml:space="preserve">Σ1: </w:t>
                              </w:r>
                              <w:r>
                                <w:rPr>
                                  <w:b/>
                                  <w:szCs w:val="20"/>
                                </w:rPr>
                                <w:t>M</w:t>
                              </w:r>
                              <w:r w:rsidRPr="00E2096C">
                                <w:rPr>
                                  <w:b/>
                                  <w:szCs w:val="20"/>
                                  <w:lang w:val="el-GR"/>
                                </w:rPr>
                                <w:t>ΕΤΡΙΑΣΜΟΣ ΤΗΣ ΕΚΘΕΣΗΣ ΣΤΗΝ ΠΛΗΜΜΥΡΑ</w:t>
                              </w:r>
                            </w:p>
                          </w:txbxContent>
                        </wps:txbx>
                        <wps:bodyPr rot="0" vert="horz" wrap="square" lIns="91440" tIns="45720" rIns="91440" bIns="45720" anchor="t" anchorCtr="0" upright="1">
                          <a:noAutofit/>
                        </wps:bodyPr>
                      </wps:wsp>
                      <wps:wsp>
                        <wps:cNvPr id="1176438287" name="Διάγραμμα ροής: Εναλλακτική διεργασία 831"/>
                        <wps:cNvSpPr>
                          <a:spLocks noChangeArrowheads="1"/>
                        </wps:cNvSpPr>
                        <wps:spPr bwMode="auto">
                          <a:xfrm>
                            <a:off x="95003" y="1306286"/>
                            <a:ext cx="2420620" cy="1317050"/>
                          </a:xfrm>
                          <a:prstGeom prst="flowChartAlternateProcess">
                            <a:avLst/>
                          </a:prstGeom>
                          <a:gradFill rotWithShape="0">
                            <a:gsLst>
                              <a:gs pos="0">
                                <a:srgbClr val="F4B083"/>
                              </a:gs>
                              <a:gs pos="50000">
                                <a:srgbClr val="FBE4D5"/>
                              </a:gs>
                              <a:gs pos="100000">
                                <a:srgbClr val="F4B083"/>
                              </a:gs>
                            </a:gsLst>
                            <a:lin ang="18900000" scaled="1"/>
                          </a:gradFill>
                          <a:ln w="12700">
                            <a:solidFill>
                              <a:srgbClr val="F4B083"/>
                            </a:solidFill>
                            <a:miter lim="800000"/>
                            <a:headEnd/>
                            <a:tailEnd/>
                          </a:ln>
                          <a:effectLst>
                            <a:outerShdw dist="28398" dir="3806097" algn="ctr" rotWithShape="0">
                              <a:srgbClr val="823B0B">
                                <a:alpha val="50000"/>
                              </a:srgbClr>
                            </a:outerShdw>
                          </a:effectLst>
                        </wps:spPr>
                        <wps:txbx>
                          <w:txbxContent>
                            <w:p w14:paraId="1240C243" w14:textId="77777777" w:rsidR="00E2096C" w:rsidRPr="00E2096C" w:rsidRDefault="00E2096C" w:rsidP="00E2096C">
                              <w:pPr>
                                <w:spacing w:before="160"/>
                                <w:jc w:val="center"/>
                                <w:rPr>
                                  <w:b/>
                                  <w:szCs w:val="20"/>
                                  <w:lang w:val="el-GR"/>
                                </w:rPr>
                              </w:pPr>
                              <w:r w:rsidRPr="00E2096C">
                                <w:rPr>
                                  <w:b/>
                                  <w:szCs w:val="20"/>
                                  <w:lang w:val="el-GR"/>
                                </w:rPr>
                                <w:t>Σ3: ΕΝΙΣΧΥΣΗ ΤΗΣ ΕΤΟΙΜΟΤΗΤΑΣ ΓΙΑ ΤΗΝ ΑΝΤΙΜΕΤΩΠΙΣΗ ΤΩΝ ΠΛΗΜΜΥΡΩΝ</w:t>
                              </w:r>
                            </w:p>
                          </w:txbxContent>
                        </wps:txbx>
                        <wps:bodyPr rot="0" vert="horz" wrap="square" lIns="91440" tIns="45720" rIns="91440" bIns="45720" anchor="t" anchorCtr="0" upright="1">
                          <a:noAutofit/>
                        </wps:bodyPr>
                      </wps:wsp>
                      <wps:wsp>
                        <wps:cNvPr id="1755084776" name="Διάγραμμα ροής: Εναλλακτική διεργασία 830"/>
                        <wps:cNvSpPr>
                          <a:spLocks noChangeArrowheads="1"/>
                        </wps:cNvSpPr>
                        <wps:spPr bwMode="auto">
                          <a:xfrm>
                            <a:off x="3324948" y="1341597"/>
                            <a:ext cx="2420620" cy="1309983"/>
                          </a:xfrm>
                          <a:prstGeom prst="flowChartAlternateProcess">
                            <a:avLst/>
                          </a:prstGeom>
                          <a:gradFill rotWithShape="0">
                            <a:gsLst>
                              <a:gs pos="0">
                                <a:srgbClr val="FFD966"/>
                              </a:gs>
                              <a:gs pos="50000">
                                <a:srgbClr val="FFF2CC"/>
                              </a:gs>
                              <a:gs pos="100000">
                                <a:srgbClr val="FFD966"/>
                              </a:gs>
                            </a:gsLst>
                            <a:lin ang="18900000" scaled="1"/>
                          </a:gradFill>
                          <a:ln w="12700">
                            <a:solidFill>
                              <a:srgbClr val="FFD966"/>
                            </a:solidFill>
                            <a:miter lim="800000"/>
                            <a:headEnd/>
                            <a:tailEnd/>
                          </a:ln>
                          <a:effectLst>
                            <a:outerShdw dist="28398" dir="3806097" algn="ctr" rotWithShape="0">
                              <a:srgbClr val="7F5F00">
                                <a:alpha val="50000"/>
                              </a:srgbClr>
                            </a:outerShdw>
                          </a:effectLst>
                        </wps:spPr>
                        <wps:txbx>
                          <w:txbxContent>
                            <w:p w14:paraId="350D98E9" w14:textId="77777777" w:rsidR="00E2096C" w:rsidRPr="00E2096C" w:rsidRDefault="00E2096C" w:rsidP="00E2096C">
                              <w:pPr>
                                <w:spacing w:before="120"/>
                                <w:jc w:val="center"/>
                                <w:rPr>
                                  <w:b/>
                                  <w:szCs w:val="20"/>
                                  <w:lang w:val="el-GR"/>
                                </w:rPr>
                              </w:pPr>
                              <w:r w:rsidRPr="00E2096C">
                                <w:rPr>
                                  <w:b/>
                                  <w:szCs w:val="20"/>
                                  <w:lang w:val="el-GR"/>
                                </w:rPr>
                                <w:t>Σ4: ΒΕΛΤΙΩΣΗ ΤΩΝ ΜΗΧΑΝΙΣΜΩΝ ΑΠΟΚΑΤΑΣΤΑΣΗΣ ΤΩΝ ΠΛΗΓΕΝΤΩΝ ΠΕΡΙΟΧΩΝ</w:t>
                              </w:r>
                            </w:p>
                          </w:txbxContent>
                        </wps:txbx>
                        <wps:bodyPr rot="0" vert="horz" wrap="square" lIns="91440" tIns="45720" rIns="91440" bIns="45720" anchor="t" anchorCtr="0" upright="1">
                          <a:noAutofit/>
                        </wps:bodyPr>
                      </wps:wsp>
                      <wps:wsp>
                        <wps:cNvPr id="1983364393" name="Διάγραμμα ροής: Γραμμή σύνδεσης 832"/>
                        <wps:cNvSpPr>
                          <a:spLocks noChangeArrowheads="1"/>
                        </wps:cNvSpPr>
                        <wps:spPr bwMode="auto">
                          <a:xfrm>
                            <a:off x="2008097" y="411561"/>
                            <a:ext cx="1684935" cy="1622647"/>
                          </a:xfrm>
                          <a:prstGeom prst="flowChartConnector">
                            <a:avLst/>
                          </a:prstGeom>
                          <a:gradFill rotWithShape="1">
                            <a:gsLst>
                              <a:gs pos="0">
                                <a:srgbClr val="EDEDED"/>
                              </a:gs>
                              <a:gs pos="100000">
                                <a:srgbClr val="EDEDED">
                                  <a:gamma/>
                                  <a:shade val="83137"/>
                                  <a:invGamma/>
                                </a:srgbClr>
                              </a:gs>
                            </a:gsLst>
                            <a:path path="rect">
                              <a:fillToRect r="100000" b="100000"/>
                            </a:path>
                          </a:gradFill>
                          <a:ln w="9525">
                            <a:solidFill>
                              <a:srgbClr val="000000"/>
                            </a:solidFill>
                            <a:round/>
                            <a:headEnd/>
                            <a:tailEnd/>
                          </a:ln>
                        </wps:spPr>
                        <wps:txbx>
                          <w:txbxContent>
                            <w:p w14:paraId="2737639B" w14:textId="77777777" w:rsidR="00E2096C" w:rsidRDefault="00E2096C" w:rsidP="00E2096C">
                              <w:pPr>
                                <w:spacing w:before="240"/>
                                <w:jc w:val="center"/>
                                <w:rPr>
                                  <w:b/>
                                  <w:szCs w:val="20"/>
                                </w:rPr>
                              </w:pPr>
                              <w:r>
                                <w:rPr>
                                  <w:b/>
                                  <w:szCs w:val="20"/>
                                </w:rPr>
                                <w:t>ΜΕΙΩΣΗ ΤΩΝ ΚΙΝΔΥΝΩΝ ΠΛΗΜΜΥΡΑΣ</w:t>
                              </w:r>
                            </w:p>
                          </w:txbxContent>
                        </wps:txbx>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17995274" id="Group 1" o:spid="_x0000_s1026" style="width:444.9pt;height:208.75pt;mso-position-horizontal-relative:char;mso-position-vertical-relative:line" coordorigin="950" coordsize="56505,2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Διάγραμμα ροής: Εναλλακτική διεργασία 1048" o:spid="_x0000_s1027" type="#_x0000_t176" style="position:absolute;left:33249;top:118;width:24206;height:1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" fillcolor="#9cc2e5" strokecolor="#5b9bd5" strokeweight="1pt">
                  <v:fill color2="#5b9bd5" focus="50%" type="gradient"/>
                  <v:shadow on="t" color="#1f4d78" offset="1pt"/>
                  <v:textbox>
                    <w:txbxContent>
                      <w:p w14:paraId="17735930" w14:textId="77777777" w:rsidR="00E2096C" w:rsidRDefault="00E2096C" w:rsidP="00E2096C">
                        <w:pPr>
                          <w:spacing w:before="360"/>
                          <w:jc w:val="center"/>
                          <w:rPr>
                            <w:b/>
                            <w:szCs w:val="20"/>
                          </w:rPr>
                        </w:pPr>
                        <w:r>
                          <w:rPr>
                            <w:b/>
                            <w:szCs w:val="20"/>
                          </w:rPr>
                          <w:t>Σ2: ΜΕΙΩΣΗ ΤΗΣ ΠΙΘΑΝΟΤΗΤΑΣ ΠΛΗΜΜΥΡΑΣ</w:t>
                        </w:r>
                      </w:p>
                    </w:txbxContent>
                  </v:textbox>
                </v:shape>
                <v:shape id="Διάγραμμα ροής: Εναλλακτική διεργασία 834" o:spid="_x0000_s1028" type="#_x0000_t176" style="position:absolute;left:950;width:24206;height:12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" strokecolor="#8eaadb" strokeweight="1pt">
                  <v:fill color2="#b4c6e7" focus="100%" type="gradient"/>
                  <v:shadow on="t" color="#1f3763" opacity=".5" offset="1pt"/>
                  <v:textbox>
                    <w:txbxContent>
                      <w:p w14:paraId="5FB28A3A" w14:textId="77777777" w:rsidR="00E2096C" w:rsidRPr="00E2096C" w:rsidRDefault="00E2096C" w:rsidP="00E2096C">
                        <w:pPr>
                          <w:spacing w:before="360"/>
                          <w:ind w:left="360"/>
                          <w:jc w:val="center"/>
                          <w:rPr>
                            <w:b/>
                            <w:szCs w:val="20"/>
                            <w:lang w:val="el-GR"/>
                          </w:rPr>
                        </w:pPr>
                        <w:r w:rsidRPr="00E2096C">
                          <w:rPr>
                            <w:b/>
                            <w:szCs w:val="20"/>
                            <w:lang w:val="el-GR"/>
                          </w:rPr>
                          <w:t xml:space="preserve">Σ1: </w:t>
                        </w:r>
                        <w:r>
                          <w:rPr>
                            <w:b/>
                            <w:szCs w:val="20"/>
                          </w:rPr>
                          <w:t>M</w:t>
                        </w:r>
                        <w:r w:rsidRPr="00E2096C">
                          <w:rPr>
                            <w:b/>
                            <w:szCs w:val="20"/>
                            <w:lang w:val="el-GR"/>
                          </w:rPr>
                          <w:t>ΕΤΡΙΑΣΜΟΣ ΤΗΣ ΕΚΘΕΣΗΣ ΣΤΗΝ ΠΛΗΜΜΥΡΑ</w:t>
                        </w:r>
                      </w:p>
                    </w:txbxContent>
                  </v:textbox>
                </v:shape>
                <v:shape id="Διάγραμμα ροής: Εναλλακτική διεργασία 831" o:spid="_x0000_s1029" type="#_x0000_t176" style="position:absolute;left:950;top:13062;width:24206;height:13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" fillcolor="#f4b083" strokecolor="#f4b083" strokeweight="1pt">
                  <v:fill color2="#fbe4d5" angle="135" focus="50%" type="gradient"/>
                  <v:shadow on="t" color="#823b0b" opacity=".5" offset="1pt"/>
                  <v:textbox>
                    <w:txbxContent>
                      <w:p w14:paraId="1240C243" w14:textId="77777777" w:rsidR="00E2096C" w:rsidRPr="00E2096C" w:rsidRDefault="00E2096C" w:rsidP="00E2096C">
                        <w:pPr>
                          <w:spacing w:before="160"/>
                          <w:jc w:val="center"/>
                          <w:rPr>
                            <w:b/>
                            <w:szCs w:val="20"/>
                            <w:lang w:val="el-GR"/>
                          </w:rPr>
                        </w:pPr>
                        <w:r w:rsidRPr="00E2096C">
                          <w:rPr>
                            <w:b/>
                            <w:szCs w:val="20"/>
                            <w:lang w:val="el-GR"/>
                          </w:rPr>
                          <w:t>Σ3: ΕΝΙΣΧΥΣΗ ΤΗΣ ΕΤΟΙΜΟΤΗΤΑΣ ΓΙΑ ΤΗΝ ΑΝΤΙΜΕΤΩΠΙΣΗ ΤΩΝ ΠΛΗΜΜΥΡΩΝ</w:t>
                        </w:r>
                      </w:p>
                    </w:txbxContent>
                  </v:textbox>
                </v:shape>
                <v:shape id="Διάγραμμα ροής: Εναλλακτική διεργασία 830" o:spid="_x0000_s1030" type="#_x0000_t176" style="position:absolute;left:33249;top:13415;width:24206;height:1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" fillcolor="#ffd966" strokecolor="#ffd966" strokeweight="1pt">
                  <v:fill color2="#fff2cc" angle="135" focus="50%" type="gradient"/>
                  <v:shadow on="t" color="#7f5f00" opacity=".5" offset="1pt"/>
                  <v:textbox>
                    <w:txbxContent>
                      <w:p w14:paraId="350D98E9" w14:textId="77777777" w:rsidR="00E2096C" w:rsidRPr="00E2096C" w:rsidRDefault="00E2096C" w:rsidP="00E2096C">
                        <w:pPr>
                          <w:spacing w:before="120"/>
                          <w:jc w:val="center"/>
                          <w:rPr>
                            <w:b/>
                            <w:szCs w:val="20"/>
                            <w:lang w:val="el-GR"/>
                          </w:rPr>
                        </w:pPr>
                        <w:r w:rsidRPr="00E2096C">
                          <w:rPr>
                            <w:b/>
                            <w:szCs w:val="20"/>
                            <w:lang w:val="el-GR"/>
                          </w:rPr>
                          <w:t>Σ4: ΒΕΛΤΙΩΣΗ ΤΩΝ ΜΗΧΑΝΙΣΜΩΝ ΑΠΟΚΑΤΑΣΤΑΣΗΣ ΤΩΝ ΠΛΗΓΕΝΤΩΝ ΠΕΡΙΟΧΩΝ</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Διάγραμμα ροής: Γραμμή σύνδεσης 832" o:spid="_x0000_s1031" type="#_x0000_t120" style="position:absolute;left:20080;top:4115;width:16850;height:16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" fillcolor="#ededed">
                  <v:fill color2="#c5c5c5" rotate="t" focus="100%" type="gradientRadial">
                    <o:fill v:ext="view" type="gradientCenter"/>
                  </v:fill>
                  <v:textbox>
                    <w:txbxContent>
                      <w:p w14:paraId="2737639B" w14:textId="77777777" w:rsidR="00E2096C" w:rsidRDefault="00E2096C" w:rsidP="00E2096C">
                        <w:pPr>
                          <w:spacing w:before="240"/>
                          <w:jc w:val="center"/>
                          <w:rPr>
                            <w:b/>
                            <w:szCs w:val="20"/>
                          </w:rPr>
                        </w:pPr>
                        <w:r>
                          <w:rPr>
                            <w:b/>
                            <w:szCs w:val="20"/>
                          </w:rPr>
                          <w:t>ΜΕΙΩΣΗ ΤΩΝ ΚΙΝΔΥΝΩΝ ΠΛΗΜΜΥΡΑΣ</w:t>
                        </w:r>
                      </w:p>
                    </w:txbxContent>
                  </v:textbox>
                </v:shape>
                <w10:anchorlock/>
              </v:group>
            </w:pict>
          </mc:Fallback>
        </mc:AlternateContent>
      </w:r>
    </w:p>
    <w:p w14:paraId="4A7872F2" w14:textId="5865C7F5" w:rsidR="00E2096C" w:rsidRPr="00E2096C" w:rsidRDefault="00E2096C" w:rsidP="00E2096C">
      <w:pPr>
        <w:rPr>
          <w:rFonts w:asciiTheme="majorBidi" w:hAnsiTheme="majorBidi" w:cstheme="majorBidi"/>
          <w:color w:val="000000" w:themeColor="text1"/>
          <w:lang w:val="el-GR"/>
        </w:rPr>
      </w:pPr>
      <w:r w:rsidRPr="00E2096C">
        <w:rPr>
          <w:rFonts w:asciiTheme="majorBidi" w:hAnsiTheme="majorBidi" w:cstheme="majorBidi"/>
          <w:color w:val="000000" w:themeColor="text1"/>
          <w:lang w:val="el-GR"/>
        </w:rPr>
        <w:t>Εικ</w:t>
      </w:r>
      <w:r w:rsidR="00F80076">
        <w:rPr>
          <w:rFonts w:asciiTheme="majorBidi" w:hAnsiTheme="majorBidi" w:cstheme="majorBidi"/>
          <w:color w:val="000000" w:themeColor="text1"/>
          <w:lang w:val="el-GR"/>
        </w:rPr>
        <w:t>όνα</w:t>
      </w:r>
      <w:r w:rsidRPr="00E2096C">
        <w:rPr>
          <w:rFonts w:asciiTheme="majorBidi" w:hAnsiTheme="majorBidi" w:cstheme="majorBidi"/>
          <w:color w:val="000000" w:themeColor="text1"/>
          <w:lang w:val="el-GR"/>
        </w:rPr>
        <w:t xml:space="preserve"> 6.1 Γενικοί Στόχοι Διαχείρισης των Κινδύνων Πλημμύρας</w:t>
      </w:r>
    </w:p>
    <w:p w14:paraId="5FEF9FEB" w14:textId="09DE9ADD" w:rsidR="00946EB8" w:rsidRPr="006212F0" w:rsidRDefault="00946EB8" w:rsidP="00946EB8">
      <w:pPr>
        <w:rPr>
          <w:rFonts w:asciiTheme="majorBidi" w:hAnsiTheme="majorBidi" w:cstheme="majorBidi"/>
          <w:color w:val="000000" w:themeColor="text1"/>
          <w:lang w:val="el-GR"/>
        </w:rPr>
      </w:pPr>
    </w:p>
    <w:p w14:paraId="3D4F7690" w14:textId="56A7DB96" w:rsidR="001636AF" w:rsidRPr="001636AF" w:rsidRDefault="001636AF" w:rsidP="001636AF">
      <w:pPr>
        <w:rPr>
          <w:rFonts w:asciiTheme="majorHAnsi" w:hAnsiTheme="majorHAnsi" w:cstheme="majorHAnsi"/>
          <w:lang w:val="el-GR"/>
        </w:rPr>
      </w:pPr>
      <w:bookmarkStart w:id="72" w:name="_Hlk191379484"/>
      <w:r w:rsidRPr="001636AF">
        <w:rPr>
          <w:rFonts w:ascii="Times New Roman" w:hAnsi="Times New Roman" w:cs="Times New Roman"/>
          <w:lang w:val="el-GR"/>
        </w:rPr>
        <w:t xml:space="preserve">Στον 2ο κύκλο ΣΔΚΠ διατηρούνται οι ανωτέρω Γενικοί Στόχοι, σύμφωνα με τα προβλεπόμενα στην Οδηγία 2007/60/ΕΚ και στα Κατευθυντήρια Κείμενα, και επιπλέον εξειδικεύονται σε Ειδικούς Στόχους οι οποίοι τίθενται προκειμένου να γίνει αναγνώριση, </w:t>
      </w:r>
      <w:proofErr w:type="spellStart"/>
      <w:r w:rsidRPr="001636AF">
        <w:rPr>
          <w:rFonts w:ascii="Times New Roman" w:hAnsi="Times New Roman" w:cs="Times New Roman"/>
          <w:lang w:val="el-GR"/>
        </w:rPr>
        <w:t>διακριτοποίηση</w:t>
      </w:r>
      <w:proofErr w:type="spellEnd"/>
      <w:r w:rsidRPr="001636AF">
        <w:rPr>
          <w:rFonts w:ascii="Times New Roman" w:hAnsi="Times New Roman" w:cs="Times New Roman"/>
          <w:lang w:val="el-GR"/>
        </w:rPr>
        <w:t xml:space="preserve"> και επεξήγηση των επιμέρους επιδιώξεων που από κοινού θα καλύψουν αποτελεσματικά την επίτευξη κάθε γενικού στόχου, σε συσχέτιση τόσο με τους άξονες του συντασσόμενου προγράμματος μέτρων όσο και με τα προτεινόμενα μέτρα. </w:t>
      </w:r>
      <w:bookmarkEnd w:id="72"/>
      <w:r>
        <w:rPr>
          <w:rFonts w:ascii="Times New Roman" w:hAnsi="Times New Roman" w:cs="Times New Roman"/>
          <w:lang w:val="el-GR"/>
        </w:rPr>
        <w:t>Οι ειδικοί στόχοι</w:t>
      </w:r>
      <w:r w:rsidRPr="001636AF">
        <w:rPr>
          <w:rFonts w:ascii="Times New Roman" w:hAnsi="Times New Roman" w:cs="Times New Roman"/>
          <w:lang w:val="el-GR"/>
        </w:rPr>
        <w:t xml:space="preserve"> </w:t>
      </w:r>
      <w:r>
        <w:rPr>
          <w:rFonts w:ascii="Times New Roman" w:hAnsi="Times New Roman" w:cs="Times New Roman"/>
          <w:lang w:val="el-GR"/>
        </w:rPr>
        <w:t>που περιλαμβάνονται στην 1</w:t>
      </w:r>
      <w:r w:rsidRPr="001636AF">
        <w:rPr>
          <w:rFonts w:ascii="Times New Roman" w:hAnsi="Times New Roman" w:cs="Times New Roman"/>
          <w:vertAlign w:val="superscript"/>
          <w:lang w:val="el-GR"/>
        </w:rPr>
        <w:t>η</w:t>
      </w:r>
      <w:r>
        <w:rPr>
          <w:rFonts w:ascii="Times New Roman" w:hAnsi="Times New Roman" w:cs="Times New Roman"/>
          <w:lang w:val="el-GR"/>
        </w:rPr>
        <w:t xml:space="preserve"> Αναθεώρηση των ΣΔΚΠ ανά γενικό στόχο είναι οι παρακάτω: </w:t>
      </w:r>
    </w:p>
    <w:p w14:paraId="2C8453A5"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lang w:val="el-GR"/>
        </w:rPr>
        <w:t xml:space="preserve">Για την επίτευξη του </w:t>
      </w:r>
      <w:r w:rsidRPr="001636AF">
        <w:rPr>
          <w:rFonts w:ascii="Times New Roman" w:hAnsi="Times New Roman" w:cs="Times New Roman"/>
          <w:b/>
          <w:bCs/>
          <w:lang w:val="el-GR"/>
        </w:rPr>
        <w:t>Γενικού Στόχου Σ1 για τον μετριασμό της έκθεσης στην πλημμύρα</w:t>
      </w:r>
      <w:r w:rsidRPr="001636AF">
        <w:rPr>
          <w:rFonts w:ascii="Times New Roman" w:hAnsi="Times New Roman" w:cs="Times New Roman"/>
          <w:lang w:val="el-GR"/>
        </w:rPr>
        <w:t xml:space="preserve"> ανθρώπινης υγείας, περιβάλλοντος, πολιτιστικής κληρονομιάς και οικονομικών δραστηριοτήτων, καθορίζονται οι εξής επιμέρους </w:t>
      </w:r>
      <w:r w:rsidRPr="001636AF">
        <w:rPr>
          <w:rFonts w:ascii="Times New Roman" w:hAnsi="Times New Roman" w:cs="Times New Roman"/>
          <w:b/>
          <w:bCs/>
          <w:lang w:val="el-GR"/>
        </w:rPr>
        <w:t>ειδικοί στόχοι</w:t>
      </w:r>
      <w:r w:rsidRPr="001636AF">
        <w:rPr>
          <w:rFonts w:ascii="Times New Roman" w:hAnsi="Times New Roman" w:cs="Times New Roman"/>
          <w:lang w:val="el-GR"/>
        </w:rPr>
        <w:t>:</w:t>
      </w:r>
    </w:p>
    <w:p w14:paraId="6B89B8E8"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lastRenderedPageBreak/>
        <w:t>Σ1.1</w:t>
      </w:r>
      <w:r w:rsidRPr="001636AF">
        <w:rPr>
          <w:rFonts w:ascii="Times New Roman" w:hAnsi="Times New Roman" w:cs="Times New Roman"/>
          <w:lang w:val="el-GR"/>
        </w:rPr>
        <w:t xml:space="preserve">: υλοποίηση δράσεων και μέτρων πρόσκτησης, συμπλήρωσης, οργάνωσης και βελτίωσης της διαθέσιμης πληροφορίας, όπως δημιουργία μητρώων </w:t>
      </w:r>
      <w:proofErr w:type="spellStart"/>
      <w:r w:rsidRPr="001636AF">
        <w:rPr>
          <w:rFonts w:ascii="Times New Roman" w:hAnsi="Times New Roman" w:cs="Times New Roman"/>
          <w:lang w:val="el-GR"/>
        </w:rPr>
        <w:t>πλημμυρικών</w:t>
      </w:r>
      <w:proofErr w:type="spellEnd"/>
      <w:r w:rsidRPr="001636AF">
        <w:rPr>
          <w:rFonts w:ascii="Times New Roman" w:hAnsi="Times New Roman" w:cs="Times New Roman"/>
          <w:lang w:val="el-GR"/>
        </w:rPr>
        <w:t xml:space="preserve"> συμβάντων και τεχνικών δεδομένων έργων αντιπλημμυρικής προστασίας και οριοθετήσεων, για την βέλτιστη παρακολούθηση του Προγράμματος Μέτρων του ΣΔΚΠ.</w:t>
      </w:r>
    </w:p>
    <w:p w14:paraId="1D877F90"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Σ1.2</w:t>
      </w:r>
      <w:r w:rsidRPr="001636AF">
        <w:rPr>
          <w:rFonts w:ascii="Times New Roman" w:hAnsi="Times New Roman" w:cs="Times New Roman"/>
          <w:lang w:val="el-GR"/>
        </w:rPr>
        <w:t xml:space="preserve">: υλοποίηση δράσεων και μέτρων κατάρτισης/ενημέρωσης, εκσυγχρονισμού και οργάνωσης δικτύου μετεωρολογικών, </w:t>
      </w:r>
      <w:proofErr w:type="spellStart"/>
      <w:r w:rsidRPr="001636AF">
        <w:rPr>
          <w:rFonts w:ascii="Times New Roman" w:hAnsi="Times New Roman" w:cs="Times New Roman"/>
          <w:lang w:val="el-GR"/>
        </w:rPr>
        <w:t>υδρομετρικών</w:t>
      </w:r>
      <w:proofErr w:type="spellEnd"/>
      <w:r w:rsidRPr="001636AF">
        <w:rPr>
          <w:rFonts w:ascii="Times New Roman" w:hAnsi="Times New Roman" w:cs="Times New Roman"/>
          <w:lang w:val="el-GR"/>
        </w:rPr>
        <w:t xml:space="preserve"> δεδομένων, για τη βελτίωση του γνωστικού επιπέδου πρόληψης έναντι πλημμυρών.</w:t>
      </w:r>
    </w:p>
    <w:p w14:paraId="1B4F3EA9" w14:textId="714266B4" w:rsid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Σ1.3</w:t>
      </w:r>
      <w:r w:rsidRPr="001636AF">
        <w:rPr>
          <w:rFonts w:ascii="Times New Roman" w:hAnsi="Times New Roman" w:cs="Times New Roman"/>
          <w:lang w:val="el-GR"/>
        </w:rPr>
        <w:t xml:space="preserve">: υλοποίηση δράσεων και μέτρων υιοθέτησης κατάλληλων όρων και περιορισμών, που θα τεθούν σε συμφωνία με το ΣΔΚΠ, για τον χωροταξικό και πολεοδομικό σχεδιασμό, τη μετεγκατάσταση δραστηριοτήτων και την προστασία κρίσιμων υποδομών, μέσω κατάλληλων νομοθετικών/διοικητικών ρυθμίσεων. </w:t>
      </w:r>
    </w:p>
    <w:p w14:paraId="067316F8" w14:textId="77777777" w:rsidR="001636AF" w:rsidRPr="001636AF" w:rsidRDefault="001636AF" w:rsidP="001636AF">
      <w:pPr>
        <w:rPr>
          <w:rFonts w:ascii="Times New Roman" w:hAnsi="Times New Roman" w:cs="Times New Roman"/>
          <w:lang w:val="el-GR"/>
        </w:rPr>
      </w:pPr>
    </w:p>
    <w:p w14:paraId="0A312C50"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lang w:val="el-GR"/>
        </w:rPr>
        <w:t xml:space="preserve">Για την επίτευξη του </w:t>
      </w:r>
      <w:r w:rsidRPr="001636AF">
        <w:rPr>
          <w:rFonts w:ascii="Times New Roman" w:hAnsi="Times New Roman" w:cs="Times New Roman"/>
          <w:b/>
          <w:bCs/>
          <w:lang w:val="el-GR"/>
        </w:rPr>
        <w:t>Γενικού Στόχου Σ2 για την μείωση της πιθανότητας πλημμύρας</w:t>
      </w:r>
      <w:r w:rsidRPr="001636AF">
        <w:rPr>
          <w:rFonts w:ascii="Times New Roman" w:hAnsi="Times New Roman" w:cs="Times New Roman"/>
          <w:lang w:val="el-GR"/>
        </w:rPr>
        <w:t xml:space="preserve"> και </w:t>
      </w:r>
      <w:proofErr w:type="spellStart"/>
      <w:r w:rsidRPr="001636AF">
        <w:rPr>
          <w:rFonts w:ascii="Times New Roman" w:hAnsi="Times New Roman" w:cs="Times New Roman"/>
          <w:lang w:val="el-GR"/>
        </w:rPr>
        <w:t>κατ΄</w:t>
      </w:r>
      <w:proofErr w:type="spellEnd"/>
      <w:r w:rsidRPr="001636AF">
        <w:rPr>
          <w:rFonts w:ascii="Times New Roman" w:hAnsi="Times New Roman" w:cs="Times New Roman"/>
          <w:lang w:val="el-GR"/>
        </w:rPr>
        <w:t xml:space="preserve"> επέκταση την αύξηση του επιπέδου προστασίας ανθρώπινης υγείας, περιβάλλοντος, πολιτιστικής κληρονομιάς και οικονομικών δραστηριοτήτων, καθορίζονται οι εξής επιμέρους </w:t>
      </w:r>
      <w:r w:rsidRPr="001636AF">
        <w:rPr>
          <w:rFonts w:ascii="Times New Roman" w:hAnsi="Times New Roman" w:cs="Times New Roman"/>
          <w:b/>
          <w:bCs/>
          <w:lang w:val="el-GR"/>
        </w:rPr>
        <w:t>ειδικοί στόχοι</w:t>
      </w:r>
      <w:r w:rsidRPr="001636AF">
        <w:rPr>
          <w:rFonts w:ascii="Times New Roman" w:hAnsi="Times New Roman" w:cs="Times New Roman"/>
          <w:lang w:val="el-GR"/>
        </w:rPr>
        <w:t>:</w:t>
      </w:r>
    </w:p>
    <w:p w14:paraId="1B7DA5A6"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Σ2.1</w:t>
      </w:r>
      <w:r w:rsidRPr="001636AF">
        <w:rPr>
          <w:rFonts w:ascii="Times New Roman" w:hAnsi="Times New Roman" w:cs="Times New Roman"/>
          <w:lang w:val="el-GR"/>
        </w:rPr>
        <w:t xml:space="preserve">: υλοποίηση δράσεων και μέτρων περιβαλλοντικού χαρακτήρα για την ανάσχεση, διαμόρφωση και διαχείριση της </w:t>
      </w:r>
      <w:proofErr w:type="spellStart"/>
      <w:r w:rsidRPr="001636AF">
        <w:rPr>
          <w:rFonts w:ascii="Times New Roman" w:hAnsi="Times New Roman" w:cs="Times New Roman"/>
          <w:lang w:val="el-GR"/>
        </w:rPr>
        <w:t>πλημμυρικής</w:t>
      </w:r>
      <w:proofErr w:type="spellEnd"/>
      <w:r w:rsidRPr="001636AF">
        <w:rPr>
          <w:rFonts w:ascii="Times New Roman" w:hAnsi="Times New Roman" w:cs="Times New Roman"/>
          <w:lang w:val="el-GR"/>
        </w:rPr>
        <w:t xml:space="preserve"> ζώνης της ορεινής κοίτης των </w:t>
      </w:r>
      <w:proofErr w:type="spellStart"/>
      <w:r w:rsidRPr="001636AF">
        <w:rPr>
          <w:rFonts w:ascii="Times New Roman" w:hAnsi="Times New Roman" w:cs="Times New Roman"/>
          <w:lang w:val="el-GR"/>
        </w:rPr>
        <w:t>υδατορεμάτων</w:t>
      </w:r>
      <w:proofErr w:type="spellEnd"/>
      <w:r w:rsidRPr="001636AF">
        <w:rPr>
          <w:rFonts w:ascii="Times New Roman" w:hAnsi="Times New Roman" w:cs="Times New Roman"/>
          <w:lang w:val="el-GR"/>
        </w:rPr>
        <w:t xml:space="preserve">, καθώς και για τον περιορισμό του </w:t>
      </w:r>
      <w:proofErr w:type="spellStart"/>
      <w:r w:rsidRPr="001636AF">
        <w:rPr>
          <w:rFonts w:ascii="Times New Roman" w:hAnsi="Times New Roman" w:cs="Times New Roman"/>
          <w:lang w:val="el-GR"/>
        </w:rPr>
        <w:t>πλημμυρικού</w:t>
      </w:r>
      <w:proofErr w:type="spellEnd"/>
      <w:r w:rsidRPr="001636AF">
        <w:rPr>
          <w:rFonts w:ascii="Times New Roman" w:hAnsi="Times New Roman" w:cs="Times New Roman"/>
          <w:lang w:val="el-GR"/>
        </w:rPr>
        <w:t xml:space="preserve"> κινδύνου μέσω φυσικής συγκράτησης υδάτων σε πεδινές περιοχές.</w:t>
      </w:r>
    </w:p>
    <w:p w14:paraId="3E4887B4"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Σ2.2</w:t>
      </w:r>
      <w:r w:rsidRPr="001636AF">
        <w:rPr>
          <w:rFonts w:ascii="Times New Roman" w:hAnsi="Times New Roman" w:cs="Times New Roman"/>
          <w:lang w:val="el-GR"/>
        </w:rPr>
        <w:t xml:space="preserve">: υλοποίηση δράσεων και μέτρων αξιοποίησης έργων ταμίευσης, εκσυγχρονισμού, αποκατάστασης και κατασκευή αποστραγγιστικών δικτύων, διαχείρισης </w:t>
      </w:r>
      <w:proofErr w:type="spellStart"/>
      <w:r w:rsidRPr="001636AF">
        <w:rPr>
          <w:rFonts w:ascii="Times New Roman" w:hAnsi="Times New Roman" w:cs="Times New Roman"/>
          <w:lang w:val="el-GR"/>
        </w:rPr>
        <w:t>ομβρίων</w:t>
      </w:r>
      <w:proofErr w:type="spellEnd"/>
      <w:r w:rsidRPr="001636AF">
        <w:rPr>
          <w:rFonts w:ascii="Times New Roman" w:hAnsi="Times New Roman" w:cs="Times New Roman"/>
          <w:lang w:val="el-GR"/>
        </w:rPr>
        <w:t xml:space="preserve"> υδάτων και έργων αντιπλημμυρικής προστασίας, για τη μείωση του </w:t>
      </w:r>
      <w:proofErr w:type="spellStart"/>
      <w:r w:rsidRPr="001636AF">
        <w:rPr>
          <w:rFonts w:ascii="Times New Roman" w:hAnsi="Times New Roman" w:cs="Times New Roman"/>
          <w:lang w:val="el-GR"/>
        </w:rPr>
        <w:t>πλημμυρικού</w:t>
      </w:r>
      <w:proofErr w:type="spellEnd"/>
      <w:r w:rsidRPr="001636AF">
        <w:rPr>
          <w:rFonts w:ascii="Times New Roman" w:hAnsi="Times New Roman" w:cs="Times New Roman"/>
          <w:lang w:val="el-GR"/>
        </w:rPr>
        <w:t xml:space="preserve"> κινδύνου με άλλα μέσα.</w:t>
      </w:r>
    </w:p>
    <w:p w14:paraId="7F8AD948" w14:textId="77777777" w:rsid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Σ2.3</w:t>
      </w:r>
      <w:r w:rsidRPr="001636AF">
        <w:rPr>
          <w:rFonts w:ascii="Times New Roman" w:hAnsi="Times New Roman" w:cs="Times New Roman"/>
          <w:lang w:val="el-GR"/>
        </w:rPr>
        <w:t xml:space="preserve">: υλοποίηση δράσεων και μέτρων ενίσχυσης των πρακτικών διαχείρισης του </w:t>
      </w:r>
      <w:proofErr w:type="spellStart"/>
      <w:r w:rsidRPr="001636AF">
        <w:rPr>
          <w:rFonts w:ascii="Times New Roman" w:hAnsi="Times New Roman" w:cs="Times New Roman"/>
          <w:lang w:val="el-GR"/>
        </w:rPr>
        <w:t>πλημμυρικού</w:t>
      </w:r>
      <w:proofErr w:type="spellEnd"/>
      <w:r w:rsidRPr="001636AF">
        <w:rPr>
          <w:rFonts w:ascii="Times New Roman" w:hAnsi="Times New Roman" w:cs="Times New Roman"/>
          <w:lang w:val="el-GR"/>
        </w:rPr>
        <w:t xml:space="preserve"> κινδύνου σε στάδιο προστασίας, με την προώθηση του στρατηγικού σχεδιασμού έργων αντιπλημμυρικής προστασίας και </w:t>
      </w:r>
      <w:proofErr w:type="spellStart"/>
      <w:r w:rsidRPr="001636AF">
        <w:rPr>
          <w:rFonts w:ascii="Times New Roman" w:hAnsi="Times New Roman" w:cs="Times New Roman"/>
          <w:lang w:val="el-GR"/>
        </w:rPr>
        <w:t>ομβρίων</w:t>
      </w:r>
      <w:proofErr w:type="spellEnd"/>
      <w:r w:rsidRPr="001636AF">
        <w:rPr>
          <w:rFonts w:ascii="Times New Roman" w:hAnsi="Times New Roman" w:cs="Times New Roman"/>
          <w:lang w:val="el-GR"/>
        </w:rPr>
        <w:t xml:space="preserve"> και παράλληλα την προώθηση λύσεων </w:t>
      </w:r>
      <w:proofErr w:type="spellStart"/>
      <w:r w:rsidRPr="001636AF">
        <w:rPr>
          <w:rFonts w:ascii="Times New Roman" w:hAnsi="Times New Roman" w:cs="Times New Roman"/>
          <w:lang w:val="el-GR"/>
        </w:rPr>
        <w:t>φυσικης</w:t>
      </w:r>
      <w:proofErr w:type="spellEnd"/>
      <w:r w:rsidRPr="001636AF">
        <w:rPr>
          <w:rFonts w:ascii="Times New Roman" w:hAnsi="Times New Roman" w:cs="Times New Roman"/>
          <w:lang w:val="el-GR"/>
        </w:rPr>
        <w:t xml:space="preserve"> συγκράτησης ή ελεγχόμενης </w:t>
      </w:r>
      <w:proofErr w:type="spellStart"/>
      <w:r w:rsidRPr="001636AF">
        <w:rPr>
          <w:rFonts w:ascii="Times New Roman" w:hAnsi="Times New Roman" w:cs="Times New Roman"/>
          <w:lang w:val="el-GR"/>
        </w:rPr>
        <w:t>κατάκλυσης</w:t>
      </w:r>
      <w:proofErr w:type="spellEnd"/>
      <w:r w:rsidRPr="001636AF">
        <w:rPr>
          <w:rFonts w:ascii="Times New Roman" w:hAnsi="Times New Roman" w:cs="Times New Roman"/>
          <w:lang w:val="el-GR"/>
        </w:rPr>
        <w:t xml:space="preserve"> για τη βελτίωση της διαχείρισης της απορροής μέσω κατάλληλων νομοθετικών/διοικητικών ρυθμίσεων. </w:t>
      </w:r>
    </w:p>
    <w:p w14:paraId="74B01CB8" w14:textId="77777777" w:rsidR="001636AF" w:rsidRPr="001636AF" w:rsidRDefault="001636AF" w:rsidP="001636AF">
      <w:pPr>
        <w:rPr>
          <w:rFonts w:ascii="Times New Roman" w:hAnsi="Times New Roman" w:cs="Times New Roman"/>
          <w:lang w:val="el-GR"/>
        </w:rPr>
      </w:pPr>
    </w:p>
    <w:p w14:paraId="0CBE97A5"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lang w:val="el-GR"/>
        </w:rPr>
        <w:t xml:space="preserve">Για την επίτευξη του </w:t>
      </w:r>
      <w:r w:rsidRPr="001636AF">
        <w:rPr>
          <w:rFonts w:ascii="Times New Roman" w:hAnsi="Times New Roman" w:cs="Times New Roman"/>
          <w:b/>
          <w:bCs/>
          <w:lang w:val="el-GR"/>
        </w:rPr>
        <w:t xml:space="preserve">Γενικού Στόχου Σ3 για την ενίσχυση της ετοιμότητας για την αντιμετώπιση των πλημμυρών </w:t>
      </w:r>
      <w:r w:rsidRPr="001636AF">
        <w:rPr>
          <w:rFonts w:ascii="Times New Roman" w:hAnsi="Times New Roman" w:cs="Times New Roman"/>
          <w:lang w:val="el-GR"/>
        </w:rPr>
        <w:t xml:space="preserve">και τον περιορισμό των επιπτώσεων του </w:t>
      </w:r>
      <w:proofErr w:type="spellStart"/>
      <w:r w:rsidRPr="001636AF">
        <w:rPr>
          <w:rFonts w:ascii="Times New Roman" w:hAnsi="Times New Roman" w:cs="Times New Roman"/>
          <w:lang w:val="el-GR"/>
        </w:rPr>
        <w:t>πλημμυρικού</w:t>
      </w:r>
      <w:proofErr w:type="spellEnd"/>
      <w:r w:rsidRPr="001636AF">
        <w:rPr>
          <w:rFonts w:ascii="Times New Roman" w:hAnsi="Times New Roman" w:cs="Times New Roman"/>
          <w:lang w:val="el-GR"/>
        </w:rPr>
        <w:t xml:space="preserve"> γεγονότος στην ανθρώπινη υγεία, το περιβάλλον, την πολιτιστική κληρονομιά και τις οικονομικές </w:t>
      </w:r>
      <w:proofErr w:type="spellStart"/>
      <w:r w:rsidRPr="001636AF">
        <w:rPr>
          <w:rFonts w:ascii="Times New Roman" w:hAnsi="Times New Roman" w:cs="Times New Roman"/>
          <w:lang w:val="el-GR"/>
        </w:rPr>
        <w:t>δραστηριοτήτες</w:t>
      </w:r>
      <w:proofErr w:type="spellEnd"/>
      <w:r w:rsidRPr="001636AF">
        <w:rPr>
          <w:rFonts w:ascii="Times New Roman" w:hAnsi="Times New Roman" w:cs="Times New Roman"/>
          <w:lang w:val="el-GR"/>
        </w:rPr>
        <w:t xml:space="preserve">, καθορίζονται οι εξής επιμέρους </w:t>
      </w:r>
      <w:r w:rsidRPr="001636AF">
        <w:rPr>
          <w:rFonts w:ascii="Times New Roman" w:hAnsi="Times New Roman" w:cs="Times New Roman"/>
          <w:b/>
          <w:bCs/>
          <w:lang w:val="el-GR"/>
        </w:rPr>
        <w:t>ειδικοί στόχοι</w:t>
      </w:r>
      <w:r w:rsidRPr="001636AF">
        <w:rPr>
          <w:rFonts w:ascii="Times New Roman" w:hAnsi="Times New Roman" w:cs="Times New Roman"/>
          <w:lang w:val="el-GR"/>
        </w:rPr>
        <w:t>:</w:t>
      </w:r>
    </w:p>
    <w:p w14:paraId="15832F04" w14:textId="77777777" w:rsidR="001636AF" w:rsidRPr="001636AF" w:rsidRDefault="001636AF" w:rsidP="001636AF">
      <w:pPr>
        <w:rPr>
          <w:rFonts w:ascii="Times New Roman" w:hAnsi="Times New Roman" w:cs="Times New Roman"/>
          <w:lang w:val="el-GR"/>
        </w:rPr>
      </w:pPr>
    </w:p>
    <w:p w14:paraId="06CC4B6B"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Σ3.1</w:t>
      </w:r>
      <w:r w:rsidRPr="001636AF">
        <w:rPr>
          <w:rFonts w:ascii="Times New Roman" w:hAnsi="Times New Roman" w:cs="Times New Roman"/>
          <w:lang w:val="el-GR"/>
        </w:rPr>
        <w:t xml:space="preserve">: υλοποίηση δράσεων και μέτρων ανάπτυξης εργαλείων έγκαιρης προειδοποίησης πλημμυρών και οργάνωσης και </w:t>
      </w:r>
      <w:proofErr w:type="spellStart"/>
      <w:r w:rsidRPr="001636AF">
        <w:rPr>
          <w:rFonts w:ascii="Times New Roman" w:hAnsi="Times New Roman" w:cs="Times New Roman"/>
          <w:lang w:val="el-GR"/>
        </w:rPr>
        <w:t>αδειοδότησης</w:t>
      </w:r>
      <w:proofErr w:type="spellEnd"/>
      <w:r w:rsidRPr="001636AF">
        <w:rPr>
          <w:rFonts w:ascii="Times New Roman" w:hAnsi="Times New Roman" w:cs="Times New Roman"/>
          <w:lang w:val="el-GR"/>
        </w:rPr>
        <w:t xml:space="preserve"> ενεργειών αποκατάστασης/συντήρησης αναχωμάτων, για την αύξηση του επιπέδου ετοιμότητας έναντι </w:t>
      </w:r>
      <w:proofErr w:type="spellStart"/>
      <w:r w:rsidRPr="001636AF">
        <w:rPr>
          <w:rFonts w:ascii="Times New Roman" w:hAnsi="Times New Roman" w:cs="Times New Roman"/>
          <w:lang w:val="el-GR"/>
        </w:rPr>
        <w:t>πλημμυρικού</w:t>
      </w:r>
      <w:proofErr w:type="spellEnd"/>
      <w:r w:rsidRPr="001636AF">
        <w:rPr>
          <w:rFonts w:ascii="Times New Roman" w:hAnsi="Times New Roman" w:cs="Times New Roman"/>
          <w:lang w:val="el-GR"/>
        </w:rPr>
        <w:t xml:space="preserve"> κινδύνου.</w:t>
      </w:r>
    </w:p>
    <w:p w14:paraId="6675FD5E"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Σ3.2</w:t>
      </w:r>
      <w:r w:rsidRPr="001636AF">
        <w:rPr>
          <w:rFonts w:ascii="Times New Roman" w:hAnsi="Times New Roman" w:cs="Times New Roman"/>
          <w:lang w:val="el-GR"/>
        </w:rPr>
        <w:t>: υλοποίηση μη δομικών παρεμβάσεων, δράσεων και μέτρων εκπαίδευσης/ενημέρωσης και ευαισθητοποίησης κοινού και φορέων, ενεργειών για τον εκ των προτέρων προσδιορισμό των ορίων επιφυλακής αλλά και σήμανσης/προειδοποίησης επικίνδυνων κατά την πλημμύρα περιοχών, για τη βελτίωση του γνωστικού επιπέδου ετοιμότητας έναντι πλημμυρών.</w:t>
      </w:r>
    </w:p>
    <w:p w14:paraId="5785F383"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Σ3.3</w:t>
      </w:r>
      <w:r w:rsidRPr="001636AF">
        <w:rPr>
          <w:rFonts w:ascii="Times New Roman" w:hAnsi="Times New Roman" w:cs="Times New Roman"/>
          <w:lang w:val="el-GR"/>
        </w:rPr>
        <w:t xml:space="preserve">: υλοποίηση δράσεων και μέτρων κατάρτισης σχεδίων και κανονισμών ενεργειών για την οργάνωση και ενίσχυση των πρακτικών διαχείρισης του </w:t>
      </w:r>
      <w:proofErr w:type="spellStart"/>
      <w:r w:rsidRPr="001636AF">
        <w:rPr>
          <w:rFonts w:ascii="Times New Roman" w:hAnsi="Times New Roman" w:cs="Times New Roman"/>
          <w:lang w:val="el-GR"/>
        </w:rPr>
        <w:t>πλημμυρικού</w:t>
      </w:r>
      <w:proofErr w:type="spellEnd"/>
      <w:r w:rsidRPr="001636AF">
        <w:rPr>
          <w:rFonts w:ascii="Times New Roman" w:hAnsi="Times New Roman" w:cs="Times New Roman"/>
          <w:lang w:val="el-GR"/>
        </w:rPr>
        <w:t xml:space="preserve"> κινδύνου σε στάδιο ετοιμότητας, μέσω κατάλληλων μη δομικών παρεμβάσεων και νομοθετικών/διοικητικών ρυθμίσεων. </w:t>
      </w:r>
    </w:p>
    <w:p w14:paraId="30B7746F" w14:textId="77777777" w:rsidR="001636AF" w:rsidRPr="001636AF" w:rsidRDefault="001636AF" w:rsidP="001636AF">
      <w:pPr>
        <w:rPr>
          <w:rFonts w:ascii="Times New Roman" w:hAnsi="Times New Roman" w:cs="Times New Roman"/>
          <w:lang w:val="el-GR"/>
        </w:rPr>
      </w:pPr>
    </w:p>
    <w:p w14:paraId="48DBC5CD"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lang w:val="el-GR"/>
        </w:rPr>
        <w:t xml:space="preserve">Για την επίτευξη του </w:t>
      </w:r>
      <w:r w:rsidRPr="001636AF">
        <w:rPr>
          <w:rFonts w:ascii="Times New Roman" w:hAnsi="Times New Roman" w:cs="Times New Roman"/>
          <w:b/>
          <w:bCs/>
          <w:lang w:val="el-GR"/>
        </w:rPr>
        <w:t>Γενικού Στόχου Σ4 για τη βελτίωση των μηχανισμών αποκατάστασης των πληγέντων περιοχών</w:t>
      </w:r>
      <w:r w:rsidRPr="001636AF">
        <w:rPr>
          <w:rFonts w:ascii="Times New Roman" w:hAnsi="Times New Roman" w:cs="Times New Roman"/>
          <w:lang w:val="el-GR"/>
        </w:rPr>
        <w:t xml:space="preserve"> (ανθρώπων, περιβάλλοντος, πολιτιστικής κληρονομιάς και οικονομικών δραστηριοτήτων), καθορίζονται οι εξής επιμέρους </w:t>
      </w:r>
      <w:r w:rsidRPr="001636AF">
        <w:rPr>
          <w:rFonts w:ascii="Times New Roman" w:hAnsi="Times New Roman" w:cs="Times New Roman"/>
          <w:b/>
          <w:bCs/>
          <w:lang w:val="el-GR"/>
        </w:rPr>
        <w:t>ειδικοί στόχοι</w:t>
      </w:r>
      <w:r w:rsidRPr="001636AF">
        <w:rPr>
          <w:rFonts w:ascii="Times New Roman" w:hAnsi="Times New Roman" w:cs="Times New Roman"/>
          <w:lang w:val="el-GR"/>
        </w:rPr>
        <w:t>:</w:t>
      </w:r>
    </w:p>
    <w:p w14:paraId="324021D0"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Σ4.1</w:t>
      </w:r>
      <w:r w:rsidRPr="001636AF">
        <w:rPr>
          <w:rFonts w:ascii="Times New Roman" w:hAnsi="Times New Roman" w:cs="Times New Roman"/>
          <w:lang w:val="el-GR"/>
        </w:rPr>
        <w:t>: υλοποίηση δράσεων και μέτρων οικονομικού και νομοθετικού/διοικητικού χαρακτήρα για τη ρύθμιση ενεργειών και αρμοδιοτήτων καταγραφής ζημιών, για τη βελτίωση του μηχανισμού αποτίμησης και αποζημιώσεων μετά από πλημμύρα.</w:t>
      </w:r>
    </w:p>
    <w:p w14:paraId="615E0852"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t>Σ4.2</w:t>
      </w:r>
      <w:r w:rsidRPr="001636AF">
        <w:rPr>
          <w:rFonts w:ascii="Times New Roman" w:hAnsi="Times New Roman" w:cs="Times New Roman"/>
          <w:lang w:val="el-GR"/>
        </w:rPr>
        <w:t xml:space="preserve">: υλοποίηση δράσεων και μέτρων περιβαλλοντικού χαρακτήρα για τον προσδιορισμό μεθόδων και έκτακτων ενεργειών αποκατάστασης μετά από </w:t>
      </w:r>
      <w:proofErr w:type="spellStart"/>
      <w:r w:rsidRPr="001636AF">
        <w:rPr>
          <w:rFonts w:ascii="Times New Roman" w:hAnsi="Times New Roman" w:cs="Times New Roman"/>
          <w:lang w:val="el-GR"/>
        </w:rPr>
        <w:t>πλημμυρικά</w:t>
      </w:r>
      <w:proofErr w:type="spellEnd"/>
      <w:r w:rsidRPr="001636AF">
        <w:rPr>
          <w:rFonts w:ascii="Times New Roman" w:hAnsi="Times New Roman" w:cs="Times New Roman"/>
          <w:lang w:val="el-GR"/>
        </w:rPr>
        <w:t xml:space="preserve"> γεγονότα, για τη βελτίωση της προετοιμασίας εκτέλεσης εργασιών αποκατάστασης. </w:t>
      </w:r>
    </w:p>
    <w:p w14:paraId="6F7210DF" w14:textId="77777777" w:rsidR="001636AF" w:rsidRPr="001636AF" w:rsidRDefault="001636AF" w:rsidP="001636AF">
      <w:pPr>
        <w:rPr>
          <w:rFonts w:ascii="Times New Roman" w:hAnsi="Times New Roman" w:cs="Times New Roman"/>
          <w:lang w:val="el-GR"/>
        </w:rPr>
      </w:pPr>
      <w:r w:rsidRPr="001636AF">
        <w:rPr>
          <w:rFonts w:ascii="Times New Roman" w:hAnsi="Times New Roman" w:cs="Times New Roman"/>
          <w:b/>
          <w:bCs/>
          <w:lang w:val="el-GR"/>
        </w:rPr>
        <w:lastRenderedPageBreak/>
        <w:t>Σ4.3</w:t>
      </w:r>
      <w:r w:rsidRPr="001636AF">
        <w:rPr>
          <w:rFonts w:ascii="Times New Roman" w:hAnsi="Times New Roman" w:cs="Times New Roman"/>
          <w:lang w:val="el-GR"/>
        </w:rPr>
        <w:t xml:space="preserve">: υλοποίηση δράσεων και μέτρων οικονομικού και νομοθετικού/διοικητικού χαρακτήρα για τη στήριξη πληγέντων μετά από </w:t>
      </w:r>
      <w:proofErr w:type="spellStart"/>
      <w:r w:rsidRPr="001636AF">
        <w:rPr>
          <w:rFonts w:ascii="Times New Roman" w:hAnsi="Times New Roman" w:cs="Times New Roman"/>
          <w:lang w:val="el-GR"/>
        </w:rPr>
        <w:t>πλημμυρικά</w:t>
      </w:r>
      <w:proofErr w:type="spellEnd"/>
      <w:r w:rsidRPr="001636AF">
        <w:rPr>
          <w:rFonts w:ascii="Times New Roman" w:hAnsi="Times New Roman" w:cs="Times New Roman"/>
          <w:lang w:val="el-GR"/>
        </w:rPr>
        <w:t xml:space="preserve"> γεγονότα, για τη βελτίωση του μηχανισμού αποκατάστασης μετά από πλημμύρα. </w:t>
      </w:r>
    </w:p>
    <w:p w14:paraId="2AACF156" w14:textId="77777777" w:rsidR="00946EB8" w:rsidRPr="001636AF" w:rsidRDefault="00946EB8" w:rsidP="001636AF">
      <w:pPr>
        <w:rPr>
          <w:rFonts w:ascii="Times New Roman" w:hAnsi="Times New Roman" w:cs="Times New Roman"/>
          <w:color w:val="000000" w:themeColor="text1"/>
          <w:lang w:val="el-GR"/>
        </w:rPr>
      </w:pPr>
    </w:p>
    <w:p w14:paraId="646A059A" w14:textId="0E493CC4" w:rsidR="00D96EBE" w:rsidRPr="000A2288" w:rsidRDefault="00D96EBE" w:rsidP="00D96EBE">
      <w:pPr>
        <w:pStyle w:val="3"/>
        <w:rPr>
          <w:color w:val="000000" w:themeColor="text1"/>
          <w:lang w:val="el-GR"/>
        </w:rPr>
      </w:pPr>
      <w:bookmarkStart w:id="73" w:name="_Toc204618247"/>
      <w:r w:rsidRPr="000A2288">
        <w:rPr>
          <w:color w:val="000000" w:themeColor="text1"/>
          <w:lang w:val="el-GR"/>
        </w:rPr>
        <w:t>6.</w:t>
      </w:r>
      <w:r w:rsidR="0018750F" w:rsidRPr="000A2288">
        <w:rPr>
          <w:color w:val="000000" w:themeColor="text1"/>
          <w:lang w:val="el-GR"/>
        </w:rPr>
        <w:t>4</w:t>
      </w:r>
      <w:r w:rsidRPr="000A2288">
        <w:rPr>
          <w:color w:val="000000" w:themeColor="text1"/>
          <w:lang w:val="el-GR"/>
        </w:rPr>
        <w:t xml:space="preserve"> Διασύνδεση με την Οδηγία 2000/60/ΕΚ</w:t>
      </w:r>
      <w:bookmarkEnd w:id="73"/>
    </w:p>
    <w:p w14:paraId="76597396" w14:textId="77777777" w:rsidR="00D96EBE" w:rsidRPr="002643A7" w:rsidRDefault="00D96EBE" w:rsidP="00D96EBE">
      <w:pPr>
        <w:rPr>
          <w:rFonts w:asciiTheme="majorBidi" w:hAnsiTheme="majorBidi" w:cstheme="majorBidi"/>
          <w:color w:val="000000" w:themeColor="text1"/>
          <w:lang w:val="el-GR"/>
        </w:rPr>
      </w:pPr>
    </w:p>
    <w:p w14:paraId="510AA821" w14:textId="2E04AF97" w:rsidR="00EC3B92" w:rsidRDefault="00EC3B92" w:rsidP="00EC3B92">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Με βάση το Άρθρο </w:t>
      </w:r>
      <w:r w:rsidRPr="00EC3B92">
        <w:rPr>
          <w:rFonts w:asciiTheme="majorBidi" w:hAnsiTheme="majorBidi" w:cstheme="majorBidi"/>
          <w:color w:val="000000" w:themeColor="text1"/>
          <w:lang w:val="el-GR"/>
        </w:rPr>
        <w:t>8</w:t>
      </w:r>
      <w:r w:rsidRPr="000A2288">
        <w:rPr>
          <w:rFonts w:asciiTheme="majorBidi" w:hAnsiTheme="majorBidi" w:cstheme="majorBidi"/>
          <w:color w:val="000000" w:themeColor="text1"/>
          <w:lang w:val="el-GR"/>
        </w:rPr>
        <w:t xml:space="preserve"> της </w:t>
      </w:r>
      <w:r w:rsidRPr="00031E12">
        <w:rPr>
          <w:rFonts w:asciiTheme="majorBidi" w:hAnsiTheme="majorBidi" w:cstheme="majorBidi"/>
          <w:color w:val="000000" w:themeColor="text1"/>
          <w:lang w:val="el-GR"/>
        </w:rPr>
        <w:t>Κ.Υ.Α. Η.Π. 31822/1542/Ε103/2010 (ΦΕΚ 1108 Β΄/2010)</w:t>
      </w:r>
      <w:r w:rsidRPr="000A2288">
        <w:rPr>
          <w:rFonts w:asciiTheme="majorBidi" w:hAnsiTheme="majorBidi" w:cstheme="majorBidi"/>
          <w:color w:val="000000" w:themeColor="text1"/>
          <w:lang w:val="el-GR"/>
        </w:rPr>
        <w:t xml:space="preserve">, όπως ισχύει τα «Σχέδια διαχείρισης» </w:t>
      </w:r>
      <w:r>
        <w:rPr>
          <w:rFonts w:asciiTheme="majorBidi" w:hAnsiTheme="majorBidi" w:cstheme="majorBidi"/>
          <w:color w:val="000000" w:themeColor="text1"/>
          <w:lang w:val="el-GR"/>
        </w:rPr>
        <w:t xml:space="preserve">συντονίζονται και λαμβάνουν υπόψη τα απαιτούμενα το </w:t>
      </w:r>
      <w:r w:rsidRPr="00EC3B92">
        <w:rPr>
          <w:rFonts w:asciiTheme="majorBidi" w:hAnsiTheme="majorBidi" w:cstheme="majorBidi"/>
          <w:color w:val="000000" w:themeColor="text1"/>
          <w:lang w:val="el-GR"/>
        </w:rPr>
        <w:t>Π.Δ.51/2007</w:t>
      </w:r>
      <w:r>
        <w:rPr>
          <w:rFonts w:asciiTheme="majorBidi" w:hAnsiTheme="majorBidi" w:cstheme="majorBidi"/>
          <w:color w:val="000000" w:themeColor="text1"/>
          <w:lang w:val="el-GR"/>
        </w:rPr>
        <w:t xml:space="preserve">. Συγκεκριμένα, με </w:t>
      </w:r>
      <w:r w:rsidR="007A3D0D">
        <w:rPr>
          <w:rFonts w:asciiTheme="majorBidi" w:hAnsiTheme="majorBidi" w:cstheme="majorBidi"/>
          <w:color w:val="000000" w:themeColor="text1"/>
          <w:lang w:val="el-GR"/>
        </w:rPr>
        <w:t>βάση</w:t>
      </w:r>
      <w:r>
        <w:rPr>
          <w:rFonts w:asciiTheme="majorBidi" w:hAnsiTheme="majorBidi" w:cstheme="majorBidi"/>
          <w:color w:val="000000" w:themeColor="text1"/>
          <w:lang w:val="el-GR"/>
        </w:rPr>
        <w:t xml:space="preserve"> τα άρθρα από το πρωτότυπο </w:t>
      </w:r>
      <w:r w:rsidR="007A3D0D">
        <w:rPr>
          <w:rFonts w:asciiTheme="majorBidi" w:hAnsiTheme="majorBidi" w:cstheme="majorBidi"/>
          <w:color w:val="000000" w:themeColor="text1"/>
          <w:lang w:val="el-GR"/>
        </w:rPr>
        <w:t>κείμενο</w:t>
      </w:r>
      <w:r>
        <w:rPr>
          <w:rFonts w:asciiTheme="majorBidi" w:hAnsiTheme="majorBidi" w:cstheme="majorBidi"/>
          <w:color w:val="000000" w:themeColor="text1"/>
          <w:lang w:val="el-GR"/>
        </w:rPr>
        <w:t xml:space="preserve"> της ΚΥΑ:</w:t>
      </w:r>
    </w:p>
    <w:p w14:paraId="34788CB9" w14:textId="237D9E18" w:rsidR="00EC3B92" w:rsidRDefault="00EC3B92" w:rsidP="00EC3B92">
      <w:pPr>
        <w:rPr>
          <w:rFonts w:asciiTheme="majorBidi" w:hAnsiTheme="majorBidi" w:cstheme="majorBidi"/>
          <w:color w:val="000000" w:themeColor="text1"/>
          <w:lang w:val="el-GR"/>
        </w:rPr>
      </w:pPr>
      <w:r w:rsidRPr="00EC3B92">
        <w:rPr>
          <w:rFonts w:asciiTheme="majorBidi" w:hAnsiTheme="majorBidi" w:cstheme="majorBidi"/>
          <w:color w:val="000000" w:themeColor="text1"/>
          <w:lang w:val="el-GR"/>
        </w:rPr>
        <w:t>Οι Διευθύνσεις Υδάτων των Περιφερειών</w:t>
      </w:r>
      <w:r>
        <w:rPr>
          <w:rFonts w:asciiTheme="majorBidi" w:hAnsiTheme="majorBidi" w:cstheme="majorBidi"/>
          <w:color w:val="000000" w:themeColor="text1"/>
          <w:lang w:val="el-GR"/>
        </w:rPr>
        <w:t xml:space="preserve"> (Διευθύνσεις Υδάτων των Αποκεντρωμένων Διοικήσεων)</w:t>
      </w:r>
      <w:r w:rsidRPr="00EC3B92">
        <w:rPr>
          <w:rFonts w:asciiTheme="majorBidi" w:hAnsiTheme="majorBidi" w:cstheme="majorBidi"/>
          <w:color w:val="000000" w:themeColor="text1"/>
          <w:lang w:val="el-GR"/>
        </w:rPr>
        <w:t>, λαμβάνουν τα κατάλληλα μέτρα</w:t>
      </w:r>
      <w:r>
        <w:rPr>
          <w:rFonts w:asciiTheme="majorBidi" w:hAnsiTheme="majorBidi" w:cstheme="majorBidi"/>
          <w:color w:val="000000" w:themeColor="text1"/>
          <w:lang w:val="el-GR"/>
        </w:rPr>
        <w:t>:</w:t>
      </w:r>
    </w:p>
    <w:p w14:paraId="4C12D33A" w14:textId="27400EF4" w:rsidR="00EC3B92" w:rsidRDefault="007A3D0D" w:rsidP="00EC3B92">
      <w:pPr>
        <w:rPr>
          <w:rFonts w:asciiTheme="majorBidi" w:hAnsiTheme="majorBidi" w:cstheme="majorBidi"/>
          <w:color w:val="000000" w:themeColor="text1"/>
          <w:lang w:val="el-GR"/>
        </w:rPr>
      </w:pPr>
      <w:r>
        <w:rPr>
          <w:rFonts w:asciiTheme="majorBidi" w:hAnsiTheme="majorBidi" w:cstheme="majorBidi"/>
          <w:color w:val="000000" w:themeColor="text1"/>
        </w:rPr>
        <w:t>i</w:t>
      </w:r>
      <w:r w:rsidR="00EC3B92" w:rsidRPr="00EC3B92">
        <w:rPr>
          <w:rFonts w:asciiTheme="majorBidi" w:hAnsiTheme="majorBidi" w:cstheme="majorBidi"/>
          <w:color w:val="000000" w:themeColor="text1"/>
          <w:lang w:val="el-GR"/>
        </w:rPr>
        <w:t>) για να συντονίσουν την εφαρμογή της παρούσας απόφασης με τις σχετικές διατάξεις του Π.Δ.51/2007, δίνοντας έμφαση στις δυνατότητες βελτίωσης της αποτελεσματικότητας και της ανταλλαγής πληροφοριών και</w:t>
      </w:r>
      <w:r w:rsidR="00EC3B92">
        <w:rPr>
          <w:rFonts w:asciiTheme="majorBidi" w:hAnsiTheme="majorBidi" w:cstheme="majorBidi"/>
          <w:color w:val="000000" w:themeColor="text1"/>
          <w:lang w:val="el-GR"/>
        </w:rPr>
        <w:t>,</w:t>
      </w:r>
    </w:p>
    <w:p w14:paraId="3166D0D2" w14:textId="340B640A" w:rsidR="00EC3B92" w:rsidRDefault="007A3D0D" w:rsidP="00EC3B92">
      <w:pPr>
        <w:rPr>
          <w:rFonts w:asciiTheme="majorBidi" w:hAnsiTheme="majorBidi" w:cstheme="majorBidi"/>
          <w:color w:val="000000" w:themeColor="text1"/>
          <w:lang w:val="el-GR"/>
        </w:rPr>
      </w:pPr>
      <w:r>
        <w:rPr>
          <w:rFonts w:asciiTheme="majorBidi" w:hAnsiTheme="majorBidi" w:cstheme="majorBidi"/>
          <w:color w:val="000000" w:themeColor="text1"/>
        </w:rPr>
        <w:t>ii</w:t>
      </w:r>
      <w:r w:rsidR="00EC3B92" w:rsidRPr="00EC3B92">
        <w:rPr>
          <w:rFonts w:asciiTheme="majorBidi" w:hAnsiTheme="majorBidi" w:cstheme="majorBidi"/>
          <w:color w:val="000000" w:themeColor="text1"/>
          <w:lang w:val="el-GR"/>
        </w:rPr>
        <w:t xml:space="preserve">) για την επίτευξη κοινών συνεργειών και κοινού οφέλους λαμβάνοντας υπόψη τους περιβαλλοντικούς στόχους που καθορίζονται στο άρθρο 4 του Π.Δ.51/2007. </w:t>
      </w:r>
    </w:p>
    <w:p w14:paraId="2E0471F6" w14:textId="093E2D91" w:rsidR="00EC3B92" w:rsidRPr="00EC3B92" w:rsidRDefault="00EC3B92" w:rsidP="00EC3B92">
      <w:pPr>
        <w:rPr>
          <w:rFonts w:asciiTheme="majorBidi" w:hAnsiTheme="majorBidi" w:cstheme="majorBidi"/>
          <w:color w:val="000000" w:themeColor="text1"/>
          <w:lang w:val="el-GR"/>
        </w:rPr>
      </w:pPr>
      <w:r w:rsidRPr="00EC3B92">
        <w:rPr>
          <w:rFonts w:asciiTheme="majorBidi" w:hAnsiTheme="majorBidi" w:cstheme="majorBidi"/>
          <w:color w:val="000000" w:themeColor="text1"/>
          <w:lang w:val="el-GR"/>
        </w:rPr>
        <w:t>Ειδικότερα:</w:t>
      </w:r>
    </w:p>
    <w:p w14:paraId="7B94B5BE" w14:textId="4DDC8B0E" w:rsidR="00EC3B92" w:rsidRPr="00EC3B92" w:rsidRDefault="00EC3B92" w:rsidP="00EC3B92">
      <w:pPr>
        <w:rPr>
          <w:rFonts w:asciiTheme="majorBidi" w:hAnsiTheme="majorBidi" w:cstheme="majorBidi"/>
          <w:color w:val="000000" w:themeColor="text1"/>
          <w:lang w:val="el-GR"/>
        </w:rPr>
      </w:pPr>
      <w:r w:rsidRPr="00EC3B92">
        <w:rPr>
          <w:rFonts w:asciiTheme="majorBidi" w:hAnsiTheme="majorBidi" w:cstheme="majorBidi"/>
          <w:color w:val="000000" w:themeColor="text1"/>
          <w:lang w:val="el-GR"/>
        </w:rPr>
        <w:t xml:space="preserve">α) η κατάρτιση των πρώτων χαρτών επικινδυνότητας και των χαρτών κινδύνου πλημμύρας και οι συνακόλουθες επανεξετάσεις </w:t>
      </w:r>
      <w:r>
        <w:rPr>
          <w:rFonts w:asciiTheme="majorBidi" w:hAnsiTheme="majorBidi" w:cstheme="majorBidi"/>
          <w:color w:val="000000" w:themeColor="text1"/>
          <w:lang w:val="el-GR"/>
        </w:rPr>
        <w:t>τους (στο πλαίσιο Αναθεώρησης των ΣΔΚΠ)</w:t>
      </w:r>
      <w:r w:rsidRPr="00EC3B92">
        <w:rPr>
          <w:rFonts w:asciiTheme="majorBidi" w:hAnsiTheme="majorBidi" w:cstheme="majorBidi"/>
          <w:color w:val="000000" w:themeColor="text1"/>
          <w:lang w:val="el-GR"/>
        </w:rPr>
        <w:t xml:space="preserve"> που προβλέπονται στο άρθρο 5 της παρούσας απόφασης εκτελούνται με τέτοιο τρόπο ώστε οι πληροφορίες που περιέχουν να είναι συμβατές προς τις σχετικές πληροφορίες που υποβάλλονται σύμφωνα με το Π.Δ.51/2007 . Περαιτέρω συντονίζονται με τις επανεξετάσεις που προβλέπει το άρθρο 5 (παρ. 2) του Π.Δ.51/2007 και μπορούν να εντάσσονται σε αυτές·</w:t>
      </w:r>
    </w:p>
    <w:p w14:paraId="130D2FE4" w14:textId="77777777" w:rsidR="00EC3B92" w:rsidRPr="00EC3B92" w:rsidRDefault="00EC3B92" w:rsidP="00EC3B92">
      <w:pPr>
        <w:rPr>
          <w:rFonts w:asciiTheme="majorBidi" w:hAnsiTheme="majorBidi" w:cstheme="majorBidi"/>
          <w:color w:val="000000" w:themeColor="text1"/>
          <w:lang w:val="el-GR"/>
        </w:rPr>
      </w:pPr>
      <w:r w:rsidRPr="00EC3B92">
        <w:rPr>
          <w:rFonts w:asciiTheme="majorBidi" w:hAnsiTheme="majorBidi" w:cstheme="majorBidi"/>
          <w:color w:val="000000" w:themeColor="text1"/>
          <w:lang w:val="el-GR"/>
        </w:rPr>
        <w:t xml:space="preserve">β) τα σχέδια διαχείρισης των κινδύνων πλημμύρας συμπληρώνουν τα σχέδια διαχείρισης των λεκανών απορροής των ποταμών, σύμφωνα με το άρθρο 10 (παρ.6) του Π.Δ. 51/2007. </w:t>
      </w:r>
    </w:p>
    <w:p w14:paraId="7F295152" w14:textId="3087E160" w:rsidR="00D96EBE" w:rsidRPr="000A2288" w:rsidRDefault="00EC3B92" w:rsidP="00EC3B92">
      <w:pPr>
        <w:rPr>
          <w:rFonts w:asciiTheme="majorBidi" w:hAnsiTheme="majorBidi" w:cstheme="majorBidi"/>
          <w:color w:val="000000" w:themeColor="text1"/>
          <w:lang w:val="el-GR"/>
        </w:rPr>
      </w:pPr>
      <w:r w:rsidRPr="00EC3B92">
        <w:rPr>
          <w:rFonts w:asciiTheme="majorBidi" w:hAnsiTheme="majorBidi" w:cstheme="majorBidi"/>
          <w:color w:val="000000" w:themeColor="text1"/>
          <w:lang w:val="el-GR"/>
        </w:rPr>
        <w:t xml:space="preserve">γ) η κατάρτιση των πρώτων σχεδίων διαχείρισης των κινδύνων πλημμύρας και οι συνακόλουθες επανεξετάσεις τους που προβλέπονται στο άρθρο 6 της παρούσας απόφασης εκτελούνται σε </w:t>
      </w:r>
      <w:r w:rsidRPr="00EC3B92">
        <w:rPr>
          <w:rFonts w:asciiTheme="majorBidi" w:hAnsiTheme="majorBidi" w:cstheme="majorBidi"/>
          <w:color w:val="000000" w:themeColor="text1"/>
          <w:lang w:val="el-GR"/>
        </w:rPr>
        <w:lastRenderedPageBreak/>
        <w:t>συντονισμό με τις επανεξετάσεις των σχεδίων διαχείρισης των λεκανών απορροής των ποταμών που προβλέπει το άρθρο 10 (παρ.3) του Π.Δ.51/2007 και μπορούν να εντάσσονται σε αυτές· δ) η ενεργός συμμετοχή όλων των ενδιαφερομένων σύμφωνα με το άρθρο 9 της παρούσας απόφασης συντονίζεται, κατά περίπτωση, με την ενεργό συμμετοχή των ενδιαφερομένων στο πλαίσιο εφαρμογής του άρθρου 15 του Π.Δ.51/2007</w:t>
      </w:r>
    </w:p>
    <w:p w14:paraId="50B003D0" w14:textId="6030AD57" w:rsidR="00EC3B92" w:rsidRPr="00EC3B92" w:rsidRDefault="00EC3B92" w:rsidP="007A3D0D">
      <w:pPr>
        <w:rPr>
          <w:rFonts w:asciiTheme="majorBidi" w:hAnsiTheme="majorBidi" w:cstheme="majorBidi"/>
          <w:color w:val="000000" w:themeColor="text1"/>
          <w:lang w:val="el-GR"/>
        </w:rPr>
      </w:pPr>
      <w:r>
        <w:rPr>
          <w:rFonts w:asciiTheme="majorBidi" w:hAnsiTheme="majorBidi" w:cstheme="majorBidi"/>
          <w:color w:val="000000" w:themeColor="text1"/>
          <w:lang w:val="el-GR"/>
        </w:rPr>
        <w:t>Υπενθυμίζεται ότι</w:t>
      </w:r>
      <w:r w:rsidR="007A3D0D" w:rsidRPr="007A3D0D">
        <w:rPr>
          <w:rFonts w:asciiTheme="majorBidi" w:hAnsiTheme="majorBidi" w:cstheme="majorBidi"/>
          <w:color w:val="000000" w:themeColor="text1"/>
          <w:lang w:val="el-GR"/>
        </w:rPr>
        <w:t xml:space="preserve">, </w:t>
      </w:r>
      <w:r w:rsidR="007A3D0D">
        <w:rPr>
          <w:rFonts w:asciiTheme="majorBidi" w:hAnsiTheme="majorBidi" w:cstheme="majorBidi"/>
          <w:color w:val="000000" w:themeColor="text1"/>
          <w:lang w:val="el-GR"/>
        </w:rPr>
        <w:t>σ</w:t>
      </w:r>
      <w:r w:rsidRPr="00EC3B92">
        <w:rPr>
          <w:rFonts w:asciiTheme="majorBidi" w:hAnsiTheme="majorBidi" w:cstheme="majorBidi"/>
          <w:color w:val="000000" w:themeColor="text1"/>
          <w:lang w:val="el-GR"/>
        </w:rPr>
        <w:t>ύμφωνα με την Κ.Υ.Α. H.Π. 31822/1542/Ε103/2010 (</w:t>
      </w:r>
      <w:hyperlink r:id="rId69" w:history="1">
        <w:r w:rsidRPr="00EC3B92">
          <w:rPr>
            <w:rFonts w:asciiTheme="majorBidi" w:hAnsiTheme="majorBidi" w:cstheme="majorBidi"/>
            <w:color w:val="000000" w:themeColor="text1"/>
            <w:lang w:val="el-GR"/>
          </w:rPr>
          <w:t>ΦΕΚ Β’ 1108/21.07.2010</w:t>
        </w:r>
      </w:hyperlink>
      <w:r w:rsidRPr="00EC3B92">
        <w:rPr>
          <w:rFonts w:asciiTheme="majorBidi" w:hAnsiTheme="majorBidi" w:cstheme="majorBidi"/>
          <w:color w:val="000000" w:themeColor="text1"/>
          <w:lang w:val="el-GR"/>
        </w:rPr>
        <w:t xml:space="preserve">) όπως τροποποιήθηκε και ισχύει, η γεωγραφική μονάδα εφαρμογής της Οδηγίας 2007/60/ΕΚ για την αξιολόγηση και τη διαχείριση των κινδύνων πλημμύρας είναι η Περιοχή Λεκάνης Απορροής Ποταμού (Υδατικό Διαμέρισμα), ίδια γεωγραφική μονάδα με αυτή της Οδηγίας 2000/60/ΕΚ για τα Νερά. </w:t>
      </w:r>
      <w:r w:rsidR="007A3D0D">
        <w:rPr>
          <w:rFonts w:asciiTheme="majorBidi" w:hAnsiTheme="majorBidi" w:cstheme="majorBidi"/>
          <w:color w:val="000000" w:themeColor="text1"/>
          <w:lang w:val="el-GR"/>
        </w:rPr>
        <w:t>Επιπλέον, η</w:t>
      </w:r>
      <w:r w:rsidRPr="00EC3B92">
        <w:rPr>
          <w:rFonts w:asciiTheme="majorBidi" w:hAnsiTheme="majorBidi" w:cstheme="majorBidi"/>
          <w:color w:val="000000" w:themeColor="text1"/>
          <w:lang w:val="el-GR"/>
        </w:rPr>
        <w:t xml:space="preserve"> Οδηγία Πλαίσιο περί Υδάτων 2000/60/ΕΚ, η οποία θέτει το νομοθετικό πλαίσιο για την ορθή διαχείριση και προστασία των υδατικών πόρων.</w:t>
      </w:r>
    </w:p>
    <w:p w14:paraId="53595116" w14:textId="352BB617" w:rsidR="00EC3B92" w:rsidRPr="00EC3B92" w:rsidRDefault="00EC3B92" w:rsidP="00EC3B92">
      <w:pPr>
        <w:rPr>
          <w:rFonts w:asciiTheme="majorBidi" w:hAnsiTheme="majorBidi" w:cstheme="majorBidi"/>
          <w:color w:val="000000" w:themeColor="text1"/>
          <w:lang w:val="el-GR"/>
        </w:rPr>
      </w:pPr>
      <w:r w:rsidRPr="00EC3B92">
        <w:rPr>
          <w:rFonts w:asciiTheme="majorBidi" w:hAnsiTheme="majorBidi" w:cstheme="majorBidi"/>
          <w:color w:val="000000" w:themeColor="text1"/>
          <w:lang w:val="el-GR"/>
        </w:rPr>
        <w:t>Ο Ν. 3199/2003 (ΦΕΚ 280/Α/9.12.2003) «Προστασία και διαχείριση των υδάτων - Εναρμόνιση με την Οδηγία 2000/60/ΕΚ του Ευρωπαϊκού Κοινοβουλίου και του Συμβουλίου της 23ης Οκτωβρίου 2000», με τον οποίο και με τις κανονιστικές του πράξεις, κατ’ εξουσιοδότηση αυτού, εναρμονίζεται το εθνικό δίκαιο προς τις διατάξεις της Οδηγίας.</w:t>
      </w:r>
    </w:p>
    <w:p w14:paraId="7A426DC8" w14:textId="5BC6E475" w:rsidR="00D96EBE" w:rsidRPr="007A3D0D" w:rsidRDefault="00EC3B92" w:rsidP="007A3D0D">
      <w:pPr>
        <w:rPr>
          <w:rFonts w:asciiTheme="majorBidi" w:hAnsiTheme="majorBidi" w:cstheme="majorBidi"/>
          <w:color w:val="000000" w:themeColor="text1"/>
          <w:lang w:val="el-GR"/>
        </w:rPr>
      </w:pPr>
      <w:r w:rsidRPr="007A3D0D">
        <w:rPr>
          <w:rFonts w:asciiTheme="majorBidi" w:hAnsiTheme="majorBidi" w:cstheme="majorBidi"/>
          <w:color w:val="000000" w:themeColor="text1"/>
          <w:lang w:val="el-GR"/>
        </w:rPr>
        <w:t>Το Άρθρο 10 της Οδηγίας 2007/60/ΕΚ αναφέρεται στη δημοσίευση και τη δημόσια διαβούλευση με τους ενδιαφερομένους φορείς. Πιο συγκεκριμένα στο κεφάλαιο V της Οδηγίας 2007/60/ΕΚ σχετικά με το συντονισμό με την Οδηγία 2000/60/ΕΚ, την ενημέρωση του κοινού και τη διαβούλευση, τα Άρθρα 9 &amp; 10 αναφέρονται στην ενημέρωση του κοινού κατά το στάδιο Προκαταρκτικής Αξιολόγησης Κινδύνων Πλημμύρας, κατάρτισης Χαρτών Επικινδυνότητας και Χαρτών Κινδύνων Πλημμύρας και στην εξασφάλιση της ενεργής συμμετοχής του κοινού κατά τη διαμόρφωση και την επανεξέταση των Σχεδίων Διαχείρισης των Κινδύνων Πλημμύρας σε συντονισμό με την Οδηγία 2000/60/ΕΚ.</w:t>
      </w:r>
    </w:p>
    <w:p w14:paraId="3BEDBA17" w14:textId="7CED5445" w:rsidR="007A3D0D" w:rsidRPr="007A3D0D" w:rsidRDefault="007A3D0D" w:rsidP="007A3D0D">
      <w:pPr>
        <w:rPr>
          <w:rFonts w:asciiTheme="majorBidi" w:hAnsiTheme="majorBidi" w:cstheme="majorBidi"/>
          <w:lang w:val="el-GR"/>
        </w:rPr>
      </w:pPr>
      <w:r w:rsidRPr="007A3D0D">
        <w:rPr>
          <w:rFonts w:asciiTheme="majorBidi" w:hAnsiTheme="majorBidi" w:cstheme="majorBidi"/>
          <w:lang w:val="el-GR"/>
        </w:rPr>
        <w:t xml:space="preserve">Με την εφαρμογή της Οδηγίας 2007/60/ΕΚ για τις πλημμύρες συνδέονται άμεσα οι ακόλουθες κοινοτικές οδηγίες </w:t>
      </w:r>
      <w:r>
        <w:rPr>
          <w:rFonts w:asciiTheme="majorBidi" w:hAnsiTheme="majorBidi" w:cstheme="majorBidi"/>
          <w:lang w:val="el-GR"/>
        </w:rPr>
        <w:t>(</w:t>
      </w:r>
      <w:r w:rsidRPr="000A2288">
        <w:rPr>
          <w:rFonts w:ascii="Times New Roman" w:hAnsi="Times New Roman" w:cs="Times New Roman"/>
          <w:color w:val="000000" w:themeColor="text1"/>
          <w:lang w:val="el-GR"/>
        </w:rPr>
        <w:t>ΦΕΚ 1993/Β/24.04.2025</w:t>
      </w:r>
      <w:r>
        <w:rPr>
          <w:rFonts w:ascii="Times New Roman" w:hAnsi="Times New Roman" w:cs="Times New Roman"/>
          <w:color w:val="000000" w:themeColor="text1"/>
          <w:lang w:val="el-GR"/>
        </w:rPr>
        <w:t>)</w:t>
      </w:r>
      <w:r w:rsidRPr="007A3D0D">
        <w:rPr>
          <w:rFonts w:asciiTheme="majorBidi" w:hAnsiTheme="majorBidi" w:cstheme="majorBidi"/>
          <w:lang w:val="el-GR"/>
        </w:rPr>
        <w:t xml:space="preserve">: </w:t>
      </w:r>
    </w:p>
    <w:p w14:paraId="2A08D97A" w14:textId="77777777" w:rsidR="007A3D0D" w:rsidRPr="007A3D0D" w:rsidRDefault="007A3D0D" w:rsidP="007A3D0D">
      <w:pPr>
        <w:pStyle w:val="Bullet1"/>
        <w:spacing w:after="160" w:line="360" w:lineRule="auto"/>
        <w:rPr>
          <w:rFonts w:asciiTheme="majorBidi" w:hAnsiTheme="majorBidi" w:cstheme="majorBidi"/>
          <w:sz w:val="24"/>
          <w:szCs w:val="24"/>
        </w:rPr>
      </w:pPr>
      <w:r w:rsidRPr="007A3D0D">
        <w:rPr>
          <w:rFonts w:asciiTheme="majorBidi" w:hAnsiTheme="majorBidi" w:cstheme="majorBidi"/>
          <w:sz w:val="24"/>
          <w:szCs w:val="24"/>
        </w:rPr>
        <w:t>Οδηγία Πλαίσιο για τα Ύδατα 2000/60/EC (</w:t>
      </w:r>
      <w:proofErr w:type="spellStart"/>
      <w:r w:rsidRPr="007A3D0D">
        <w:rPr>
          <w:rFonts w:asciiTheme="majorBidi" w:hAnsiTheme="majorBidi" w:cstheme="majorBidi"/>
          <w:sz w:val="24"/>
          <w:szCs w:val="24"/>
        </w:rPr>
        <w:t>Water</w:t>
      </w:r>
      <w:proofErr w:type="spellEnd"/>
      <w:r w:rsidRPr="007A3D0D">
        <w:rPr>
          <w:rFonts w:asciiTheme="majorBidi" w:hAnsiTheme="majorBidi" w:cstheme="majorBidi"/>
          <w:sz w:val="24"/>
          <w:szCs w:val="24"/>
        </w:rPr>
        <w:t xml:space="preserve"> </w:t>
      </w:r>
      <w:proofErr w:type="spellStart"/>
      <w:r w:rsidRPr="007A3D0D">
        <w:rPr>
          <w:rFonts w:asciiTheme="majorBidi" w:hAnsiTheme="majorBidi" w:cstheme="majorBidi"/>
          <w:sz w:val="24"/>
          <w:szCs w:val="24"/>
        </w:rPr>
        <w:t>Framework</w:t>
      </w:r>
      <w:proofErr w:type="spellEnd"/>
      <w:r w:rsidRPr="007A3D0D">
        <w:rPr>
          <w:rFonts w:asciiTheme="majorBidi" w:hAnsiTheme="majorBidi" w:cstheme="majorBidi"/>
          <w:sz w:val="24"/>
          <w:szCs w:val="24"/>
        </w:rPr>
        <w:t xml:space="preserve"> </w:t>
      </w:r>
      <w:proofErr w:type="spellStart"/>
      <w:r w:rsidRPr="007A3D0D">
        <w:rPr>
          <w:rFonts w:asciiTheme="majorBidi" w:hAnsiTheme="majorBidi" w:cstheme="majorBidi"/>
          <w:sz w:val="24"/>
          <w:szCs w:val="24"/>
        </w:rPr>
        <w:t>Directive</w:t>
      </w:r>
      <w:proofErr w:type="spellEnd"/>
      <w:r w:rsidRPr="007A3D0D">
        <w:rPr>
          <w:rFonts w:asciiTheme="majorBidi" w:hAnsiTheme="majorBidi" w:cstheme="majorBidi"/>
          <w:sz w:val="24"/>
          <w:szCs w:val="24"/>
        </w:rPr>
        <w:t xml:space="preserve">). Σύμφωνα με το άρθρο 8 της ΚΥΑ HΠ. 31822/1542/Ε103/2010 όπως τροποποιήθηκε και ισχύει, λαμβάνονται τα κατάλληλα μέτρα για τον συντονισμό της εφαρμογής της Οδηγίας 2007/60/ΕΚ με τις σχετικές διατάξεις του ΠΔ 51/2007, δίνοντας έμφαση στις δυνατότητες βελτίωσης της </w:t>
      </w:r>
      <w:r w:rsidRPr="007A3D0D">
        <w:rPr>
          <w:rFonts w:asciiTheme="majorBidi" w:hAnsiTheme="majorBidi" w:cstheme="majorBidi"/>
          <w:sz w:val="24"/>
          <w:szCs w:val="24"/>
        </w:rPr>
        <w:lastRenderedPageBreak/>
        <w:t>αποτελεσματικότητας και της ανταλλαγής πληροφοριών και για την επίτευξη κοινών συνεργειών και κοινού οφέλους λαμβάνοντας υπόψη τους περιβαλλοντικούς στόχους που καθορίζονται στο άρθρο 4 του ΠΔ 51/2007. Συγκεκριμένα:</w:t>
      </w:r>
    </w:p>
    <w:p w14:paraId="308BDDFC" w14:textId="77777777" w:rsidR="007A3D0D" w:rsidRPr="007A3D0D" w:rsidRDefault="007A3D0D" w:rsidP="007A3D0D">
      <w:pPr>
        <w:pStyle w:val="-ormal"/>
        <w:spacing w:before="0" w:after="160" w:line="360" w:lineRule="auto"/>
        <w:ind w:left="562"/>
        <w:rPr>
          <w:rFonts w:asciiTheme="majorBidi" w:hAnsiTheme="majorBidi" w:cstheme="majorBidi"/>
          <w:sz w:val="24"/>
          <w:szCs w:val="24"/>
        </w:rPr>
      </w:pPr>
      <w:r w:rsidRPr="007A3D0D">
        <w:rPr>
          <w:rFonts w:asciiTheme="majorBidi" w:hAnsiTheme="majorBidi" w:cstheme="majorBidi"/>
          <w:sz w:val="24"/>
          <w:szCs w:val="24"/>
        </w:rPr>
        <w:t xml:space="preserve">α) η κατάρτιση των πρώτων Χαρτών Επικινδυνότητας και των Χαρτών Κινδύνων Πλημμύρας και οι συνακόλουθες επανεξετάσεις τους που προβλέπονται στο άρθρο 5 της ΚΥΑ HΠ. 31822/1542/Ε103/2010 όπως τροποποιήθηκε και ισχύει, εκτελούνται με τέτοιο τρόπο ώστε οι πληροφορίες που περιέχουν να είναι συμβατές προς τις σχετικές πληροφορίες που υποβάλλονται σύμφωνα με το ΠΔ 51/2007. Περαιτέρω συντονίζονται με τις επανεξετάσεις που προβλέπει το άρθρο 5 (παρ. 2) του ΠΔ 51/2007 και μπορούν να εντάσσονται σε αυτές. </w:t>
      </w:r>
    </w:p>
    <w:p w14:paraId="00CFDD06" w14:textId="77777777" w:rsidR="007A3D0D" w:rsidRPr="007A3D0D" w:rsidRDefault="007A3D0D" w:rsidP="007A3D0D">
      <w:pPr>
        <w:pStyle w:val="-ormal"/>
        <w:spacing w:before="0" w:after="160" w:line="360" w:lineRule="auto"/>
        <w:ind w:left="562"/>
        <w:rPr>
          <w:rFonts w:asciiTheme="majorBidi" w:hAnsiTheme="majorBidi" w:cstheme="majorBidi"/>
          <w:sz w:val="24"/>
          <w:szCs w:val="24"/>
        </w:rPr>
      </w:pPr>
      <w:r w:rsidRPr="007A3D0D">
        <w:rPr>
          <w:rFonts w:asciiTheme="majorBidi" w:hAnsiTheme="majorBidi" w:cstheme="majorBidi"/>
          <w:sz w:val="24"/>
          <w:szCs w:val="24"/>
        </w:rPr>
        <w:t>β) τα Σχέδια Διαχείρισης των Κινδύνων Πλημμύρας συμπληρώνουν τα Σχέδια Διαχείρισης των Λεκανών Απορροής των Ποταμών, σύμφωνα με το άρθρο 10 (παρ. 6) του ΠΔ 51/2007.</w:t>
      </w:r>
    </w:p>
    <w:p w14:paraId="415EE5CD" w14:textId="77777777" w:rsidR="007A3D0D" w:rsidRPr="007A3D0D" w:rsidRDefault="007A3D0D" w:rsidP="007A3D0D">
      <w:pPr>
        <w:pStyle w:val="-ormal"/>
        <w:spacing w:before="0" w:after="160" w:line="360" w:lineRule="auto"/>
        <w:ind w:left="562"/>
        <w:rPr>
          <w:rFonts w:asciiTheme="majorBidi" w:hAnsiTheme="majorBidi" w:cstheme="majorBidi"/>
          <w:sz w:val="24"/>
          <w:szCs w:val="24"/>
        </w:rPr>
      </w:pPr>
      <w:r w:rsidRPr="007A3D0D">
        <w:rPr>
          <w:rFonts w:asciiTheme="majorBidi" w:hAnsiTheme="majorBidi" w:cstheme="majorBidi"/>
          <w:sz w:val="24"/>
          <w:szCs w:val="24"/>
        </w:rPr>
        <w:t>γ) η κατάρτιση των πρώτων Σχεδίων Διαχείρισης των Κινδύνων Πλημμύρας και οι συνακόλουθες επανεξετάσεις τους που προβλέπονται στο άρθρο 6 εκτελούνται σε συντονισμό με τις επανεξετάσεις των Σχεδίων Διαχείρισης των Λεκανών Απορροής των ποταμών που προβλέπει το άρθρο 10 (παρ. 3) του Π.Δ.51/2007 και μπορούν να εντάσσονται σε αυτές.</w:t>
      </w:r>
    </w:p>
    <w:p w14:paraId="70A2D345" w14:textId="77777777" w:rsidR="007A3D0D" w:rsidRPr="007A3D0D" w:rsidRDefault="007A3D0D" w:rsidP="007A3D0D">
      <w:pPr>
        <w:ind w:left="562"/>
        <w:rPr>
          <w:rFonts w:asciiTheme="majorBidi" w:hAnsiTheme="majorBidi" w:cstheme="majorBidi"/>
          <w:lang w:val="el-GR"/>
        </w:rPr>
      </w:pPr>
      <w:r w:rsidRPr="007A3D0D">
        <w:rPr>
          <w:rFonts w:asciiTheme="majorBidi" w:hAnsiTheme="majorBidi" w:cstheme="majorBidi"/>
          <w:lang w:val="el-GR"/>
        </w:rPr>
        <w:t xml:space="preserve">δ) η ενεργός συμμετοχή όλων των ενδιαφερομένων σύμφωνα με το άρθρο 9 της ΚΥΑ </w:t>
      </w:r>
      <w:r w:rsidRPr="007A3D0D">
        <w:rPr>
          <w:rFonts w:asciiTheme="majorBidi" w:hAnsiTheme="majorBidi" w:cstheme="majorBidi"/>
        </w:rPr>
        <w:t>H</w:t>
      </w:r>
      <w:r w:rsidRPr="007A3D0D">
        <w:rPr>
          <w:rFonts w:asciiTheme="majorBidi" w:hAnsiTheme="majorBidi" w:cstheme="majorBidi"/>
          <w:lang w:val="el-GR"/>
        </w:rPr>
        <w:t>Π. 31822/1542/Ε103/2010 όπως τροποποιήθηκε και ισχύει με την ΚΥΑ 177772/924, συντονίζεται κατά περίπτωση, με την ενεργό συμμετοχή των ενδιαφερομένων στο πλαίσιο εφαρμογής του άρθρου 15 του ΠΔ 51/2007.</w:t>
      </w:r>
    </w:p>
    <w:p w14:paraId="1FE1DFBF" w14:textId="77777777" w:rsidR="00EC3B92" w:rsidRPr="000A2288" w:rsidRDefault="00EC3B92" w:rsidP="00D96EBE">
      <w:pPr>
        <w:rPr>
          <w:rFonts w:asciiTheme="majorBidi" w:hAnsiTheme="majorBidi" w:cstheme="majorBidi"/>
          <w:color w:val="000000" w:themeColor="text1"/>
          <w:lang w:val="el-GR"/>
        </w:rPr>
      </w:pPr>
    </w:p>
    <w:p w14:paraId="5265C06F" w14:textId="19D9C4D9" w:rsidR="00D96EBE" w:rsidRPr="000A2288" w:rsidRDefault="00D96EBE" w:rsidP="00D96EBE">
      <w:pPr>
        <w:pStyle w:val="3"/>
        <w:rPr>
          <w:color w:val="000000" w:themeColor="text1"/>
          <w:lang w:val="el-GR"/>
        </w:rPr>
      </w:pPr>
      <w:bookmarkStart w:id="74" w:name="_Toc204618248"/>
      <w:r w:rsidRPr="000A2288">
        <w:rPr>
          <w:color w:val="000000" w:themeColor="text1"/>
          <w:lang w:val="el-GR"/>
        </w:rPr>
        <w:t>6.</w:t>
      </w:r>
      <w:r w:rsidR="0018750F" w:rsidRPr="000A2288">
        <w:rPr>
          <w:color w:val="000000" w:themeColor="text1"/>
          <w:lang w:val="el-GR"/>
        </w:rPr>
        <w:t>5</w:t>
      </w:r>
      <w:r w:rsidRPr="000A2288">
        <w:rPr>
          <w:color w:val="000000" w:themeColor="text1"/>
          <w:lang w:val="el-GR"/>
        </w:rPr>
        <w:t xml:space="preserve"> Διασυνοριακή συνεργασία</w:t>
      </w:r>
      <w:bookmarkEnd w:id="74"/>
    </w:p>
    <w:p w14:paraId="550B8862" w14:textId="77777777" w:rsidR="00D96EBE" w:rsidRDefault="00D96EBE" w:rsidP="00D96EBE">
      <w:pPr>
        <w:rPr>
          <w:rFonts w:asciiTheme="majorBidi" w:hAnsiTheme="majorBidi" w:cstheme="majorBidi"/>
          <w:color w:val="000000" w:themeColor="text1"/>
          <w:lang w:val="el-GR"/>
        </w:rPr>
      </w:pPr>
    </w:p>
    <w:p w14:paraId="59866EA0" w14:textId="08A4B91D" w:rsidR="00683FCF" w:rsidRDefault="00CE5AA1" w:rsidP="00DE6CDA">
      <w:pPr>
        <w:rPr>
          <w:rFonts w:asciiTheme="majorBidi" w:hAnsiTheme="majorBidi" w:cstheme="majorBidi"/>
          <w:color w:val="000000" w:themeColor="text1"/>
          <w:lang w:val="el-GR"/>
        </w:rPr>
      </w:pPr>
      <w:r>
        <w:rPr>
          <w:rFonts w:asciiTheme="majorBidi" w:hAnsiTheme="majorBidi" w:cstheme="majorBidi"/>
          <w:color w:val="000000" w:themeColor="text1"/>
          <w:lang w:val="el-GR"/>
        </w:rPr>
        <w:t xml:space="preserve">Στην περίπτωση που η υδρολογική λεκάνη ενός ποταμού ξεπερνά τα γεωγραφικά όρια των εθνικών συνόρων, τότε είναι απαραίτητη η διασυνοριακή συνεργασία, προκειμένου να μετριαστούν οι δυνητικές αρνητικές συνέπειες των πλημμυρικών φαινομένων, είτε από την χώρα </w:t>
      </w:r>
      <w:r>
        <w:rPr>
          <w:rFonts w:asciiTheme="majorBidi" w:hAnsiTheme="majorBidi" w:cstheme="majorBidi"/>
          <w:color w:val="000000" w:themeColor="text1"/>
          <w:lang w:val="el-GR"/>
        </w:rPr>
        <w:lastRenderedPageBreak/>
        <w:t xml:space="preserve">που βρίσκεται στο ανάντη τμήμα, είτε προς την χώρα που βρίσκεται στο κατάντη τμήμα. Στην Ελλάδα συναντούμε τέσσερις μεγάλες υδρολογικές λεκάνες ποταμών, στις </w:t>
      </w:r>
      <w:r w:rsidR="00DE6CDA">
        <w:rPr>
          <w:rFonts w:asciiTheme="majorBidi" w:hAnsiTheme="majorBidi" w:cstheme="majorBidi"/>
          <w:color w:val="000000" w:themeColor="text1"/>
          <w:lang w:val="el-GR"/>
        </w:rPr>
        <w:t>οποίες</w:t>
      </w:r>
      <w:r>
        <w:rPr>
          <w:rFonts w:asciiTheme="majorBidi" w:hAnsiTheme="majorBidi" w:cstheme="majorBidi"/>
          <w:color w:val="000000" w:themeColor="text1"/>
          <w:lang w:val="el-GR"/>
        </w:rPr>
        <w:t xml:space="preserve"> η Ελλάδα, βρίσκεται </w:t>
      </w:r>
      <w:r w:rsidR="00DE6CDA">
        <w:rPr>
          <w:rFonts w:asciiTheme="majorBidi" w:hAnsiTheme="majorBidi" w:cstheme="majorBidi"/>
          <w:color w:val="000000" w:themeColor="text1"/>
          <w:lang w:val="el-GR"/>
        </w:rPr>
        <w:t>στο</w:t>
      </w:r>
      <w:r>
        <w:rPr>
          <w:rFonts w:asciiTheme="majorBidi" w:hAnsiTheme="majorBidi" w:cstheme="majorBidi"/>
          <w:color w:val="000000" w:themeColor="text1"/>
          <w:lang w:val="el-GR"/>
        </w:rPr>
        <w:t xml:space="preserve"> κατάντη τμήμα, φιλοξενώντας μέρος των υδρολογικών λεκανών και τις εκβολές/δέλτα αυτών. Από τα δυτικά </w:t>
      </w:r>
      <w:r w:rsidR="00DE6CDA">
        <w:rPr>
          <w:rFonts w:asciiTheme="majorBidi" w:hAnsiTheme="majorBidi" w:cstheme="majorBidi"/>
          <w:color w:val="000000" w:themeColor="text1"/>
          <w:lang w:val="el-GR"/>
        </w:rPr>
        <w:t>προς τα ανατολικά έχουμε την υδρολογική λεκάνη του Αξιού/</w:t>
      </w:r>
      <w:r w:rsidR="00DE6CDA">
        <w:rPr>
          <w:rFonts w:asciiTheme="majorBidi" w:hAnsiTheme="majorBidi" w:cstheme="majorBidi"/>
          <w:color w:val="000000" w:themeColor="text1"/>
        </w:rPr>
        <w:t>Vardar</w:t>
      </w:r>
      <w:r w:rsidR="00DE6CDA" w:rsidRPr="00DE6CDA">
        <w:rPr>
          <w:rFonts w:asciiTheme="majorBidi" w:hAnsiTheme="majorBidi" w:cstheme="majorBidi"/>
          <w:color w:val="000000" w:themeColor="text1"/>
          <w:lang w:val="el-GR"/>
        </w:rPr>
        <w:t xml:space="preserve"> </w:t>
      </w:r>
      <w:r w:rsidR="00683FCF">
        <w:rPr>
          <w:rFonts w:asciiTheme="majorBidi" w:hAnsiTheme="majorBidi" w:cstheme="majorBidi"/>
          <w:color w:val="000000" w:themeColor="text1"/>
          <w:lang w:val="el-GR"/>
        </w:rPr>
        <w:t xml:space="preserve">και την </w:t>
      </w:r>
      <w:proofErr w:type="spellStart"/>
      <w:r w:rsidR="00683FCF" w:rsidRPr="00683FCF">
        <w:rPr>
          <w:rFonts w:asciiTheme="majorBidi" w:hAnsiTheme="majorBidi" w:cstheme="majorBidi"/>
          <w:color w:val="000000" w:themeColor="text1"/>
          <w:lang w:val="el-GR"/>
        </w:rPr>
        <w:t>υπολεκάνη</w:t>
      </w:r>
      <w:proofErr w:type="spellEnd"/>
      <w:r w:rsidR="00683FCF" w:rsidRPr="00683FCF">
        <w:rPr>
          <w:rFonts w:asciiTheme="majorBidi" w:hAnsiTheme="majorBidi" w:cstheme="majorBidi"/>
          <w:color w:val="000000" w:themeColor="text1"/>
          <w:lang w:val="el-GR"/>
        </w:rPr>
        <w:t xml:space="preserve"> της λίμνης Δοϊράνης</w:t>
      </w:r>
      <w:r w:rsidR="00683FCF">
        <w:rPr>
          <w:rFonts w:asciiTheme="majorBidi" w:hAnsiTheme="majorBidi" w:cstheme="majorBidi"/>
          <w:color w:val="000000" w:themeColor="text1"/>
          <w:lang w:val="el-GR"/>
        </w:rPr>
        <w:t xml:space="preserve">, </w:t>
      </w:r>
      <w:r w:rsidR="00DE6CDA">
        <w:rPr>
          <w:rFonts w:asciiTheme="majorBidi" w:hAnsiTheme="majorBidi" w:cstheme="majorBidi"/>
          <w:color w:val="000000" w:themeColor="text1"/>
          <w:lang w:val="el-GR"/>
        </w:rPr>
        <w:t>με το ανάντη τμήμα να ξεκινά από τη Βόρει</w:t>
      </w:r>
      <w:r w:rsidR="00683FCF">
        <w:rPr>
          <w:rFonts w:asciiTheme="majorBidi" w:hAnsiTheme="majorBidi" w:cstheme="majorBidi"/>
          <w:color w:val="000000" w:themeColor="text1"/>
          <w:lang w:val="el-GR"/>
        </w:rPr>
        <w:t>α</w:t>
      </w:r>
      <w:r w:rsidR="00DE6CDA">
        <w:rPr>
          <w:rFonts w:asciiTheme="majorBidi" w:hAnsiTheme="majorBidi" w:cstheme="majorBidi"/>
          <w:color w:val="000000" w:themeColor="text1"/>
          <w:lang w:val="el-GR"/>
        </w:rPr>
        <w:t xml:space="preserve"> Μακεδονία,</w:t>
      </w:r>
      <w:r w:rsidR="00EC4388">
        <w:rPr>
          <w:rFonts w:asciiTheme="majorBidi" w:hAnsiTheme="majorBidi" w:cstheme="majorBidi"/>
          <w:color w:val="000000" w:themeColor="text1"/>
          <w:lang w:val="el-GR"/>
        </w:rPr>
        <w:t xml:space="preserve"> Σερβία και Βουλγαρία, </w:t>
      </w:r>
      <w:r w:rsidR="00DE6CDA">
        <w:rPr>
          <w:rFonts w:asciiTheme="majorBidi" w:hAnsiTheme="majorBidi" w:cstheme="majorBidi"/>
          <w:color w:val="000000" w:themeColor="text1"/>
          <w:lang w:val="el-GR"/>
        </w:rPr>
        <w:t xml:space="preserve">την υδρολογική λεκάνη του </w:t>
      </w:r>
      <w:r w:rsidR="00683FCF">
        <w:rPr>
          <w:rFonts w:asciiTheme="majorBidi" w:hAnsiTheme="majorBidi" w:cstheme="majorBidi"/>
          <w:color w:val="000000" w:themeColor="text1"/>
          <w:lang w:val="el-GR"/>
        </w:rPr>
        <w:t>Στρυμόνα</w:t>
      </w:r>
      <w:r w:rsidR="00DE6CDA">
        <w:rPr>
          <w:rFonts w:asciiTheme="majorBidi" w:hAnsiTheme="majorBidi" w:cstheme="majorBidi"/>
          <w:color w:val="000000" w:themeColor="text1"/>
          <w:lang w:val="el-GR"/>
        </w:rPr>
        <w:t>/</w:t>
      </w:r>
      <w:r w:rsidR="00DE6CDA">
        <w:rPr>
          <w:rFonts w:asciiTheme="majorBidi" w:hAnsiTheme="majorBidi" w:cstheme="majorBidi"/>
          <w:color w:val="000000" w:themeColor="text1"/>
        </w:rPr>
        <w:t>Struma</w:t>
      </w:r>
      <w:r w:rsidR="00DE6CDA" w:rsidRPr="00DE6CDA">
        <w:rPr>
          <w:rFonts w:asciiTheme="majorBidi" w:hAnsiTheme="majorBidi" w:cstheme="majorBidi"/>
          <w:color w:val="000000" w:themeColor="text1"/>
          <w:lang w:val="el-GR"/>
        </w:rPr>
        <w:t xml:space="preserve"> </w:t>
      </w:r>
      <w:r w:rsidR="00DE6CDA">
        <w:rPr>
          <w:rFonts w:asciiTheme="majorBidi" w:hAnsiTheme="majorBidi" w:cstheme="majorBidi"/>
          <w:color w:val="000000" w:themeColor="text1"/>
          <w:lang w:val="el-GR"/>
        </w:rPr>
        <w:t>με το ανάντη τμήμα να ξεκινά από τη Βουλγαρία,</w:t>
      </w:r>
      <w:r w:rsidR="00EC4388">
        <w:rPr>
          <w:rFonts w:asciiTheme="majorBidi" w:hAnsiTheme="majorBidi" w:cstheme="majorBidi"/>
          <w:color w:val="000000" w:themeColor="text1"/>
          <w:lang w:val="el-GR"/>
        </w:rPr>
        <w:t xml:space="preserve"> Σερβία και Βόρεια Μακεδονία, </w:t>
      </w:r>
      <w:r w:rsidR="00DE6CDA">
        <w:rPr>
          <w:rFonts w:asciiTheme="majorBidi" w:hAnsiTheme="majorBidi" w:cstheme="majorBidi"/>
          <w:color w:val="000000" w:themeColor="text1"/>
          <w:lang w:val="el-GR"/>
        </w:rPr>
        <w:t xml:space="preserve"> την υδρολογική λεκάνη του Νέστου/</w:t>
      </w:r>
      <w:r w:rsidR="00DE6CDA">
        <w:rPr>
          <w:rFonts w:asciiTheme="majorBidi" w:hAnsiTheme="majorBidi" w:cstheme="majorBidi"/>
          <w:color w:val="000000" w:themeColor="text1"/>
        </w:rPr>
        <w:t>Mesta</w:t>
      </w:r>
      <w:r w:rsidR="00DE6CDA" w:rsidRPr="00DE6CDA">
        <w:rPr>
          <w:rFonts w:asciiTheme="majorBidi" w:hAnsiTheme="majorBidi" w:cstheme="majorBidi"/>
          <w:color w:val="000000" w:themeColor="text1"/>
          <w:lang w:val="el-GR"/>
        </w:rPr>
        <w:t xml:space="preserve"> </w:t>
      </w:r>
      <w:r w:rsidR="00DE6CDA">
        <w:rPr>
          <w:rFonts w:asciiTheme="majorBidi" w:hAnsiTheme="majorBidi" w:cstheme="majorBidi"/>
          <w:color w:val="000000" w:themeColor="text1"/>
          <w:lang w:val="el-GR"/>
        </w:rPr>
        <w:t>με το ανάντη τμήμα να ξεκινά από τη Βουλγαρία</w:t>
      </w:r>
      <w:r w:rsidR="00DE6CDA" w:rsidRPr="00DE6CDA">
        <w:rPr>
          <w:rFonts w:asciiTheme="majorBidi" w:hAnsiTheme="majorBidi" w:cstheme="majorBidi"/>
          <w:color w:val="000000" w:themeColor="text1"/>
          <w:lang w:val="el-GR"/>
        </w:rPr>
        <w:t xml:space="preserve"> </w:t>
      </w:r>
      <w:r w:rsidR="00DE6CDA">
        <w:rPr>
          <w:rFonts w:asciiTheme="majorBidi" w:hAnsiTheme="majorBidi" w:cstheme="majorBidi"/>
          <w:color w:val="000000" w:themeColor="text1"/>
          <w:lang w:val="el-GR"/>
        </w:rPr>
        <w:t>και του Έβρου/</w:t>
      </w:r>
      <w:r w:rsidR="00DE6CDA">
        <w:rPr>
          <w:rFonts w:asciiTheme="majorBidi" w:hAnsiTheme="majorBidi" w:cstheme="majorBidi"/>
          <w:color w:val="000000" w:themeColor="text1"/>
        </w:rPr>
        <w:t>Maritsa</w:t>
      </w:r>
      <w:r w:rsidR="00DE6CDA" w:rsidRPr="00DE6CDA">
        <w:rPr>
          <w:rFonts w:asciiTheme="majorBidi" w:hAnsiTheme="majorBidi" w:cstheme="majorBidi"/>
          <w:color w:val="000000" w:themeColor="text1"/>
          <w:lang w:val="el-GR"/>
        </w:rPr>
        <w:t xml:space="preserve"> </w:t>
      </w:r>
      <w:r w:rsidR="00DE6CDA">
        <w:rPr>
          <w:rFonts w:asciiTheme="majorBidi" w:hAnsiTheme="majorBidi" w:cstheme="majorBidi"/>
          <w:color w:val="000000" w:themeColor="text1"/>
          <w:lang w:val="el-GR"/>
        </w:rPr>
        <w:t>με το ανάντη τμήμα να ξεκινά από τη Βουλγαρία</w:t>
      </w:r>
      <w:r w:rsidR="00DE6CDA" w:rsidRPr="00DE6CDA">
        <w:rPr>
          <w:rFonts w:asciiTheme="majorBidi" w:hAnsiTheme="majorBidi" w:cstheme="majorBidi"/>
          <w:color w:val="000000" w:themeColor="text1"/>
          <w:lang w:val="el-GR"/>
        </w:rPr>
        <w:t xml:space="preserve"> </w:t>
      </w:r>
      <w:r w:rsidR="00DE6CDA">
        <w:rPr>
          <w:rFonts w:asciiTheme="majorBidi" w:hAnsiTheme="majorBidi" w:cstheme="majorBidi"/>
          <w:color w:val="000000" w:themeColor="text1"/>
          <w:lang w:val="el-GR"/>
        </w:rPr>
        <w:t xml:space="preserve">και την Τουρκία. </w:t>
      </w:r>
    </w:p>
    <w:p w14:paraId="79EC3AFB" w14:textId="402A84F5" w:rsidR="00CE5AA1" w:rsidRPr="00EC4388" w:rsidRDefault="00683FCF" w:rsidP="00EC4388">
      <w:pPr>
        <w:rPr>
          <w:rFonts w:asciiTheme="majorBidi" w:hAnsiTheme="majorBidi" w:cstheme="majorBidi"/>
          <w:color w:val="000000" w:themeColor="text1"/>
          <w:lang w:val="el-GR"/>
        </w:rPr>
      </w:pPr>
      <w:r w:rsidRPr="00EC4388">
        <w:rPr>
          <w:rFonts w:asciiTheme="majorBidi" w:hAnsiTheme="majorBidi" w:cstheme="majorBidi"/>
          <w:color w:val="000000" w:themeColor="text1"/>
          <w:lang w:val="el-GR"/>
        </w:rPr>
        <w:t xml:space="preserve">Τέλος </w:t>
      </w:r>
      <w:r w:rsidR="00DE6CDA" w:rsidRPr="00EC4388">
        <w:rPr>
          <w:rFonts w:asciiTheme="majorBidi" w:hAnsiTheme="majorBidi" w:cstheme="majorBidi"/>
          <w:color w:val="000000" w:themeColor="text1"/>
          <w:lang w:val="el-GR"/>
        </w:rPr>
        <w:t xml:space="preserve">συναντούμε </w:t>
      </w:r>
      <w:r w:rsidRPr="00EC4388">
        <w:rPr>
          <w:rFonts w:asciiTheme="majorBidi" w:hAnsiTheme="majorBidi" w:cstheme="majorBidi"/>
          <w:color w:val="000000" w:themeColor="text1"/>
          <w:lang w:val="el-GR"/>
        </w:rPr>
        <w:t>μία</w:t>
      </w:r>
      <w:r w:rsidR="00DE6CDA" w:rsidRPr="00EC4388">
        <w:rPr>
          <w:rFonts w:asciiTheme="majorBidi" w:hAnsiTheme="majorBidi" w:cstheme="majorBidi"/>
          <w:color w:val="000000" w:themeColor="text1"/>
          <w:lang w:val="el-GR"/>
        </w:rPr>
        <w:t xml:space="preserve"> υδρολογικ</w:t>
      </w:r>
      <w:r w:rsidR="00EC4388" w:rsidRPr="00EC4388">
        <w:rPr>
          <w:rFonts w:asciiTheme="majorBidi" w:hAnsiTheme="majorBidi" w:cstheme="majorBidi"/>
          <w:color w:val="000000" w:themeColor="text1"/>
          <w:lang w:val="el-GR"/>
        </w:rPr>
        <w:t>ή</w:t>
      </w:r>
      <w:r w:rsidR="00DE6CDA" w:rsidRPr="00EC4388">
        <w:rPr>
          <w:rFonts w:asciiTheme="majorBidi" w:hAnsiTheme="majorBidi" w:cstheme="majorBidi"/>
          <w:color w:val="000000" w:themeColor="text1"/>
          <w:lang w:val="el-GR"/>
        </w:rPr>
        <w:t xml:space="preserve"> λεκάν</w:t>
      </w:r>
      <w:r w:rsidR="00EC4388" w:rsidRPr="00EC4388">
        <w:rPr>
          <w:rFonts w:asciiTheme="majorBidi" w:hAnsiTheme="majorBidi" w:cstheme="majorBidi"/>
          <w:color w:val="000000" w:themeColor="text1"/>
          <w:lang w:val="el-GR"/>
        </w:rPr>
        <w:t>η</w:t>
      </w:r>
      <w:r w:rsidR="00DE6CDA" w:rsidRPr="00EC4388">
        <w:rPr>
          <w:rFonts w:asciiTheme="majorBidi" w:hAnsiTheme="majorBidi" w:cstheme="majorBidi"/>
          <w:color w:val="000000" w:themeColor="text1"/>
          <w:lang w:val="el-GR"/>
        </w:rPr>
        <w:t xml:space="preserve"> ποταμών </w:t>
      </w:r>
      <w:r w:rsidR="00EC4388" w:rsidRPr="00EC4388">
        <w:rPr>
          <w:rFonts w:asciiTheme="majorBidi" w:hAnsiTheme="majorBidi" w:cstheme="majorBidi"/>
          <w:color w:val="000000" w:themeColor="text1"/>
          <w:lang w:val="el-GR"/>
        </w:rPr>
        <w:t>στην</w:t>
      </w:r>
      <w:r w:rsidR="00DE6CDA" w:rsidRPr="00EC4388">
        <w:rPr>
          <w:rFonts w:asciiTheme="majorBidi" w:hAnsiTheme="majorBidi" w:cstheme="majorBidi"/>
          <w:color w:val="000000" w:themeColor="text1"/>
          <w:lang w:val="el-GR"/>
        </w:rPr>
        <w:t xml:space="preserve"> </w:t>
      </w:r>
      <w:r w:rsidR="00EC4388" w:rsidRPr="00EC4388">
        <w:rPr>
          <w:rFonts w:asciiTheme="majorBidi" w:hAnsiTheme="majorBidi" w:cstheme="majorBidi"/>
          <w:color w:val="000000" w:themeColor="text1"/>
          <w:lang w:val="el-GR"/>
        </w:rPr>
        <w:t>οποία</w:t>
      </w:r>
      <w:r w:rsidR="00DE6CDA" w:rsidRPr="00EC4388">
        <w:rPr>
          <w:rFonts w:asciiTheme="majorBidi" w:hAnsiTheme="majorBidi" w:cstheme="majorBidi"/>
          <w:color w:val="000000" w:themeColor="text1"/>
          <w:lang w:val="el-GR"/>
        </w:rPr>
        <w:t xml:space="preserve"> η Ελλάδα βρίσκεται στο </w:t>
      </w:r>
      <w:r w:rsidRPr="00EC4388">
        <w:rPr>
          <w:rFonts w:asciiTheme="majorBidi" w:hAnsiTheme="majorBidi" w:cstheme="majorBidi"/>
          <w:color w:val="000000" w:themeColor="text1"/>
          <w:lang w:val="el-GR"/>
        </w:rPr>
        <w:t>ανάντη</w:t>
      </w:r>
      <w:r w:rsidR="00DE6CDA" w:rsidRPr="00EC4388">
        <w:rPr>
          <w:rFonts w:asciiTheme="majorBidi" w:hAnsiTheme="majorBidi" w:cstheme="majorBidi"/>
          <w:color w:val="000000" w:themeColor="text1"/>
          <w:lang w:val="el-GR"/>
        </w:rPr>
        <w:t xml:space="preserve"> τμήμα, </w:t>
      </w:r>
      <w:r w:rsidRPr="00EC4388">
        <w:rPr>
          <w:rFonts w:asciiTheme="majorBidi" w:hAnsiTheme="majorBidi" w:cstheme="majorBidi"/>
          <w:color w:val="000000" w:themeColor="text1"/>
          <w:lang w:val="el-GR"/>
        </w:rPr>
        <w:t>την υδρολογική λεκάνη του ποταμού Αώου/</w:t>
      </w:r>
      <w:r w:rsidRPr="00EC4388">
        <w:rPr>
          <w:rFonts w:asciiTheme="majorBidi" w:hAnsiTheme="majorBidi" w:cstheme="majorBidi"/>
          <w:color w:val="000000" w:themeColor="text1"/>
        </w:rPr>
        <w:t>Vjosa</w:t>
      </w:r>
      <w:r w:rsidRPr="00EC4388">
        <w:rPr>
          <w:rFonts w:asciiTheme="majorBidi" w:hAnsiTheme="majorBidi" w:cstheme="majorBidi"/>
          <w:color w:val="000000" w:themeColor="text1"/>
          <w:lang w:val="el-GR"/>
        </w:rPr>
        <w:t xml:space="preserve">, με το κατάντη τμήμα της να συνεχίζει προς την Αλβανία, εκβάλλοντας </w:t>
      </w:r>
      <w:r w:rsidR="00EC4388" w:rsidRPr="00EC4388">
        <w:rPr>
          <w:rFonts w:asciiTheme="majorBidi" w:hAnsiTheme="majorBidi" w:cstheme="majorBidi"/>
          <w:color w:val="000000" w:themeColor="text1"/>
          <w:lang w:val="el-GR"/>
        </w:rPr>
        <w:t>στην νότια Αδριατική.</w:t>
      </w:r>
    </w:p>
    <w:p w14:paraId="4194235C" w14:textId="731B5044" w:rsidR="00CE5AA1" w:rsidRPr="00EC4388" w:rsidRDefault="00EC4388" w:rsidP="00EC4388">
      <w:pPr>
        <w:rPr>
          <w:rFonts w:asciiTheme="majorBidi" w:hAnsiTheme="majorBidi" w:cstheme="majorBidi"/>
          <w:lang w:val="el-GR"/>
        </w:rPr>
      </w:pPr>
      <w:bookmarkStart w:id="75" w:name="_Hlk181638229"/>
      <w:r w:rsidRPr="00EC4388">
        <w:rPr>
          <w:rFonts w:asciiTheme="majorBidi" w:hAnsiTheme="majorBidi" w:cstheme="majorBidi"/>
          <w:lang w:val="el-GR"/>
        </w:rPr>
        <w:t xml:space="preserve">Σύμφωνα με τα αναφερόμενα </w:t>
      </w:r>
      <w:r w:rsidRPr="000A2288">
        <w:rPr>
          <w:rFonts w:ascii="Times New Roman" w:hAnsi="Times New Roman" w:cs="Times New Roman"/>
          <w:color w:val="000000" w:themeColor="text1"/>
          <w:lang w:val="el-GR"/>
        </w:rPr>
        <w:t>(ΦΕΚ 2480/Β/21.05.2025)</w:t>
      </w:r>
      <w:r>
        <w:rPr>
          <w:rFonts w:ascii="Times New Roman" w:hAnsi="Times New Roman" w:cs="Times New Roman"/>
          <w:color w:val="000000" w:themeColor="text1"/>
          <w:lang w:val="el-GR"/>
        </w:rPr>
        <w:t xml:space="preserve">, </w:t>
      </w:r>
      <w:r w:rsidRPr="00EC4388">
        <w:rPr>
          <w:rFonts w:asciiTheme="majorBidi" w:hAnsiTheme="majorBidi" w:cstheme="majorBidi"/>
          <w:lang w:val="el-GR"/>
        </w:rPr>
        <w:t>στο ΣΔΚΠ του</w:t>
      </w:r>
      <w:r w:rsidR="00CE5AA1" w:rsidRPr="00EC4388">
        <w:rPr>
          <w:rFonts w:asciiTheme="majorBidi" w:hAnsiTheme="majorBidi" w:cstheme="majorBidi"/>
          <w:lang w:val="el-GR"/>
        </w:rPr>
        <w:t xml:space="preserve"> Υδατικ</w:t>
      </w:r>
      <w:r w:rsidRPr="00EC4388">
        <w:rPr>
          <w:rFonts w:asciiTheme="majorBidi" w:hAnsiTheme="majorBidi" w:cstheme="majorBidi"/>
          <w:lang w:val="el-GR"/>
        </w:rPr>
        <w:t>ού</w:t>
      </w:r>
      <w:r w:rsidR="00CE5AA1" w:rsidRPr="00EC4388">
        <w:rPr>
          <w:rFonts w:asciiTheme="majorBidi" w:hAnsiTheme="majorBidi" w:cstheme="majorBidi"/>
          <w:lang w:val="el-GR"/>
        </w:rPr>
        <w:t xml:space="preserve"> </w:t>
      </w:r>
      <w:r w:rsidRPr="00EC4388">
        <w:rPr>
          <w:rFonts w:asciiTheme="majorBidi" w:hAnsiTheme="majorBidi" w:cstheme="majorBidi"/>
          <w:lang w:val="el-GR"/>
        </w:rPr>
        <w:t>Διαμερίσματος</w:t>
      </w:r>
      <w:r w:rsidR="00CE5AA1" w:rsidRPr="00EC4388">
        <w:rPr>
          <w:rFonts w:asciiTheme="majorBidi" w:hAnsiTheme="majorBidi" w:cstheme="majorBidi"/>
          <w:lang w:val="el-GR"/>
        </w:rPr>
        <w:t xml:space="preserve"> Κεντρικής Μακεδονίας (</w:t>
      </w:r>
      <w:r w:rsidR="00CE5AA1" w:rsidRPr="00EC4388">
        <w:rPr>
          <w:rFonts w:asciiTheme="majorBidi" w:hAnsiTheme="majorBidi" w:cstheme="majorBidi"/>
        </w:rPr>
        <w:t>EL</w:t>
      </w:r>
      <w:r w:rsidR="00CE5AA1" w:rsidRPr="00EC4388">
        <w:rPr>
          <w:rFonts w:asciiTheme="majorBidi" w:hAnsiTheme="majorBidi" w:cstheme="majorBidi"/>
          <w:lang w:val="el-GR"/>
        </w:rPr>
        <w:t xml:space="preserve">10), </w:t>
      </w:r>
      <w:bookmarkEnd w:id="75"/>
      <w:r w:rsidR="00CE5AA1" w:rsidRPr="00EC4388">
        <w:rPr>
          <w:rFonts w:asciiTheme="majorBidi" w:hAnsiTheme="majorBidi" w:cstheme="majorBidi"/>
          <w:lang w:val="el-GR"/>
        </w:rPr>
        <w:t xml:space="preserve">είναι η λεκάνη Αξιού και η </w:t>
      </w:r>
      <w:proofErr w:type="spellStart"/>
      <w:r w:rsidR="00CE5AA1" w:rsidRPr="00EC4388">
        <w:rPr>
          <w:rFonts w:asciiTheme="majorBidi" w:hAnsiTheme="majorBidi" w:cstheme="majorBidi"/>
          <w:lang w:val="el-GR"/>
        </w:rPr>
        <w:t>υπολεκάνη</w:t>
      </w:r>
      <w:proofErr w:type="spellEnd"/>
      <w:r w:rsidR="00CE5AA1" w:rsidRPr="00EC4388">
        <w:rPr>
          <w:rFonts w:asciiTheme="majorBidi" w:hAnsiTheme="majorBidi" w:cstheme="majorBidi"/>
          <w:lang w:val="el-GR"/>
        </w:rPr>
        <w:t xml:space="preserve"> λίμνης Δοϊράνης. </w:t>
      </w:r>
    </w:p>
    <w:p w14:paraId="6B1D55C3" w14:textId="532779A0" w:rsidR="00CE5AA1" w:rsidRDefault="00CE5AA1" w:rsidP="00EC4388">
      <w:pPr>
        <w:rPr>
          <w:rFonts w:asciiTheme="majorBidi" w:hAnsiTheme="majorBidi" w:cstheme="majorBidi"/>
          <w:lang w:val="el-GR"/>
        </w:rPr>
      </w:pPr>
      <w:r w:rsidRPr="00EC4388">
        <w:rPr>
          <w:rFonts w:asciiTheme="majorBidi" w:hAnsiTheme="majorBidi" w:cstheme="majorBidi"/>
          <w:lang w:val="el-GR"/>
        </w:rPr>
        <w:t xml:space="preserve">Ο ποταμός Αξιός αποτελεί διασυνοριακό υδάτινο σώμα. Η διασυνοριακή λεκάνη Αξιού εκτείνεται σε τέσσερις χώρες, την Ελλάδα, την Βόρεια Μακεδονία, τη Σερβία και τη Βουλγαρία, εκ των οποίων η Βόρεια Μακεδονία με δεύτερη την Ελλάδα κατέχουν το μεγαλύτερο ποσοστό της συνολικής έκτασης της λεκάνης απορροής. Όσον αφορά το διαχωρισμό της στα όρια του εξεταζόμενου ΥΔ </w:t>
      </w:r>
      <w:r w:rsidRPr="00EC4388">
        <w:rPr>
          <w:rFonts w:asciiTheme="majorBidi" w:hAnsiTheme="majorBidi" w:cstheme="majorBidi"/>
        </w:rPr>
        <w:t>EL</w:t>
      </w:r>
      <w:r w:rsidRPr="00EC4388">
        <w:rPr>
          <w:rFonts w:asciiTheme="majorBidi" w:hAnsiTheme="majorBidi" w:cstheme="majorBidi"/>
          <w:lang w:val="el-GR"/>
        </w:rPr>
        <w:t xml:space="preserve">10, μοιράζεται μεταξύ Ελλάδας και Βόρειας Μακεδονίας. </w:t>
      </w:r>
      <w:bookmarkStart w:id="76" w:name="_Hlk138870286"/>
      <w:r w:rsidRPr="00EC4388">
        <w:rPr>
          <w:rFonts w:asciiTheme="majorBidi" w:hAnsiTheme="majorBidi" w:cstheme="majorBidi"/>
          <w:lang w:val="el-GR"/>
        </w:rPr>
        <w:t xml:space="preserve">Η λεκάνη απορροής του Αξιού ανάντη των συνόρων Ελλάδας – Βόρειας Μακεδονίας φαίνεται στην </w:t>
      </w:r>
      <w:r w:rsidR="00F80076">
        <w:rPr>
          <w:rFonts w:asciiTheme="majorBidi" w:hAnsiTheme="majorBidi" w:cstheme="majorBidi"/>
          <w:lang w:val="el-GR"/>
        </w:rPr>
        <w:t>εικόνα 6.2.</w:t>
      </w:r>
    </w:p>
    <w:p w14:paraId="4B5B235F" w14:textId="77777777" w:rsidR="00F80076" w:rsidRPr="006C227E" w:rsidRDefault="00F80076" w:rsidP="00F80076">
      <w:pPr>
        <w:rPr>
          <w:rFonts w:asciiTheme="majorBidi" w:hAnsiTheme="majorBidi" w:cstheme="majorBidi"/>
          <w:lang w:val="el-GR"/>
        </w:rPr>
      </w:pPr>
      <w:r w:rsidRPr="006C227E">
        <w:rPr>
          <w:rFonts w:asciiTheme="majorBidi" w:hAnsiTheme="majorBidi" w:cstheme="majorBidi"/>
          <w:lang w:val="el-GR"/>
        </w:rPr>
        <w:t xml:space="preserve">Η έκταση της λεκάνης απορροής του Αξιού εντός του ΥΔ </w:t>
      </w:r>
      <w:r w:rsidRPr="006C227E">
        <w:rPr>
          <w:rFonts w:asciiTheme="majorBidi" w:hAnsiTheme="majorBidi" w:cstheme="majorBidi"/>
        </w:rPr>
        <w:t>EL</w:t>
      </w:r>
      <w:r w:rsidRPr="006C227E">
        <w:rPr>
          <w:rFonts w:asciiTheme="majorBidi" w:hAnsiTheme="majorBidi" w:cstheme="majorBidi"/>
          <w:lang w:val="el-GR"/>
        </w:rPr>
        <w:t>10 περιλαμβάνει την κοιλάδα του Αξιού στον Ν. Κιλκίς (από τις ανατολικές πλαγιές του όρους Πάικο μέχρι τις βορειοδυτικές πλαγιές της οροσειράς των Κρουσίων και της λεκάνης της λίμνης Δοϊράνης) και το Δέλτα του ποταμού από το Φράγμα εκτροπής του (Ελεούσα), μέχρι την εκβολή στο Θερμαϊκό Κόλπο, στα δυτικά της πόλης Θεσσαλονίκης.</w:t>
      </w:r>
    </w:p>
    <w:p w14:paraId="0268E2EF" w14:textId="77777777" w:rsidR="00F80076" w:rsidRPr="006C227E" w:rsidRDefault="00F80076" w:rsidP="00F80076">
      <w:pPr>
        <w:rPr>
          <w:rFonts w:asciiTheme="majorBidi" w:hAnsiTheme="majorBidi" w:cstheme="majorBidi"/>
          <w:lang w:val="el-GR"/>
        </w:rPr>
      </w:pPr>
      <w:r w:rsidRPr="006C227E">
        <w:rPr>
          <w:rFonts w:asciiTheme="majorBidi" w:hAnsiTheme="majorBidi" w:cstheme="majorBidi"/>
          <w:lang w:val="el-GR"/>
        </w:rPr>
        <w:t xml:space="preserve">Παλαιότερες συμφωνίες είχαν υπογραφεί στο παρελθόν (1959 και 1970), μεταξύ Ελλάδας και της τότε πρώην Γιουγκοσλαβίας ρυθμίζοντας μεταξύ άλλων ζητήματα για τον Αξιό και τη λίμνη </w:t>
      </w:r>
      <w:r w:rsidRPr="006C227E">
        <w:rPr>
          <w:rFonts w:asciiTheme="majorBidi" w:hAnsiTheme="majorBidi" w:cstheme="majorBidi"/>
          <w:lang w:val="el-GR"/>
        </w:rPr>
        <w:lastRenderedPageBreak/>
        <w:t xml:space="preserve">Δοϊράνη. Η Συμφωνία περί κυρώσεως της μεταξύ των Κυβερνήσεων του Βασιλείου της Ελλάδος και της Λαϊκής Ομοσπονδιακής Δημοκρατίας της Γιουγκοσλαβίας </w:t>
      </w:r>
      <w:r>
        <w:rPr>
          <w:rFonts w:asciiTheme="majorBidi" w:hAnsiTheme="majorBidi" w:cstheme="majorBidi"/>
          <w:lang w:val="el-GR"/>
        </w:rPr>
        <w:t>«</w:t>
      </w:r>
      <w:r w:rsidRPr="006C227E">
        <w:rPr>
          <w:rFonts w:asciiTheme="majorBidi" w:hAnsiTheme="majorBidi" w:cstheme="majorBidi"/>
          <w:lang w:val="el-GR"/>
        </w:rPr>
        <w:t xml:space="preserve">Συμφωνία περί ζητημάτων </w:t>
      </w:r>
      <w:proofErr w:type="spellStart"/>
      <w:r w:rsidRPr="006C227E">
        <w:rPr>
          <w:rFonts w:asciiTheme="majorBidi" w:hAnsiTheme="majorBidi" w:cstheme="majorBidi"/>
          <w:lang w:val="el-GR"/>
        </w:rPr>
        <w:t>υδροοικονομίας</w:t>
      </w:r>
      <w:proofErr w:type="spellEnd"/>
      <w:r>
        <w:rPr>
          <w:rFonts w:asciiTheme="majorBidi" w:hAnsiTheme="majorBidi" w:cstheme="majorBidi"/>
          <w:lang w:val="el-GR"/>
        </w:rPr>
        <w:t>»</w:t>
      </w:r>
      <w:r w:rsidRPr="006C227E">
        <w:rPr>
          <w:rFonts w:asciiTheme="majorBidi" w:hAnsiTheme="majorBidi" w:cstheme="majorBidi"/>
          <w:lang w:val="el-GR"/>
        </w:rPr>
        <w:t xml:space="preserve"> (Ν. 4012/1959, ΦΕΚ 232 Α’), διατηρήθηκε σε ισχύ στις σχέσεις Ελλάδας και τότε Πρώην Γιουγκοσλαβικής Δημοκρατίας της Μακεδονίας σύμφωνα με το άρθρο 12 της Ενδιάμεσης Συμφωνίας (</w:t>
      </w:r>
      <w:proofErr w:type="spellStart"/>
      <w:r w:rsidRPr="006C227E">
        <w:rPr>
          <w:rFonts w:asciiTheme="majorBidi" w:hAnsiTheme="majorBidi" w:cstheme="majorBidi"/>
          <w:lang w:val="el-GR"/>
        </w:rPr>
        <w:t>Interim</w:t>
      </w:r>
      <w:proofErr w:type="spellEnd"/>
      <w:r w:rsidRPr="006C227E">
        <w:rPr>
          <w:rFonts w:asciiTheme="majorBidi" w:hAnsiTheme="majorBidi" w:cstheme="majorBidi"/>
          <w:lang w:val="el-GR"/>
        </w:rPr>
        <w:t xml:space="preserve"> </w:t>
      </w:r>
      <w:proofErr w:type="spellStart"/>
      <w:r w:rsidRPr="006C227E">
        <w:rPr>
          <w:rFonts w:asciiTheme="majorBidi" w:hAnsiTheme="majorBidi" w:cstheme="majorBidi"/>
          <w:lang w:val="el-GR"/>
        </w:rPr>
        <w:t>Accord</w:t>
      </w:r>
      <w:proofErr w:type="spellEnd"/>
      <w:r w:rsidRPr="006C227E">
        <w:rPr>
          <w:rFonts w:asciiTheme="majorBidi" w:hAnsiTheme="majorBidi" w:cstheme="majorBidi"/>
          <w:lang w:val="el-GR"/>
        </w:rPr>
        <w:t>) που υπεγράφη στη Νέα Υόρκη την 13.09.1995.</w:t>
      </w:r>
    </w:p>
    <w:p w14:paraId="263CE620" w14:textId="77777777" w:rsidR="00F80076" w:rsidRPr="00EC4388" w:rsidRDefault="00F80076" w:rsidP="00EC4388">
      <w:pPr>
        <w:rPr>
          <w:rFonts w:asciiTheme="majorBidi" w:hAnsiTheme="majorBidi" w:cstheme="majorBidi"/>
          <w:lang w:val="el-GR"/>
        </w:rPr>
      </w:pPr>
    </w:p>
    <w:bookmarkEnd w:id="76"/>
    <w:p w14:paraId="5F7015C5" w14:textId="77777777" w:rsidR="00CE5AA1" w:rsidRPr="00FD0E83" w:rsidRDefault="00CE5AA1" w:rsidP="00CE5AA1">
      <w:pPr>
        <w:jc w:val="center"/>
        <w:rPr>
          <w:rFonts w:asciiTheme="majorHAnsi" w:hAnsiTheme="majorHAnsi" w:cstheme="minorHAnsi"/>
        </w:rPr>
      </w:pPr>
      <w:r w:rsidRPr="00FD0E83">
        <w:rPr>
          <w:rFonts w:asciiTheme="majorHAnsi" w:hAnsiTheme="majorHAnsi"/>
          <w:noProof/>
          <w:lang w:val="el-GR" w:eastAsia="el-GR" w:bidi="ar-SA"/>
        </w:rPr>
        <w:drawing>
          <wp:inline distT="0" distB="0" distL="0" distR="0" wp14:anchorId="592F810A" wp14:editId="0E765280">
            <wp:extent cx="3844706" cy="3840480"/>
            <wp:effectExtent l="0" t="0" r="3810" b="7620"/>
            <wp:docPr id="286010645" name="Picture 286010645" descr="A map with a river flowing through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10645" name="Picture 286010645" descr="A map with a river flowing through it&#10;&#10;Description automatically generated"/>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3844706" cy="3840480"/>
                    </a:xfrm>
                    <a:prstGeom prst="rect">
                      <a:avLst/>
                    </a:prstGeom>
                    <a:ln>
                      <a:noFill/>
                    </a:ln>
                    <a:extLst>
                      <a:ext uri="{53640926-AAD7-44D8-BBD7-CCE9431645EC}">
                        <a14:shadowObscured xmlns:a14="http://schemas.microsoft.com/office/drawing/2010/main"/>
                      </a:ext>
                    </a:extLst>
                  </pic:spPr>
                </pic:pic>
              </a:graphicData>
            </a:graphic>
          </wp:inline>
        </w:drawing>
      </w:r>
    </w:p>
    <w:p w14:paraId="6A001130" w14:textId="777FABFC" w:rsidR="00CE5AA1" w:rsidRPr="006C227E" w:rsidRDefault="006C227E" w:rsidP="00CE5AA1">
      <w:pPr>
        <w:pStyle w:val="af2"/>
        <w:spacing w:before="120" w:after="120"/>
        <w:jc w:val="center"/>
        <w:rPr>
          <w:rFonts w:asciiTheme="majorBidi" w:hAnsiTheme="majorBidi" w:cstheme="majorBidi"/>
          <w:sz w:val="24"/>
          <w:szCs w:val="24"/>
          <w:lang w:eastAsia="el-GR"/>
        </w:rPr>
      </w:pPr>
      <w:bookmarkStart w:id="77" w:name="_Toc131165497"/>
      <w:bookmarkStart w:id="78" w:name="_Toc139022713"/>
      <w:bookmarkStart w:id="79" w:name="_Toc157528836"/>
      <w:bookmarkStart w:id="80" w:name="_Toc193397703"/>
      <w:r w:rsidRPr="006C227E">
        <w:rPr>
          <w:rFonts w:asciiTheme="majorBidi" w:hAnsiTheme="majorBidi" w:cstheme="majorBidi"/>
          <w:i w:val="0"/>
          <w:iCs w:val="0"/>
          <w:sz w:val="24"/>
          <w:szCs w:val="24"/>
        </w:rPr>
        <w:t>Εικ</w:t>
      </w:r>
      <w:r w:rsidR="006212F0">
        <w:rPr>
          <w:rFonts w:asciiTheme="majorBidi" w:hAnsiTheme="majorBidi" w:cstheme="majorBidi"/>
          <w:i w:val="0"/>
          <w:iCs w:val="0"/>
          <w:sz w:val="24"/>
          <w:szCs w:val="24"/>
        </w:rPr>
        <w:t>όνα</w:t>
      </w:r>
      <w:r w:rsidR="00F80076">
        <w:rPr>
          <w:rFonts w:asciiTheme="majorBidi" w:hAnsiTheme="majorBidi" w:cstheme="majorBidi"/>
          <w:i w:val="0"/>
          <w:iCs w:val="0"/>
          <w:sz w:val="24"/>
          <w:szCs w:val="24"/>
        </w:rPr>
        <w:t>.</w:t>
      </w:r>
      <w:r w:rsidRPr="006C227E">
        <w:rPr>
          <w:rFonts w:asciiTheme="majorBidi" w:hAnsiTheme="majorBidi" w:cstheme="majorBidi"/>
          <w:i w:val="0"/>
          <w:iCs w:val="0"/>
          <w:sz w:val="24"/>
          <w:szCs w:val="24"/>
        </w:rPr>
        <w:t xml:space="preserve"> 6.</w:t>
      </w:r>
      <w:r w:rsidR="00F80076">
        <w:rPr>
          <w:rFonts w:asciiTheme="majorBidi" w:hAnsiTheme="majorBidi" w:cstheme="majorBidi"/>
          <w:i w:val="0"/>
          <w:iCs w:val="0"/>
          <w:sz w:val="24"/>
          <w:szCs w:val="24"/>
        </w:rPr>
        <w:t>2</w:t>
      </w:r>
      <w:r w:rsidR="00CE5AA1" w:rsidRPr="006C227E">
        <w:rPr>
          <w:rFonts w:asciiTheme="majorBidi" w:hAnsiTheme="majorBidi" w:cstheme="majorBidi"/>
          <w:i w:val="0"/>
          <w:iCs w:val="0"/>
          <w:sz w:val="24"/>
          <w:szCs w:val="24"/>
        </w:rPr>
        <w:t xml:space="preserve"> Λεκάνη Απορροής και υδρογραφικό δίκτυο Αξιού ανάντη των συνόρων</w:t>
      </w:r>
      <w:bookmarkEnd w:id="77"/>
      <w:r w:rsidR="00CE5AA1" w:rsidRPr="006C227E">
        <w:rPr>
          <w:rStyle w:val="ab"/>
          <w:rFonts w:asciiTheme="majorBidi" w:hAnsiTheme="majorBidi" w:cstheme="majorBidi"/>
          <w:sz w:val="24"/>
          <w:szCs w:val="24"/>
        </w:rPr>
        <w:footnoteReference w:id="5"/>
      </w:r>
      <w:bookmarkEnd w:id="78"/>
      <w:bookmarkEnd w:id="79"/>
      <w:bookmarkEnd w:id="80"/>
    </w:p>
    <w:p w14:paraId="25A0623B" w14:textId="77777777" w:rsidR="006C227E" w:rsidRDefault="006C227E" w:rsidP="00CE5AA1">
      <w:pPr>
        <w:rPr>
          <w:rFonts w:asciiTheme="majorBidi" w:hAnsiTheme="majorBidi" w:cstheme="majorBidi"/>
          <w:lang w:val="el-GR"/>
        </w:rPr>
      </w:pPr>
      <w:bookmarkStart w:id="81" w:name="_Toc158199172"/>
    </w:p>
    <w:bookmarkEnd w:id="81"/>
    <w:p w14:paraId="783AEE42" w14:textId="4EEB09DE" w:rsidR="00CE5AA1" w:rsidRPr="006C227E" w:rsidRDefault="00CE5AA1" w:rsidP="006C227E">
      <w:pPr>
        <w:rPr>
          <w:rFonts w:asciiTheme="majorBidi" w:hAnsiTheme="majorBidi" w:cstheme="majorBidi"/>
          <w:lang w:val="el-GR"/>
        </w:rPr>
      </w:pPr>
      <w:r w:rsidRPr="006C227E">
        <w:rPr>
          <w:rFonts w:asciiTheme="majorBidi" w:hAnsiTheme="majorBidi" w:cstheme="majorBidi"/>
          <w:lang w:val="el-GR"/>
        </w:rPr>
        <w:t xml:space="preserve">Η Οδηγία Πλαίσιο για τα Νερά (2000/60/ΕΚ) προβλέπει ότι στις περιπτώσεις διασυνοριακών υδάτων μεταξύ κρατών-μελών της ΕΕ, </w:t>
      </w:r>
      <w:r w:rsidRPr="006C227E">
        <w:rPr>
          <w:rFonts w:asciiTheme="majorBidi" w:hAnsiTheme="majorBidi" w:cstheme="majorBidi"/>
          <w:u w:val="single"/>
          <w:lang w:val="el-GR"/>
        </w:rPr>
        <w:t>πρέπει να επιδιώκεται κατά προτεραιότητα η σύνταξη Κοινού Σχεδίου Διαχείρισης της διασυνοριακής λεκάνης απορροής</w:t>
      </w:r>
      <w:r w:rsidRPr="006C227E">
        <w:rPr>
          <w:rFonts w:asciiTheme="majorBidi" w:hAnsiTheme="majorBidi" w:cstheme="majorBidi"/>
          <w:lang w:val="el-GR"/>
        </w:rPr>
        <w:t xml:space="preserve">. </w:t>
      </w:r>
      <w:r w:rsidR="006C227E">
        <w:rPr>
          <w:rFonts w:asciiTheme="majorBidi" w:hAnsiTheme="majorBidi" w:cstheme="majorBidi"/>
          <w:lang w:val="el-GR"/>
        </w:rPr>
        <w:t xml:space="preserve">Η πρόβλεψη αυτή της Οδηγίας δεν έχει δεσμευτικό χαρακτήρα για τα κράτη μέλη. </w:t>
      </w:r>
    </w:p>
    <w:p w14:paraId="07D34055" w14:textId="77777777" w:rsidR="00CE5AA1" w:rsidRPr="006C227E" w:rsidRDefault="00CE5AA1" w:rsidP="006C227E">
      <w:pPr>
        <w:rPr>
          <w:rFonts w:asciiTheme="majorBidi" w:hAnsiTheme="majorBidi" w:cstheme="majorBidi"/>
          <w:lang w:val="el-GR"/>
        </w:rPr>
      </w:pPr>
      <w:r w:rsidRPr="006C227E">
        <w:rPr>
          <w:rFonts w:asciiTheme="majorBidi" w:hAnsiTheme="majorBidi" w:cstheme="majorBidi"/>
          <w:lang w:val="el-GR"/>
        </w:rPr>
        <w:lastRenderedPageBreak/>
        <w:t xml:space="preserve">Το πλαίσιο διεθνούς συνεργασίας στον τομέα διαχείρισης των διασυνοριακών υδάτων με τις γειτονικές χώρες, επηρεάζεται από το διαφορετικό καθεστώς (νομικό και πολιτικό πλαίσιο) σε σχέση με την Ευρωπαϊκή Ένωση και την υποχρέωση εφαρμογής της Οδηγίας που έχουν οι χώρες αυτές. Η Βόρεια Μακεδονία δεν αποτελεί Κράτος μέλος της ΕΕ, θεωρείται χώρα υποψήφια για συμμετοχή, και συνεπώς δεν έχει υποχρέωση εφαρμογής της Οδηγίας. </w:t>
      </w:r>
    </w:p>
    <w:p w14:paraId="4E57C08A" w14:textId="77777777" w:rsidR="00CE5AA1" w:rsidRPr="006C227E" w:rsidRDefault="00CE5AA1" w:rsidP="006C227E">
      <w:pPr>
        <w:rPr>
          <w:rFonts w:asciiTheme="majorBidi" w:hAnsiTheme="majorBidi" w:cstheme="majorBidi"/>
          <w:lang w:val="el-GR"/>
        </w:rPr>
      </w:pPr>
      <w:r w:rsidRPr="006C227E">
        <w:rPr>
          <w:rFonts w:asciiTheme="majorBidi" w:hAnsiTheme="majorBidi" w:cstheme="majorBidi"/>
          <w:lang w:val="el-GR"/>
        </w:rPr>
        <w:t>Η Ελλάδα, ως κράτος μέλος της ΕΕ, δεσμεύεται για την εκπόνηση και υλοποίηση Σχεδίου Διαχείρισης ΛΑΠ σύμφωνα με την Οδηγία 2000/60/ΕΚ, το οποίο καλύπτει τουλάχιστον το τμήμα της διεθνούς λεκάνης απορροής ποταμού που βρίσκεται στο έδαφός της (Άρθρο13, παράγραφος 3 της Οδηγίας). Δεν τίθεται επομένως εκ των πραγμάτων υποχρέωση Κοινού Σχεδίου Διαχείρισης των διασυνοριακών λεκανών (άρθρο 13, παράγραφος 3 της Οδηγίας). Παρ’ όλα αυτά, η συνεργασία στον τομέα της διαχείρισης υδατικών πόρων είναι επιθυμητή από όλες τις πλευρές. Εξ’ άλλου η Οδηγία προβλέπει ότι στις περιπτώσεις διεθνών περιοχών λεκανών απορροής ποταμού η οποίες υπερβαίνουν τα όρια Κοινότητας, από τα κράτη μέλη πρέπει να καταβάλλεται προσπάθεια προκειμένου να υπάρξει μια πλατφόρμα συνεργασίας με την ή τις τρίτες χώρες σχετικά με την διαχείριση των υδάτων με τρόπον ώστε να εξυπηρετούνται κατά το δυνατόν οι στόχοι της Οδηγίας.</w:t>
      </w:r>
    </w:p>
    <w:p w14:paraId="5DA8E61E" w14:textId="0CD6A220" w:rsidR="006C227E" w:rsidRDefault="006C227E" w:rsidP="006C227E">
      <w:pPr>
        <w:rPr>
          <w:rFonts w:asciiTheme="majorBidi" w:hAnsiTheme="majorBidi" w:cstheme="majorBidi"/>
          <w:lang w:val="el-GR"/>
        </w:rPr>
      </w:pPr>
      <w:r>
        <w:rPr>
          <w:rFonts w:asciiTheme="majorBidi" w:hAnsiTheme="majorBidi" w:cstheme="majorBidi"/>
          <w:lang w:val="el-GR"/>
        </w:rPr>
        <w:t>Επιπλέον, η</w:t>
      </w:r>
      <w:r w:rsidR="00CE5AA1" w:rsidRPr="006C227E">
        <w:rPr>
          <w:rFonts w:asciiTheme="majorBidi" w:hAnsiTheme="majorBidi" w:cstheme="majorBidi"/>
          <w:lang w:val="el-GR"/>
        </w:rPr>
        <w:t xml:space="preserve"> «Σύμβαση για την Προστασία και Χρήση Διασυνοριακών Υδάτων και Λιμνών της Οικονομικής Επιτροπής για την Ευρώπη του ΟΗΕ» (Σύμβαση Ελσίνκι, Η</w:t>
      </w:r>
      <w:proofErr w:type="spellStart"/>
      <w:r w:rsidR="00CE5AA1" w:rsidRPr="006C227E">
        <w:rPr>
          <w:rFonts w:asciiTheme="majorBidi" w:hAnsiTheme="majorBidi" w:cstheme="majorBidi"/>
        </w:rPr>
        <w:t>elsinki</w:t>
      </w:r>
      <w:proofErr w:type="spellEnd"/>
      <w:r w:rsidR="00CE5AA1" w:rsidRPr="006C227E">
        <w:rPr>
          <w:rFonts w:asciiTheme="majorBidi" w:hAnsiTheme="majorBidi" w:cstheme="majorBidi"/>
          <w:lang w:val="el-GR"/>
        </w:rPr>
        <w:t xml:space="preserve"> </w:t>
      </w:r>
      <w:r w:rsidR="00CE5AA1" w:rsidRPr="006C227E">
        <w:rPr>
          <w:rFonts w:asciiTheme="majorBidi" w:hAnsiTheme="majorBidi" w:cstheme="majorBidi"/>
        </w:rPr>
        <w:t>Convention</w:t>
      </w:r>
      <w:r w:rsidR="00CE5AA1" w:rsidRPr="006C227E">
        <w:rPr>
          <w:rFonts w:asciiTheme="majorBidi" w:hAnsiTheme="majorBidi" w:cstheme="majorBidi"/>
          <w:lang w:val="el-GR"/>
        </w:rPr>
        <w:t xml:space="preserve">), προωθεί τη συνεργασία μεταξύ των συμβαλλομένων μερών, με στόχο την πρόληψη και τον έλεγχο της ρύπανσης των υδάτων πέραν των εθνικών συνόρων και την ορθολογική και αμερόληπτη χρήση τους. Τα Συμβαλλόμενα Μέρη στη Σύμβαση του Ελσίνκι είναι 55, μεταξύ των οποίων η Ελλάδα, η Αλβανία, η Βόρεια Μακεδονία, η Βουλγαρία και η Ευρωπαϊκή Ένωση. Η διεθνής αυτή σύμβαση υπογράφτηκε το 1992 στο Ελσίνκι για τη χρήση και προστασία των διακρατικών νερών. </w:t>
      </w:r>
    </w:p>
    <w:p w14:paraId="178248CD" w14:textId="1C7C0A6E" w:rsidR="00CE5AA1" w:rsidRPr="006C227E" w:rsidRDefault="00CE5AA1" w:rsidP="006C227E">
      <w:pPr>
        <w:rPr>
          <w:rFonts w:asciiTheme="majorBidi" w:hAnsiTheme="majorBidi" w:cstheme="majorBidi"/>
          <w:lang w:val="el-GR"/>
        </w:rPr>
      </w:pPr>
      <w:r w:rsidRPr="006C227E">
        <w:rPr>
          <w:rFonts w:asciiTheme="majorBidi" w:hAnsiTheme="majorBidi" w:cstheme="majorBidi"/>
          <w:lang w:val="el-GR"/>
        </w:rPr>
        <w:t xml:space="preserve">Στη χώρα μας κυρώθηκε με το Ν. 2425/1996 (ΦΕΚ Α 148) και οι τροποποιήσεις της κυρώθηκαν με το Ν. 4137/2013 (ΦΕΚ Α 71). Τα άρθρα της σύμβασης προτείνουν βασικές αρχές και κατευθύνσεις που θα πρέπει να ακολουθήσουν τα ενδιαφερόμενα κράτη για την επίτευξη βιώσιμων και ισότιμων συμφωνιών. Η Σύμβαση δεσμεύει τα κράτη για πρόληψη και μείωση της ρύπανσης με ταυτόχρονη παρακολούθηση και ανταλλαγή πληροφοριών. Επίσης, ισχυροποιεί τη συνεργασία σε αμφίπλευρο και πολύπλευρο επίπεδο για τη διατήρηση των υδατικών πόρων και </w:t>
      </w:r>
      <w:r w:rsidRPr="006C227E">
        <w:rPr>
          <w:rFonts w:asciiTheme="majorBidi" w:hAnsiTheme="majorBidi" w:cstheme="majorBidi"/>
          <w:lang w:val="el-GR"/>
        </w:rPr>
        <w:lastRenderedPageBreak/>
        <w:t>την προστασία του περιβάλλοντος. Η Σύμβαση του Ελσίνκι εισάγει δύο βασικές έννοιες για τις διακρατικές σχέσεις, την έννοια της «ισότιμης εκμετάλλευσης» των διακρατικών υδατικών πόρων λαμβάνοντας υπόψη τις ενέργειες που πιθανώς να προκαλέσουν «διακρατική επίδραση» (</w:t>
      </w:r>
      <w:r w:rsidRPr="006C227E">
        <w:rPr>
          <w:rFonts w:asciiTheme="majorBidi" w:hAnsiTheme="majorBidi" w:cstheme="majorBidi"/>
        </w:rPr>
        <w:t>Dellapenna</w:t>
      </w:r>
      <w:r w:rsidRPr="006C227E">
        <w:rPr>
          <w:rFonts w:asciiTheme="majorBidi" w:hAnsiTheme="majorBidi" w:cstheme="majorBidi"/>
          <w:lang w:val="el-GR"/>
        </w:rPr>
        <w:t>, 1999). Ιδιαίτερης σημασίας σε περίπτωση πλημμυρικών συμβάντων είναι το άρθρο 14 της Σύμβασης σύμφωνα με το οποίο «</w:t>
      </w:r>
      <w:r w:rsidRPr="006C227E">
        <w:rPr>
          <w:rFonts w:asciiTheme="majorBidi" w:hAnsiTheme="majorBidi" w:cstheme="majorBidi"/>
          <w:i/>
          <w:iCs/>
          <w:lang w:val="el-GR"/>
        </w:rPr>
        <w:t>Τα Παρόχθια Μέρη αλληλοενημερώνονται, χωρίς καθυστέρηση, σχετικά με κρίσιμες καταστάσεις που μπορεί να έχουν διασυνοριακή επίδραση. Τα Παρόχθια Μέρη οργανώνουν και, όπου εφικτό, θα λειτουργούν συντονισμένα ή κοινά συστήματα επικοινωνίας, προειδοποίησης και συναγερμού με σκοπό τη λήψη ή μετάδοση πληροφοριών (...)</w:t>
      </w:r>
      <w:r w:rsidRPr="006C227E">
        <w:rPr>
          <w:rFonts w:asciiTheme="majorBidi" w:hAnsiTheme="majorBidi" w:cstheme="majorBidi"/>
          <w:lang w:val="el-GR"/>
        </w:rPr>
        <w:t>».</w:t>
      </w:r>
    </w:p>
    <w:p w14:paraId="7C2F8BB4" w14:textId="76EF90B9" w:rsidR="00CE5AA1" w:rsidRPr="006C227E" w:rsidRDefault="006C227E" w:rsidP="006C227E">
      <w:pPr>
        <w:rPr>
          <w:rFonts w:asciiTheme="majorBidi" w:hAnsiTheme="majorBidi" w:cstheme="majorBidi"/>
          <w:lang w:val="el-GR"/>
        </w:rPr>
      </w:pPr>
      <w:r w:rsidRPr="006C227E">
        <w:rPr>
          <w:rFonts w:asciiTheme="majorBidi" w:hAnsiTheme="majorBidi" w:cstheme="majorBidi"/>
          <w:lang w:val="el-GR"/>
        </w:rPr>
        <w:t xml:space="preserve">Στο πλαίσιο των Ηνωμένων Εθνών, </w:t>
      </w:r>
      <w:r w:rsidR="00CE5AA1" w:rsidRPr="006C227E">
        <w:rPr>
          <w:rFonts w:asciiTheme="majorBidi" w:hAnsiTheme="majorBidi" w:cstheme="majorBidi"/>
          <w:lang w:val="el-GR"/>
        </w:rPr>
        <w:t>Η Σύμβαση της Οικονομικής Επιτροπής των Ηνωμένων Εθνών για την Ευρώπη (</w:t>
      </w:r>
      <w:r w:rsidR="00CE5AA1" w:rsidRPr="006C227E">
        <w:rPr>
          <w:rFonts w:asciiTheme="majorBidi" w:hAnsiTheme="majorBidi" w:cstheme="majorBidi"/>
        </w:rPr>
        <w:t>UNECE</w:t>
      </w:r>
      <w:r w:rsidR="00CE5AA1" w:rsidRPr="006C227E">
        <w:rPr>
          <w:rFonts w:asciiTheme="majorBidi" w:hAnsiTheme="majorBidi" w:cstheme="majorBidi"/>
          <w:lang w:val="el-GR"/>
        </w:rPr>
        <w:t xml:space="preserve">) του 1991 για την </w:t>
      </w:r>
      <w:r>
        <w:rPr>
          <w:rFonts w:asciiTheme="majorBidi" w:hAnsiTheme="majorBidi" w:cstheme="majorBidi"/>
          <w:lang w:val="el-GR"/>
        </w:rPr>
        <w:t>«</w:t>
      </w:r>
      <w:r w:rsidR="00CE5AA1" w:rsidRPr="006C227E">
        <w:rPr>
          <w:rFonts w:asciiTheme="majorBidi" w:hAnsiTheme="majorBidi" w:cstheme="majorBidi"/>
          <w:lang w:val="el-GR"/>
        </w:rPr>
        <w:t xml:space="preserve">Εκτίμηση των Περιβαλλοντικών Επιπτώσεων σε Διασυνοριακό Πλαίσιο (Σύμβαση του </w:t>
      </w:r>
      <w:r w:rsidR="00CE5AA1" w:rsidRPr="006C227E">
        <w:rPr>
          <w:rFonts w:asciiTheme="majorBidi" w:hAnsiTheme="majorBidi" w:cstheme="majorBidi"/>
        </w:rPr>
        <w:t>Espoo</w:t>
      </w:r>
      <w:r w:rsidR="00CE5AA1" w:rsidRPr="006C227E">
        <w:rPr>
          <w:rFonts w:asciiTheme="majorBidi" w:hAnsiTheme="majorBidi" w:cstheme="majorBidi"/>
          <w:lang w:val="el-GR"/>
        </w:rPr>
        <w:t>)</w:t>
      </w:r>
      <w:r>
        <w:rPr>
          <w:rFonts w:asciiTheme="majorBidi" w:hAnsiTheme="majorBidi" w:cstheme="majorBidi"/>
          <w:lang w:val="el-GR"/>
        </w:rPr>
        <w:t>»</w:t>
      </w:r>
      <w:r w:rsidR="00CE5AA1" w:rsidRPr="006C227E">
        <w:rPr>
          <w:rFonts w:asciiTheme="majorBidi" w:hAnsiTheme="majorBidi" w:cstheme="majorBidi"/>
          <w:lang w:val="el-GR"/>
        </w:rPr>
        <w:t>, καθιέρωσε διαδικασίες διαβουλεύσεων με τα μέρη τα οποία ενδέχεται να θιγούν από διασυνοριακές περιβαλλοντικές επιπτώσεις προτεινόμενων έργων. Η Σύμβαση τέθηκε σε ισχύ το 1997. Η Ευρωπαϊκή Κοινότητα υπέγραψε τη Σύμβαση στις 26 Φεβρουαρίου 1991 και την κύρωσε στις 24 Ιουνίου 1997. Οι κυριότερες διατάξεις της τέθηκαν σε εφαρμογή με την οδηγία 97/11/</w:t>
      </w:r>
      <w:r w:rsidR="00CE5AA1" w:rsidRPr="006C227E">
        <w:rPr>
          <w:rFonts w:asciiTheme="majorBidi" w:hAnsiTheme="majorBidi" w:cstheme="majorBidi"/>
        </w:rPr>
        <w:t>E</w:t>
      </w:r>
      <w:r w:rsidR="00CE5AA1" w:rsidRPr="006C227E">
        <w:rPr>
          <w:rFonts w:asciiTheme="majorBidi" w:hAnsiTheme="majorBidi" w:cstheme="majorBidi"/>
          <w:lang w:val="el-GR"/>
        </w:rPr>
        <w:t xml:space="preserve">Κ, όπως μεταγενέστερα τροποποιήθηκε και ισχύει. </w:t>
      </w:r>
    </w:p>
    <w:p w14:paraId="32C31E88" w14:textId="77777777" w:rsidR="006C227E" w:rsidRDefault="00CE5AA1" w:rsidP="006C227E">
      <w:pPr>
        <w:rPr>
          <w:rFonts w:asciiTheme="majorBidi" w:hAnsiTheme="majorBidi" w:cstheme="majorBidi"/>
          <w:lang w:val="el-GR"/>
        </w:rPr>
      </w:pPr>
      <w:r w:rsidRPr="006C227E">
        <w:rPr>
          <w:rFonts w:asciiTheme="majorBidi" w:hAnsiTheme="majorBidi" w:cstheme="majorBidi"/>
          <w:lang w:val="el-GR"/>
        </w:rPr>
        <w:t xml:space="preserve">Η Σύμβαση του </w:t>
      </w:r>
      <w:r w:rsidRPr="006C227E">
        <w:rPr>
          <w:rFonts w:asciiTheme="majorBidi" w:hAnsiTheme="majorBidi" w:cstheme="majorBidi"/>
        </w:rPr>
        <w:t>Espoo</w:t>
      </w:r>
      <w:r w:rsidRPr="006C227E">
        <w:rPr>
          <w:rFonts w:asciiTheme="majorBidi" w:hAnsiTheme="majorBidi" w:cstheme="majorBidi"/>
          <w:lang w:val="el-GR"/>
        </w:rPr>
        <w:t xml:space="preserve"> ζητά από τα μέρη «</w:t>
      </w:r>
      <w:r w:rsidRPr="006C227E">
        <w:rPr>
          <w:rFonts w:asciiTheme="majorBidi" w:hAnsiTheme="majorBidi" w:cstheme="majorBidi"/>
          <w:i/>
          <w:lang w:val="el-GR"/>
        </w:rPr>
        <w:t>να καταβάλλουν, στον ενδεδειγμένο βαθμό, προσπάθειες να εφαρμόζουν τις αρχές της εκτίμησης περιβαλλοντικών επιπτώσεων σε πολιτικές, σχέδια και προγράμματα</w:t>
      </w:r>
      <w:r w:rsidRPr="006C227E">
        <w:rPr>
          <w:rFonts w:asciiTheme="majorBidi" w:hAnsiTheme="majorBidi" w:cstheme="majorBidi"/>
          <w:lang w:val="el-GR"/>
        </w:rPr>
        <w:t>.» Η εν λόγω διαδικασία είναι γνωστή ως Στρατηγική Περιβαλλοντική Εκτίμηση (ΣΠΕ/</w:t>
      </w:r>
      <w:r w:rsidRPr="006C227E">
        <w:rPr>
          <w:rFonts w:asciiTheme="majorBidi" w:hAnsiTheme="majorBidi" w:cstheme="majorBidi"/>
        </w:rPr>
        <w:t>SEA</w:t>
      </w:r>
      <w:r w:rsidRPr="006C227E">
        <w:rPr>
          <w:rFonts w:asciiTheme="majorBidi" w:hAnsiTheme="majorBidi" w:cstheme="majorBidi"/>
          <w:lang w:val="el-GR"/>
        </w:rPr>
        <w:t>).</w:t>
      </w:r>
    </w:p>
    <w:p w14:paraId="470F712D" w14:textId="02771B08" w:rsidR="00CE5AA1" w:rsidRPr="001D17A6" w:rsidRDefault="00CE5AA1" w:rsidP="006C227E">
      <w:pPr>
        <w:rPr>
          <w:rFonts w:asciiTheme="majorBidi" w:hAnsiTheme="majorBidi" w:cstheme="majorBidi"/>
          <w:color w:val="000000" w:themeColor="text1"/>
          <w:lang w:val="el-GR"/>
        </w:rPr>
      </w:pPr>
      <w:r w:rsidRPr="001D17A6">
        <w:rPr>
          <w:rFonts w:asciiTheme="majorBidi" w:hAnsiTheme="majorBidi" w:cstheme="majorBidi"/>
          <w:color w:val="000000" w:themeColor="text1"/>
          <w:lang w:val="el-GR"/>
        </w:rPr>
        <w:t xml:space="preserve">Οι νομοθετικές διατάξεις της Ευρωπαϊκής Ένωσης που διέπουν τη ΣΠΕ περιλαμβάνονται στην </w:t>
      </w:r>
      <w:r w:rsidRPr="001D17A6">
        <w:rPr>
          <w:rFonts w:asciiTheme="majorBidi" w:hAnsiTheme="majorBidi" w:cstheme="majorBidi"/>
          <w:b/>
          <w:bCs/>
          <w:color w:val="000000" w:themeColor="text1"/>
          <w:lang w:val="el-GR"/>
        </w:rPr>
        <w:t>οδηγία 2001/42/</w:t>
      </w:r>
      <w:r w:rsidRPr="001D17A6">
        <w:rPr>
          <w:rFonts w:asciiTheme="majorBidi" w:hAnsiTheme="majorBidi" w:cstheme="majorBidi"/>
          <w:b/>
          <w:bCs/>
          <w:color w:val="000000" w:themeColor="text1"/>
        </w:rPr>
        <w:t>E</w:t>
      </w:r>
      <w:r w:rsidRPr="001D17A6">
        <w:rPr>
          <w:rFonts w:asciiTheme="majorBidi" w:hAnsiTheme="majorBidi" w:cstheme="majorBidi"/>
          <w:b/>
          <w:bCs/>
          <w:color w:val="000000" w:themeColor="text1"/>
          <w:lang w:val="el-GR"/>
        </w:rPr>
        <w:t>Κ σχετικά με την εκτίμηση των περιβαλλοντικών επιπτώσεων ορισμένων σχεδίων και προγραμμάτων ("οδηγία ΣΠΕ")</w:t>
      </w:r>
      <w:r w:rsidRPr="001D17A6">
        <w:rPr>
          <w:rFonts w:asciiTheme="majorBidi" w:hAnsiTheme="majorBidi" w:cstheme="majorBidi"/>
          <w:color w:val="000000" w:themeColor="text1"/>
          <w:lang w:val="el-GR"/>
        </w:rPr>
        <w:t xml:space="preserve">. Η εν λόγω οδηγία εφαρμόζεται σε μια ευρεία κατηγορία σχεδίων και προγραμμάτων, περιλαμβάνει δε διάταξη σχετικά με τις διασυνοριακές επιπτώσεις, εμπνευσμένη από τη σύμβαση του </w:t>
      </w:r>
      <w:r w:rsidRPr="001D17A6">
        <w:rPr>
          <w:rFonts w:asciiTheme="majorBidi" w:hAnsiTheme="majorBidi" w:cstheme="majorBidi"/>
          <w:color w:val="000000" w:themeColor="text1"/>
        </w:rPr>
        <w:t>Espoo</w:t>
      </w:r>
      <w:r w:rsidRPr="001D17A6">
        <w:rPr>
          <w:rFonts w:asciiTheme="majorBidi" w:hAnsiTheme="majorBidi" w:cstheme="majorBidi"/>
          <w:color w:val="000000" w:themeColor="text1"/>
          <w:lang w:val="el-GR"/>
        </w:rPr>
        <w:t xml:space="preserve">. Η οδηγία αυτή υιοθετήθηκε από το εθνικό περιβαλλοντικό δίκαιο με την ΚΥΑ με </w:t>
      </w:r>
      <w:proofErr w:type="spellStart"/>
      <w:r w:rsidRPr="001D17A6">
        <w:rPr>
          <w:rFonts w:asciiTheme="majorBidi" w:hAnsiTheme="majorBidi" w:cstheme="majorBidi"/>
          <w:color w:val="000000" w:themeColor="text1"/>
          <w:lang w:val="el-GR"/>
        </w:rPr>
        <w:t>α.π</w:t>
      </w:r>
      <w:proofErr w:type="spellEnd"/>
      <w:r w:rsidRPr="001D17A6">
        <w:rPr>
          <w:rFonts w:asciiTheme="majorBidi" w:hAnsiTheme="majorBidi" w:cstheme="majorBidi"/>
          <w:color w:val="000000" w:themeColor="text1"/>
          <w:lang w:val="el-GR"/>
        </w:rPr>
        <w:t>. ΥΠΕΧΩΔΕ/ΕΥΠΕ/οικ.107017/28.08.2006 για την «</w:t>
      </w:r>
      <w:r w:rsidRPr="001D17A6">
        <w:rPr>
          <w:rFonts w:asciiTheme="majorBidi" w:hAnsiTheme="majorBidi" w:cstheme="majorBidi"/>
          <w:i/>
          <w:iCs/>
          <w:color w:val="000000" w:themeColor="text1"/>
          <w:lang w:val="el-GR"/>
        </w:rPr>
        <w:t>εκτίμηση των περιβαλλοντικών επιπτώσεων ορισμένων σχεδίων και προγραμμάτων</w:t>
      </w:r>
      <w:r w:rsidRPr="001D17A6">
        <w:rPr>
          <w:rFonts w:asciiTheme="majorBidi" w:hAnsiTheme="majorBidi" w:cstheme="majorBidi"/>
          <w:color w:val="000000" w:themeColor="text1"/>
          <w:lang w:val="el-GR"/>
        </w:rPr>
        <w:t xml:space="preserve">», όπως τροποποιήθηκε με την </w:t>
      </w:r>
      <w:proofErr w:type="spellStart"/>
      <w:r w:rsidRPr="001D17A6">
        <w:rPr>
          <w:rFonts w:asciiTheme="majorBidi" w:hAnsiTheme="majorBidi" w:cstheme="majorBidi"/>
          <w:color w:val="000000" w:themeColor="text1"/>
          <w:lang w:val="el-GR"/>
        </w:rPr>
        <w:t>υπαριθμ</w:t>
      </w:r>
      <w:proofErr w:type="spellEnd"/>
      <w:r w:rsidRPr="001D17A6">
        <w:rPr>
          <w:rFonts w:asciiTheme="majorBidi" w:hAnsiTheme="majorBidi" w:cstheme="majorBidi"/>
          <w:color w:val="000000" w:themeColor="text1"/>
          <w:lang w:val="el-GR"/>
        </w:rPr>
        <w:t>. ΥΠΕΝ/ΔΙΠΑ/38181/2694 (ΦΕΚ Β’ 1923/18.04.2022) Κοινή Υπουργική Απόφαση «</w:t>
      </w:r>
      <w:r w:rsidRPr="001D17A6">
        <w:rPr>
          <w:rFonts w:asciiTheme="majorBidi" w:hAnsiTheme="majorBidi" w:cstheme="majorBidi"/>
          <w:i/>
          <w:iCs/>
          <w:color w:val="000000" w:themeColor="text1"/>
          <w:lang w:val="el-GR"/>
        </w:rPr>
        <w:t xml:space="preserve">Τροποποίηση της υπό στοιχεία ΥΠΕΧΩΔΕ/ΕΥΠΕ/οικ.107017/28.8.2006 κοινής υπουργικής απόφασης «Εκτίμηση των περιβαλλοντικών επιπτώσεων ορισμένων σχεδίων </w:t>
      </w:r>
      <w:r w:rsidRPr="001D17A6">
        <w:rPr>
          <w:rFonts w:asciiTheme="majorBidi" w:hAnsiTheme="majorBidi" w:cstheme="majorBidi"/>
          <w:i/>
          <w:iCs/>
          <w:color w:val="000000" w:themeColor="text1"/>
          <w:lang w:val="el-GR"/>
        </w:rPr>
        <w:lastRenderedPageBreak/>
        <w:t>και προγραμμάτων, σε συμμόρφωση με τις διατάξεις της οδηγίας 2001/42/ΕΚ “σχετικά με την εκτίμηση των περιβαλλοντικών επιπτώσεων ορισμένων σχεδίων και προγραμμάτων” του Ευρωπαϊκού Κοινοβουλίου και του Συμβουλίου της 27</w:t>
      </w:r>
      <w:r w:rsidRPr="001D17A6">
        <w:rPr>
          <w:rFonts w:asciiTheme="majorBidi" w:hAnsiTheme="majorBidi" w:cstheme="majorBidi"/>
          <w:i/>
          <w:iCs/>
          <w:color w:val="000000" w:themeColor="text1"/>
          <w:vertAlign w:val="superscript"/>
          <w:lang w:val="el-GR"/>
        </w:rPr>
        <w:t>ης</w:t>
      </w:r>
      <w:r w:rsidRPr="001D17A6">
        <w:rPr>
          <w:rFonts w:asciiTheme="majorBidi" w:hAnsiTheme="majorBidi" w:cstheme="majorBidi"/>
          <w:i/>
          <w:iCs/>
          <w:color w:val="000000" w:themeColor="text1"/>
          <w:lang w:val="el-GR"/>
        </w:rPr>
        <w:t xml:space="preserve"> Ιουνίου 2001» (Β’ 1225), όπως έχει τροποποιηθεί με την υπ’ αρ. 40238/28.9.2017 (Β’ 3759) κοινή υπουργική απόφαση.</w:t>
      </w:r>
      <w:r w:rsidRPr="001D17A6">
        <w:rPr>
          <w:rFonts w:asciiTheme="majorBidi" w:hAnsiTheme="majorBidi" w:cstheme="majorBidi"/>
          <w:color w:val="000000" w:themeColor="text1"/>
          <w:lang w:val="el-GR"/>
        </w:rPr>
        <w:t>»</w:t>
      </w:r>
    </w:p>
    <w:p w14:paraId="0115D56C" w14:textId="10EAF890" w:rsidR="006C227E" w:rsidRPr="001D17A6" w:rsidRDefault="001D17A6" w:rsidP="001D17A6">
      <w:pPr>
        <w:rPr>
          <w:rFonts w:asciiTheme="majorBidi" w:hAnsiTheme="majorBidi" w:cstheme="majorBidi"/>
          <w:color w:val="000000" w:themeColor="text1"/>
          <w:lang w:val="el-GR"/>
        </w:rPr>
      </w:pPr>
      <w:r w:rsidRPr="001D17A6">
        <w:rPr>
          <w:rFonts w:asciiTheme="majorBidi" w:hAnsiTheme="majorBidi" w:cstheme="majorBidi"/>
          <w:color w:val="000000" w:themeColor="text1"/>
          <w:lang w:val="el-GR"/>
        </w:rPr>
        <w:t>Στο πλαίσιο ευρωπαϊκής χρηματοδότησης και ειδικότερα με αξιοποίηση πόρων από το Ευρωπαϊκό Ταμείο Περιφερειακής Ανάπτυξής (“</w:t>
      </w:r>
      <w:proofErr w:type="spellStart"/>
      <w:r w:rsidRPr="001D17A6">
        <w:rPr>
          <w:rFonts w:asciiTheme="majorBidi" w:hAnsiTheme="majorBidi" w:cstheme="majorBidi"/>
          <w:color w:val="000000" w:themeColor="text1"/>
          <w:lang w:val="el-GR"/>
        </w:rPr>
        <w:t>Interreg</w:t>
      </w:r>
      <w:proofErr w:type="spellEnd"/>
      <w:r w:rsidRPr="001D17A6">
        <w:rPr>
          <w:rFonts w:asciiTheme="majorBidi" w:hAnsiTheme="majorBidi" w:cstheme="majorBidi"/>
          <w:color w:val="000000" w:themeColor="text1"/>
          <w:lang w:val="el-GR"/>
        </w:rPr>
        <w:t xml:space="preserve"> </w:t>
      </w:r>
      <w:proofErr w:type="spellStart"/>
      <w:r w:rsidRPr="001D17A6">
        <w:rPr>
          <w:rFonts w:asciiTheme="majorBidi" w:hAnsiTheme="majorBidi" w:cstheme="majorBidi"/>
          <w:color w:val="000000" w:themeColor="text1"/>
          <w:lang w:val="el-GR"/>
        </w:rPr>
        <w:t>Greece</w:t>
      </w:r>
      <w:proofErr w:type="spellEnd"/>
      <w:r w:rsidRPr="001D17A6">
        <w:rPr>
          <w:rFonts w:asciiTheme="majorBidi" w:hAnsiTheme="majorBidi" w:cstheme="majorBidi"/>
          <w:color w:val="000000" w:themeColor="text1"/>
          <w:lang w:val="el-GR"/>
        </w:rPr>
        <w:t xml:space="preserve"> – </w:t>
      </w:r>
      <w:proofErr w:type="spellStart"/>
      <w:r w:rsidRPr="001D17A6">
        <w:rPr>
          <w:rFonts w:asciiTheme="majorBidi" w:hAnsiTheme="majorBidi" w:cstheme="majorBidi"/>
          <w:color w:val="000000" w:themeColor="text1"/>
          <w:lang w:val="el-GR"/>
        </w:rPr>
        <w:t>Republic</w:t>
      </w:r>
      <w:proofErr w:type="spellEnd"/>
      <w:r w:rsidRPr="001D17A6">
        <w:rPr>
          <w:rFonts w:asciiTheme="majorBidi" w:hAnsiTheme="majorBidi" w:cstheme="majorBidi"/>
          <w:color w:val="000000" w:themeColor="text1"/>
          <w:lang w:val="el-GR"/>
        </w:rPr>
        <w:t xml:space="preserve"> </w:t>
      </w:r>
      <w:proofErr w:type="spellStart"/>
      <w:r w:rsidRPr="001D17A6">
        <w:rPr>
          <w:rFonts w:asciiTheme="majorBidi" w:hAnsiTheme="majorBidi" w:cstheme="majorBidi"/>
          <w:color w:val="000000" w:themeColor="text1"/>
          <w:lang w:val="el-GR"/>
        </w:rPr>
        <w:t>of</w:t>
      </w:r>
      <w:proofErr w:type="spellEnd"/>
      <w:r w:rsidRPr="001D17A6">
        <w:rPr>
          <w:rFonts w:asciiTheme="majorBidi" w:hAnsiTheme="majorBidi" w:cstheme="majorBidi"/>
          <w:color w:val="000000" w:themeColor="text1"/>
          <w:lang w:val="el-GR"/>
        </w:rPr>
        <w:t xml:space="preserve"> </w:t>
      </w:r>
      <w:proofErr w:type="spellStart"/>
      <w:r w:rsidRPr="001D17A6">
        <w:rPr>
          <w:rFonts w:asciiTheme="majorBidi" w:hAnsiTheme="majorBidi" w:cstheme="majorBidi"/>
          <w:color w:val="000000" w:themeColor="text1"/>
          <w:lang w:val="el-GR"/>
        </w:rPr>
        <w:t>North</w:t>
      </w:r>
      <w:proofErr w:type="spellEnd"/>
      <w:r w:rsidRPr="001D17A6">
        <w:rPr>
          <w:rFonts w:asciiTheme="majorBidi" w:hAnsiTheme="majorBidi" w:cstheme="majorBidi"/>
          <w:color w:val="000000" w:themeColor="text1"/>
          <w:lang w:val="el-GR"/>
        </w:rPr>
        <w:t xml:space="preserve"> </w:t>
      </w:r>
      <w:proofErr w:type="spellStart"/>
      <w:r w:rsidRPr="001D17A6">
        <w:rPr>
          <w:rFonts w:asciiTheme="majorBidi" w:hAnsiTheme="majorBidi" w:cstheme="majorBidi"/>
          <w:color w:val="000000" w:themeColor="text1"/>
          <w:lang w:val="el-GR"/>
        </w:rPr>
        <w:t>Macedonia</w:t>
      </w:r>
      <w:proofErr w:type="spellEnd"/>
      <w:r w:rsidRPr="001D17A6">
        <w:rPr>
          <w:rFonts w:asciiTheme="majorBidi" w:hAnsiTheme="majorBidi" w:cstheme="majorBidi"/>
          <w:color w:val="000000" w:themeColor="text1"/>
          <w:lang w:val="el-GR"/>
        </w:rPr>
        <w:t xml:space="preserve"> 2014-2020”)</w:t>
      </w:r>
    </w:p>
    <w:p w14:paraId="17991833" w14:textId="71AFDFBF" w:rsidR="001D17A6" w:rsidRPr="001D17A6" w:rsidRDefault="001D17A6" w:rsidP="001D17A6">
      <w:pPr>
        <w:spacing w:afterLines="160" w:after="384"/>
        <w:rPr>
          <w:rFonts w:asciiTheme="majorBidi" w:hAnsiTheme="majorBidi" w:cstheme="majorBidi"/>
          <w:color w:val="000000" w:themeColor="text1"/>
          <w:lang w:val="el-GR"/>
        </w:rPr>
      </w:pPr>
      <w:r w:rsidRPr="001D17A6">
        <w:rPr>
          <w:rFonts w:asciiTheme="majorBidi" w:hAnsiTheme="majorBidi" w:cstheme="majorBidi"/>
          <w:color w:val="000000" w:themeColor="text1"/>
          <w:lang w:val="el-GR"/>
        </w:rPr>
        <w:t>Με την από 12-07-2022 συμφωνία εταιρικής σχέσης (</w:t>
      </w:r>
      <w:r w:rsidRPr="001D17A6">
        <w:rPr>
          <w:rFonts w:asciiTheme="majorBidi" w:hAnsiTheme="majorBidi" w:cstheme="majorBidi"/>
          <w:color w:val="000000" w:themeColor="text1"/>
        </w:rPr>
        <w:t>partnership</w:t>
      </w:r>
      <w:r w:rsidRPr="001D17A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rPr>
        <w:t>agreement</w:t>
      </w:r>
      <w:r w:rsidRPr="001D17A6">
        <w:rPr>
          <w:rFonts w:asciiTheme="majorBidi" w:hAnsiTheme="majorBidi" w:cstheme="majorBidi"/>
          <w:color w:val="000000" w:themeColor="text1"/>
          <w:lang w:val="el-GR"/>
        </w:rPr>
        <w:t xml:space="preserve"> - </w:t>
      </w:r>
      <w:r w:rsidRPr="001D17A6">
        <w:rPr>
          <w:rFonts w:asciiTheme="majorBidi" w:hAnsiTheme="majorBidi" w:cstheme="majorBidi"/>
          <w:b/>
          <w:bCs/>
          <w:color w:val="000000" w:themeColor="text1"/>
        </w:rPr>
        <w:t>FLOOD</w:t>
      </w:r>
      <w:r w:rsidRPr="001D17A6">
        <w:rPr>
          <w:rFonts w:asciiTheme="majorBidi" w:hAnsiTheme="majorBidi" w:cstheme="majorBidi"/>
          <w:b/>
          <w:bCs/>
          <w:color w:val="000000" w:themeColor="text1"/>
          <w:lang w:val="el-GR"/>
        </w:rPr>
        <w:t xml:space="preserve"> </w:t>
      </w:r>
      <w:r w:rsidRPr="001D17A6">
        <w:rPr>
          <w:rFonts w:asciiTheme="majorBidi" w:hAnsiTheme="majorBidi" w:cstheme="majorBidi"/>
          <w:b/>
          <w:bCs/>
          <w:color w:val="000000" w:themeColor="text1"/>
        </w:rPr>
        <w:t>SHIELD</w:t>
      </w:r>
      <w:r w:rsidRPr="001D17A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rPr>
        <w:t>CN</w:t>
      </w:r>
      <w:r w:rsidRPr="001D17A6">
        <w:rPr>
          <w:rFonts w:asciiTheme="majorBidi" w:hAnsiTheme="majorBidi" w:cstheme="majorBidi"/>
          <w:color w:val="000000" w:themeColor="text1"/>
          <w:lang w:val="el-GR"/>
        </w:rPr>
        <w:t xml:space="preserve">2 – </w:t>
      </w:r>
      <w:r w:rsidRPr="001D17A6">
        <w:rPr>
          <w:rFonts w:asciiTheme="majorBidi" w:hAnsiTheme="majorBidi" w:cstheme="majorBidi"/>
          <w:color w:val="000000" w:themeColor="text1"/>
        </w:rPr>
        <w:t>SO</w:t>
      </w:r>
      <w:r w:rsidRPr="001D17A6">
        <w:rPr>
          <w:rFonts w:asciiTheme="majorBidi" w:hAnsiTheme="majorBidi" w:cstheme="majorBidi"/>
          <w:color w:val="000000" w:themeColor="text1"/>
          <w:lang w:val="el-GR"/>
        </w:rPr>
        <w:t xml:space="preserve">2.4– </w:t>
      </w:r>
      <w:r w:rsidRPr="001D17A6">
        <w:rPr>
          <w:rFonts w:asciiTheme="majorBidi" w:hAnsiTheme="majorBidi" w:cstheme="majorBidi"/>
          <w:color w:val="000000" w:themeColor="text1"/>
        </w:rPr>
        <w:t>SC</w:t>
      </w:r>
      <w:r w:rsidRPr="001D17A6">
        <w:rPr>
          <w:rFonts w:asciiTheme="majorBidi" w:hAnsiTheme="majorBidi" w:cstheme="majorBidi"/>
          <w:color w:val="000000" w:themeColor="text1"/>
          <w:lang w:val="el-GR"/>
        </w:rPr>
        <w:t xml:space="preserve">063) μεταξύ του κύριου δικαιούχου και των λοιπών δικαιούχων, </w:t>
      </w:r>
      <w:r w:rsidR="00E17AAD">
        <w:rPr>
          <w:rFonts w:asciiTheme="majorBidi" w:hAnsiTheme="majorBidi" w:cstheme="majorBidi"/>
          <w:color w:val="000000" w:themeColor="text1"/>
          <w:lang w:val="el-GR"/>
        </w:rPr>
        <w:t xml:space="preserve">υλοποιήθηκε </w:t>
      </w:r>
      <w:r w:rsidRPr="001D17A6">
        <w:rPr>
          <w:rFonts w:asciiTheme="majorBidi" w:hAnsiTheme="majorBidi" w:cstheme="majorBidi"/>
          <w:color w:val="000000" w:themeColor="text1"/>
          <w:lang w:val="el-GR"/>
        </w:rPr>
        <w:t>το έργο με τίτλο «Κοινή διακυβέρνηση και διαχείριση κινδύνων πλημμύρας στη διασυνοριακή περιοχή Αξιού/Βαρδάρη» (</w:t>
      </w:r>
      <w:r w:rsidRPr="001D17A6">
        <w:rPr>
          <w:rFonts w:asciiTheme="majorBidi" w:hAnsiTheme="majorBidi" w:cstheme="majorBidi"/>
          <w:i/>
          <w:iCs/>
          <w:color w:val="000000" w:themeColor="text1"/>
        </w:rPr>
        <w:t>Joint</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flood</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risk</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governance</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and</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management</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in</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the</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Axios</w:t>
      </w:r>
      <w:r w:rsidRPr="001D17A6">
        <w:rPr>
          <w:rFonts w:asciiTheme="majorBidi" w:hAnsiTheme="majorBidi" w:cstheme="majorBidi"/>
          <w:i/>
          <w:iCs/>
          <w:color w:val="000000" w:themeColor="text1"/>
          <w:lang w:val="el-GR"/>
        </w:rPr>
        <w:t>/</w:t>
      </w:r>
      <w:r w:rsidRPr="001D17A6">
        <w:rPr>
          <w:rFonts w:asciiTheme="majorBidi" w:hAnsiTheme="majorBidi" w:cstheme="majorBidi"/>
          <w:i/>
          <w:iCs/>
          <w:color w:val="000000" w:themeColor="text1"/>
        </w:rPr>
        <w:t>Vardar</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cross</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border</w:t>
      </w:r>
      <w:r w:rsidRPr="001D17A6">
        <w:rPr>
          <w:rFonts w:asciiTheme="majorBidi" w:hAnsiTheme="majorBidi" w:cstheme="majorBidi"/>
          <w:i/>
          <w:iCs/>
          <w:color w:val="000000" w:themeColor="text1"/>
          <w:lang w:val="el-GR"/>
        </w:rPr>
        <w:t xml:space="preserve"> </w:t>
      </w:r>
      <w:r w:rsidRPr="001D17A6">
        <w:rPr>
          <w:rFonts w:asciiTheme="majorBidi" w:hAnsiTheme="majorBidi" w:cstheme="majorBidi"/>
          <w:i/>
          <w:iCs/>
          <w:color w:val="000000" w:themeColor="text1"/>
        </w:rPr>
        <w:t>area</w:t>
      </w:r>
      <w:r w:rsidRPr="001D17A6">
        <w:rPr>
          <w:rFonts w:asciiTheme="majorBidi" w:hAnsiTheme="majorBidi" w:cstheme="majorBidi"/>
          <w:color w:val="000000" w:themeColor="text1"/>
          <w:lang w:val="el-GR"/>
        </w:rPr>
        <w:t xml:space="preserve">) που χρηματοδοτείται από το Πρόγραμμα Διασυνοριακής Συνεργασίας </w:t>
      </w:r>
      <w:r w:rsidRPr="001D17A6">
        <w:rPr>
          <w:rFonts w:asciiTheme="majorBidi" w:hAnsiTheme="majorBidi" w:cstheme="majorBidi"/>
          <w:color w:val="000000" w:themeColor="text1"/>
        </w:rPr>
        <w:t>Interreg</w:t>
      </w:r>
      <w:r w:rsidRPr="001D17A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rPr>
        <w:t>IPA</w:t>
      </w:r>
      <w:r w:rsidRPr="001D17A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rPr>
        <w:t>II</w:t>
      </w:r>
      <w:r w:rsidRPr="001D17A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rPr>
        <w:t>Greece</w:t>
      </w:r>
      <w:r w:rsidRPr="001D17A6">
        <w:rPr>
          <w:rFonts w:asciiTheme="majorBidi" w:hAnsiTheme="majorBidi" w:cstheme="majorBidi"/>
          <w:color w:val="000000" w:themeColor="text1"/>
          <w:lang w:val="el-GR"/>
        </w:rPr>
        <w:t xml:space="preserve"> – </w:t>
      </w:r>
      <w:r w:rsidRPr="001D17A6">
        <w:rPr>
          <w:rFonts w:asciiTheme="majorBidi" w:hAnsiTheme="majorBidi" w:cstheme="majorBidi"/>
          <w:color w:val="000000" w:themeColor="text1"/>
        </w:rPr>
        <w:t>Republic</w:t>
      </w:r>
      <w:r w:rsidRPr="001D17A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rPr>
        <w:t>of</w:t>
      </w:r>
      <w:r w:rsidRPr="001D17A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rPr>
        <w:t>North</w:t>
      </w:r>
      <w:r w:rsidRPr="001D17A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rPr>
        <w:t>Macedonia</w:t>
      </w:r>
      <w:r w:rsidRPr="001D17A6">
        <w:rPr>
          <w:rFonts w:asciiTheme="majorBidi" w:hAnsiTheme="majorBidi" w:cstheme="majorBidi"/>
          <w:color w:val="000000" w:themeColor="text1"/>
          <w:lang w:val="el-GR"/>
        </w:rPr>
        <w:t xml:space="preserve"> 2014-2020». Επικεφαλής εταίρος του έργου </w:t>
      </w:r>
      <w:r w:rsidRPr="001D17A6">
        <w:rPr>
          <w:rFonts w:asciiTheme="majorBidi" w:hAnsiTheme="majorBidi" w:cstheme="majorBidi"/>
          <w:color w:val="000000" w:themeColor="text1"/>
        </w:rPr>
        <w:t>FLOODSHIELD</w:t>
      </w:r>
      <w:r w:rsidRPr="001D17A6">
        <w:rPr>
          <w:rFonts w:asciiTheme="majorBidi" w:hAnsiTheme="majorBidi" w:cstheme="majorBidi"/>
          <w:color w:val="000000" w:themeColor="text1"/>
          <w:lang w:val="el-GR"/>
        </w:rPr>
        <w:t xml:space="preserve"> </w:t>
      </w:r>
      <w:r w:rsidR="00E17AAD">
        <w:rPr>
          <w:rFonts w:asciiTheme="majorBidi" w:hAnsiTheme="majorBidi" w:cstheme="majorBidi"/>
          <w:color w:val="000000" w:themeColor="text1"/>
          <w:lang w:val="el-GR"/>
        </w:rPr>
        <w:t>ήταν</w:t>
      </w:r>
      <w:r w:rsidRPr="001D17A6">
        <w:rPr>
          <w:rFonts w:asciiTheme="majorBidi" w:hAnsiTheme="majorBidi" w:cstheme="majorBidi"/>
          <w:color w:val="000000" w:themeColor="text1"/>
          <w:lang w:val="el-GR"/>
        </w:rPr>
        <w:t xml:space="preserve"> η </w:t>
      </w:r>
      <w:hyperlink r:id="rId71" w:history="1">
        <w:r w:rsidRPr="001D17A6">
          <w:rPr>
            <w:rFonts w:asciiTheme="majorBidi" w:hAnsiTheme="majorBidi" w:cstheme="majorBidi"/>
            <w:color w:val="000000" w:themeColor="text1"/>
            <w:lang w:val="el-GR"/>
          </w:rPr>
          <w:t>Αποκεντρωμένη Διοίκηση Ανατολικής Μακεδονίας και Θράκης</w:t>
        </w:r>
      </w:hyperlink>
      <w:r w:rsidRPr="001D17A6">
        <w:rPr>
          <w:rFonts w:asciiTheme="majorBidi" w:hAnsiTheme="majorBidi" w:cstheme="majorBidi"/>
          <w:color w:val="000000" w:themeColor="text1"/>
          <w:lang w:val="el-GR"/>
        </w:rPr>
        <w:t>, ενώ από την Ελληνική Δημοκρατία συμμετ</w:t>
      </w:r>
      <w:r w:rsidR="00E17AAD">
        <w:rPr>
          <w:rFonts w:asciiTheme="majorBidi" w:hAnsiTheme="majorBidi" w:cstheme="majorBidi"/>
          <w:color w:val="000000" w:themeColor="text1"/>
          <w:lang w:val="el-GR"/>
        </w:rPr>
        <w:t>εί</w:t>
      </w:r>
      <w:r w:rsidRPr="001D17A6">
        <w:rPr>
          <w:rFonts w:asciiTheme="majorBidi" w:hAnsiTheme="majorBidi" w:cstheme="majorBidi"/>
          <w:color w:val="000000" w:themeColor="text1"/>
          <w:lang w:val="el-GR"/>
        </w:rPr>
        <w:t>χε</w:t>
      </w:r>
      <w:r w:rsidR="00E17AAD">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lang w:val="el-GR"/>
        </w:rPr>
        <w:t xml:space="preserve">επιπλέον η </w:t>
      </w:r>
      <w:hyperlink r:id="rId72" w:history="1">
        <w:r w:rsidRPr="001D17A6">
          <w:rPr>
            <w:rFonts w:asciiTheme="majorBidi" w:hAnsiTheme="majorBidi" w:cstheme="majorBidi"/>
            <w:color w:val="000000" w:themeColor="text1"/>
            <w:lang w:val="el-GR"/>
          </w:rPr>
          <w:t>Γενική Γραμματεία Φυσικού Περιβάλλοντος και Υδάτων / Γενική Διεύθυνση Υδάτων του Υπουργείου Περιβάλλοντος και Ενέργειας</w:t>
        </w:r>
      </w:hyperlink>
      <w:r w:rsidRPr="001D17A6">
        <w:rPr>
          <w:rFonts w:asciiTheme="majorBidi" w:hAnsiTheme="majorBidi" w:cstheme="majorBidi"/>
          <w:color w:val="000000" w:themeColor="text1"/>
          <w:lang w:val="el-GR"/>
        </w:rPr>
        <w:t>. Από τη Δημοκρατία της Βόρειας Μακεδονίας συμμετ</w:t>
      </w:r>
      <w:r w:rsidR="00E17AAD">
        <w:rPr>
          <w:rFonts w:asciiTheme="majorBidi" w:hAnsiTheme="majorBidi" w:cstheme="majorBidi"/>
          <w:color w:val="000000" w:themeColor="text1"/>
          <w:lang w:val="el-GR"/>
        </w:rPr>
        <w:t>εί</w:t>
      </w:r>
      <w:r w:rsidRPr="001D17A6">
        <w:rPr>
          <w:rFonts w:asciiTheme="majorBidi" w:hAnsiTheme="majorBidi" w:cstheme="majorBidi"/>
          <w:color w:val="000000" w:themeColor="text1"/>
          <w:lang w:val="el-GR"/>
        </w:rPr>
        <w:t>χ</w:t>
      </w:r>
      <w:r w:rsidR="00E17AAD">
        <w:rPr>
          <w:rFonts w:asciiTheme="majorBidi" w:hAnsiTheme="majorBidi" w:cstheme="majorBidi"/>
          <w:color w:val="000000" w:themeColor="text1"/>
          <w:lang w:val="el-GR"/>
        </w:rPr>
        <w:t>α</w:t>
      </w:r>
      <w:r w:rsidRPr="001D17A6">
        <w:rPr>
          <w:rFonts w:asciiTheme="majorBidi" w:hAnsiTheme="majorBidi" w:cstheme="majorBidi"/>
          <w:color w:val="000000" w:themeColor="text1"/>
          <w:lang w:val="el-GR"/>
        </w:rPr>
        <w:t xml:space="preserve">ν το </w:t>
      </w:r>
      <w:hyperlink r:id="rId73" w:history="1">
        <w:r w:rsidRPr="001D17A6">
          <w:rPr>
            <w:rFonts w:asciiTheme="majorBidi" w:hAnsiTheme="majorBidi" w:cstheme="majorBidi"/>
            <w:color w:val="000000" w:themeColor="text1"/>
            <w:lang w:val="el-GR"/>
          </w:rPr>
          <w:t>Υπουργείο Περιβάλλοντος και Φυσικού Σχεδιασμού</w:t>
        </w:r>
      </w:hyperlink>
      <w:r w:rsidRPr="001D17A6">
        <w:rPr>
          <w:rFonts w:asciiTheme="majorBidi" w:hAnsiTheme="majorBidi" w:cstheme="majorBidi"/>
          <w:color w:val="000000" w:themeColor="text1"/>
          <w:lang w:val="el-GR"/>
        </w:rPr>
        <w:t xml:space="preserve"> και η </w:t>
      </w:r>
      <w:hyperlink r:id="rId74" w:history="1">
        <w:r w:rsidRPr="001D17A6">
          <w:rPr>
            <w:rFonts w:asciiTheme="majorBidi" w:hAnsiTheme="majorBidi" w:cstheme="majorBidi"/>
            <w:color w:val="000000" w:themeColor="text1"/>
            <w:lang w:val="el-GR"/>
          </w:rPr>
          <w:t>Διεύθυνση Πολιτικής Προστασίας</w:t>
        </w:r>
      </w:hyperlink>
      <w:r w:rsidRPr="001D17A6">
        <w:rPr>
          <w:rFonts w:asciiTheme="majorBidi" w:hAnsiTheme="majorBidi" w:cstheme="majorBidi"/>
          <w:color w:val="000000" w:themeColor="text1"/>
          <w:lang w:val="el-GR"/>
        </w:rPr>
        <w:t>.</w:t>
      </w:r>
    </w:p>
    <w:p w14:paraId="606F61CC" w14:textId="21165B0E" w:rsidR="001D17A6" w:rsidRPr="001D17A6" w:rsidRDefault="001D17A6" w:rsidP="00E17AAD">
      <w:pPr>
        <w:spacing w:afterLines="160" w:after="384"/>
        <w:rPr>
          <w:rFonts w:asciiTheme="majorBidi" w:hAnsiTheme="majorBidi" w:cstheme="majorBidi"/>
          <w:color w:val="000000" w:themeColor="text1"/>
          <w:lang w:val="el-GR"/>
        </w:rPr>
      </w:pPr>
      <w:r w:rsidRPr="001D17A6">
        <w:rPr>
          <w:rFonts w:asciiTheme="majorBidi" w:hAnsiTheme="majorBidi" w:cstheme="majorBidi"/>
          <w:color w:val="000000" w:themeColor="text1"/>
          <w:lang w:val="el-GR"/>
        </w:rPr>
        <w:t xml:space="preserve">Ο γενικός στόχος του έργου </w:t>
      </w:r>
      <w:r w:rsidR="00E17AAD" w:rsidRPr="001D17A6">
        <w:rPr>
          <w:rFonts w:asciiTheme="majorBidi" w:hAnsiTheme="majorBidi" w:cstheme="majorBidi"/>
          <w:color w:val="000000" w:themeColor="text1"/>
        </w:rPr>
        <w:t>FLOODSHIELD</w:t>
      </w:r>
      <w:r w:rsidR="00E17AAD" w:rsidRPr="00E17AAD">
        <w:rPr>
          <w:rFonts w:asciiTheme="majorBidi" w:hAnsiTheme="majorBidi" w:cstheme="majorBidi"/>
          <w:color w:val="000000" w:themeColor="text1"/>
          <w:lang w:val="el-GR"/>
        </w:rPr>
        <w:t xml:space="preserve"> (</w:t>
      </w:r>
      <w:hyperlink r:id="rId75" w:history="1">
        <w:r w:rsidR="00E17AAD" w:rsidRPr="00E17AAD">
          <w:rPr>
            <w:rStyle w:val="-"/>
            <w:rFonts w:asciiTheme="majorBidi" w:hAnsiTheme="majorBidi" w:cstheme="majorBidi"/>
          </w:rPr>
          <w:t>https</w:t>
        </w:r>
        <w:r w:rsidR="00E17AAD" w:rsidRPr="00E17AAD">
          <w:rPr>
            <w:rStyle w:val="-"/>
            <w:rFonts w:asciiTheme="majorBidi" w:hAnsiTheme="majorBidi" w:cstheme="majorBidi"/>
            <w:lang w:val="el-GR"/>
          </w:rPr>
          <w:t>://</w:t>
        </w:r>
        <w:r w:rsidR="00E17AAD" w:rsidRPr="00E17AAD">
          <w:rPr>
            <w:rStyle w:val="-"/>
            <w:rFonts w:asciiTheme="majorBidi" w:hAnsiTheme="majorBidi" w:cstheme="majorBidi"/>
          </w:rPr>
          <w:t>www</w:t>
        </w:r>
        <w:r w:rsidR="00E17AAD" w:rsidRPr="00E17AAD">
          <w:rPr>
            <w:rStyle w:val="-"/>
            <w:rFonts w:asciiTheme="majorBidi" w:hAnsiTheme="majorBidi" w:cstheme="majorBidi"/>
            <w:lang w:val="el-GR"/>
          </w:rPr>
          <w:t>.</w:t>
        </w:r>
        <w:proofErr w:type="spellStart"/>
        <w:r w:rsidR="00E17AAD" w:rsidRPr="00E17AAD">
          <w:rPr>
            <w:rStyle w:val="-"/>
            <w:rFonts w:asciiTheme="majorBidi" w:hAnsiTheme="majorBidi" w:cstheme="majorBidi"/>
          </w:rPr>
          <w:t>floodshield</w:t>
        </w:r>
        <w:proofErr w:type="spellEnd"/>
        <w:r w:rsidR="00E17AAD" w:rsidRPr="00E17AAD">
          <w:rPr>
            <w:rStyle w:val="-"/>
            <w:rFonts w:asciiTheme="majorBidi" w:hAnsiTheme="majorBidi" w:cstheme="majorBidi"/>
            <w:lang w:val="el-GR"/>
          </w:rPr>
          <w:t>.</w:t>
        </w:r>
        <w:proofErr w:type="spellStart"/>
        <w:r w:rsidR="00E17AAD" w:rsidRPr="00E17AAD">
          <w:rPr>
            <w:rStyle w:val="-"/>
            <w:rFonts w:asciiTheme="majorBidi" w:hAnsiTheme="majorBidi" w:cstheme="majorBidi"/>
          </w:rPr>
          <w:t>eu</w:t>
        </w:r>
        <w:proofErr w:type="spellEnd"/>
        <w:r w:rsidR="00E17AAD" w:rsidRPr="00E17AAD">
          <w:rPr>
            <w:rStyle w:val="-"/>
            <w:rFonts w:asciiTheme="majorBidi" w:hAnsiTheme="majorBidi" w:cstheme="majorBidi"/>
            <w:lang w:val="el-GR"/>
          </w:rPr>
          <w:t>/</w:t>
        </w:r>
      </w:hyperlink>
      <w:r w:rsidR="00E17AAD" w:rsidRPr="00E17AAD">
        <w:rPr>
          <w:rFonts w:asciiTheme="majorBidi" w:hAnsiTheme="majorBidi" w:cstheme="majorBidi"/>
          <w:color w:val="000000" w:themeColor="text1"/>
          <w:lang w:val="el-GR"/>
        </w:rPr>
        <w:t xml:space="preserve"> )</w:t>
      </w:r>
      <w:r w:rsidR="00306266">
        <w:rPr>
          <w:rFonts w:asciiTheme="majorBidi" w:hAnsiTheme="majorBidi" w:cstheme="majorBidi"/>
          <w:color w:val="000000" w:themeColor="text1"/>
          <w:lang w:val="el-GR"/>
        </w:rPr>
        <w:t xml:space="preserve"> </w:t>
      </w:r>
      <w:r w:rsidRPr="001D17A6">
        <w:rPr>
          <w:rFonts w:asciiTheme="majorBidi" w:hAnsiTheme="majorBidi" w:cstheme="majorBidi"/>
          <w:color w:val="000000" w:themeColor="text1"/>
          <w:lang w:val="el-GR"/>
        </w:rPr>
        <w:t>είναι η ελαχιστοποίηση των διασυνοριακών κινδύνων πλημμύρας και καταστροφών μέσω της ενίσχυσης της διασυνοριακής συνεργασίας, οργανωτικά, τεχνολογικά και κοινωνικά. Η υλοποίηση του έργου οδηγεί σε αποτελεσματικότερες κοινές δράσεις και δραστηριότητες συντονισμού κατά των πλημμυρών, όσον αφορά:</w:t>
      </w:r>
    </w:p>
    <w:p w14:paraId="2C07CA11"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Τη διαχείριση: Σύσταση Κοινής ομάδας διαχείρισης στον τομέα των κινδύνων πλημμύρας, καθορισμός των διαδικασιών που απαιτούνται για την υπέρβαση των εμποδίων στη διασυνοριακή συνεργασία και πραγματοποίηση στρατηγικής διασυνοριακής αντίδρασης στις πλημμύρες.</w:t>
      </w:r>
    </w:p>
    <w:p w14:paraId="41DFCACA"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lastRenderedPageBreak/>
        <w:t>Την ανταπόκριση: εκπαίδευση προσωπικού των αρχών, εθελοντικών ομάδων υπηρεσιών που συμμετέχουν στις επεμβάσεις κατά τη διάρκεια πλημμυρών, χαρτογράφηση πλημμυρικών κινδύνων και ευάλωτων περιοχών, εντοπισμός και μοντελοποίηση προσβασιμότητας μέσων και εξοπλισμού στις γειτονικές περιοχές και λειτουργία πλατφόρμας διαχείρισης συμβάντων και συνεργασίας για την τοπική πολιτική προστασία και άλλους ενδιαφερόμενους φορείς για την εκπαίδευση, προετοιμασία και αντιμετώπιση πλημμυρών.</w:t>
      </w:r>
    </w:p>
    <w:p w14:paraId="41736E57"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Την πρόληψη: Εισαγωγή συστήματος έγκαιρης προειδοποίησης (</w:t>
      </w:r>
      <w:proofErr w:type="spellStart"/>
      <w:r w:rsidRPr="001D17A6">
        <w:rPr>
          <w:rFonts w:asciiTheme="majorBidi" w:hAnsiTheme="majorBidi" w:cstheme="majorBidi"/>
          <w:color w:val="000000" w:themeColor="text1"/>
          <w:sz w:val="24"/>
          <w:szCs w:val="24"/>
        </w:rPr>
        <w:t>Early</w:t>
      </w:r>
      <w:proofErr w:type="spellEnd"/>
      <w:r w:rsidRPr="001D17A6">
        <w:rPr>
          <w:rFonts w:asciiTheme="majorBidi" w:hAnsiTheme="majorBidi" w:cstheme="majorBidi"/>
          <w:color w:val="000000" w:themeColor="text1"/>
          <w:sz w:val="24"/>
          <w:szCs w:val="24"/>
        </w:rPr>
        <w:t xml:space="preserve"> </w:t>
      </w:r>
      <w:proofErr w:type="spellStart"/>
      <w:r w:rsidRPr="001D17A6">
        <w:rPr>
          <w:rFonts w:asciiTheme="majorBidi" w:hAnsiTheme="majorBidi" w:cstheme="majorBidi"/>
          <w:color w:val="000000" w:themeColor="text1"/>
          <w:sz w:val="24"/>
          <w:szCs w:val="24"/>
        </w:rPr>
        <w:t>Warning</w:t>
      </w:r>
      <w:proofErr w:type="spellEnd"/>
      <w:r w:rsidRPr="001D17A6">
        <w:rPr>
          <w:rFonts w:asciiTheme="majorBidi" w:hAnsiTheme="majorBidi" w:cstheme="majorBidi"/>
          <w:color w:val="000000" w:themeColor="text1"/>
          <w:sz w:val="24"/>
          <w:szCs w:val="24"/>
        </w:rPr>
        <w:t xml:space="preserve"> </w:t>
      </w:r>
      <w:proofErr w:type="spellStart"/>
      <w:r w:rsidRPr="001D17A6">
        <w:rPr>
          <w:rFonts w:asciiTheme="majorBidi" w:hAnsiTheme="majorBidi" w:cstheme="majorBidi"/>
          <w:color w:val="000000" w:themeColor="text1"/>
          <w:sz w:val="24"/>
          <w:szCs w:val="24"/>
        </w:rPr>
        <w:t>System</w:t>
      </w:r>
      <w:proofErr w:type="spellEnd"/>
      <w:r w:rsidRPr="001D17A6">
        <w:rPr>
          <w:rFonts w:asciiTheme="majorBidi" w:hAnsiTheme="majorBidi" w:cstheme="majorBidi"/>
          <w:color w:val="000000" w:themeColor="text1"/>
          <w:sz w:val="24"/>
          <w:szCs w:val="24"/>
        </w:rPr>
        <w:t>) και υλοποίηση δραστηριοτήτων ευαισθητοποίησης και ενημέρωσης των πολιτών για την προστασία τους από τους κινδύνους πλημμύρας.</w:t>
      </w:r>
    </w:p>
    <w:p w14:paraId="045CD9F9"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Μετριασμός: Κατευθυντήριες γραμμές για τον μετριασμό των κινδύνων πλημμύρας θα συμπεριληφθούν στη στρατηγική αντίδρασης στις πλημμύρες.</w:t>
      </w:r>
    </w:p>
    <w:p w14:paraId="7922DB2D" w14:textId="77777777" w:rsidR="001D17A6" w:rsidRPr="001D17A6" w:rsidRDefault="001D17A6" w:rsidP="001D17A6">
      <w:pPr>
        <w:spacing w:afterLines="160" w:after="384"/>
        <w:rPr>
          <w:rFonts w:asciiTheme="majorBidi" w:hAnsiTheme="majorBidi" w:cstheme="majorBidi"/>
          <w:color w:val="000000" w:themeColor="text1"/>
          <w:lang w:val="el-GR"/>
        </w:rPr>
      </w:pPr>
      <w:r w:rsidRPr="001D17A6">
        <w:rPr>
          <w:rFonts w:asciiTheme="majorBidi" w:hAnsiTheme="majorBidi" w:cstheme="majorBidi"/>
          <w:color w:val="000000" w:themeColor="text1"/>
          <w:lang w:val="el-GR"/>
        </w:rPr>
        <w:t>Εκτός από τον κύριο στόχο, το έργο συνδυάζει διαφορετικές πτυχές για την επίτευξη των ακόλουθων επιμέρους στόχων:</w:t>
      </w:r>
    </w:p>
    <w:p w14:paraId="493F569E"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Ενίσχυση της διακυβέρνησης των κινδύνων πλημμύρας στη διασυνοριακή περιοχή για την καλύτερη αξιολόγηση, σχεδιασμό, παρακολούθηση, πρόληψη και αντίδραση κατά των πλημμυρών, μέσω:</w:t>
      </w:r>
    </w:p>
    <w:p w14:paraId="1DEABC40"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α) της σύστασης κοινής ομάδας διαχείρισης των κινδύνων πλημμύρας, η οποία θα βελτιώσει και θα συγκεντρώσει την ικανότητα των αρχών, των υπηρεσιών και των εθελοντικών ομάδων,</w:t>
      </w:r>
    </w:p>
    <w:p w14:paraId="5144965A"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β) της δημιουργίας επικοινωνιακών και επιχειρησιακών διασυνοριακών κέντρων,</w:t>
      </w:r>
    </w:p>
    <w:p w14:paraId="4F48CFE3"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γ) του καθορισμού των διαδικασιών που απαιτούνται για την υπέρβαση των εμποδίων στη διασυνοριακή συνεργασία·</w:t>
      </w:r>
    </w:p>
    <w:p w14:paraId="375C2576"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δ) της εκπόνηση διασυνοριακής στρατηγικής αντιμετώπισης πλημμυρών και</w:t>
      </w:r>
    </w:p>
    <w:p w14:paraId="6515EC38"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lastRenderedPageBreak/>
        <w:t>ε) της εκπαίδευσης του προσωπικού των αρχών, των εθελοντικών ομάδων, των υπηρεσιών που συμμετέχουν στις επεμβάσεις κατά τη διάρκεια της πλημμύρας.</w:t>
      </w:r>
    </w:p>
    <w:p w14:paraId="1513FDB5"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Βελτίωση της τεχνικής ικανότητας για αποτελεσματική διασυνοριακή αξιολόγηση, παρακολούθηση, ετοιμότητα και αντιμετώπιση των κινδύνων πλημμύρας μέσω:</w:t>
      </w:r>
    </w:p>
    <w:p w14:paraId="3AF8C8AB"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 xml:space="preserve">α) της ανάπτυξης ενός συστήματος έγκαιρης προειδοποίησης πλημμυρών- </w:t>
      </w:r>
      <w:proofErr w:type="spellStart"/>
      <w:r w:rsidRPr="001D17A6">
        <w:rPr>
          <w:rFonts w:asciiTheme="majorBidi" w:hAnsiTheme="majorBidi" w:cstheme="majorBidi"/>
          <w:color w:val="000000" w:themeColor="text1"/>
          <w:sz w:val="24"/>
          <w:szCs w:val="24"/>
        </w:rPr>
        <w:t>Early</w:t>
      </w:r>
      <w:proofErr w:type="spellEnd"/>
      <w:r w:rsidRPr="001D17A6">
        <w:rPr>
          <w:rFonts w:asciiTheme="majorBidi" w:hAnsiTheme="majorBidi" w:cstheme="majorBidi"/>
          <w:color w:val="000000" w:themeColor="text1"/>
          <w:sz w:val="24"/>
          <w:szCs w:val="24"/>
        </w:rPr>
        <w:t xml:space="preserve"> </w:t>
      </w:r>
      <w:proofErr w:type="spellStart"/>
      <w:r w:rsidRPr="001D17A6">
        <w:rPr>
          <w:rFonts w:asciiTheme="majorBidi" w:hAnsiTheme="majorBidi" w:cstheme="majorBidi"/>
          <w:color w:val="000000" w:themeColor="text1"/>
          <w:sz w:val="24"/>
          <w:szCs w:val="24"/>
        </w:rPr>
        <w:t>Warning</w:t>
      </w:r>
      <w:proofErr w:type="spellEnd"/>
      <w:r w:rsidRPr="001D17A6">
        <w:rPr>
          <w:rFonts w:asciiTheme="majorBidi" w:hAnsiTheme="majorBidi" w:cstheme="majorBidi"/>
          <w:color w:val="000000" w:themeColor="text1"/>
          <w:sz w:val="24"/>
          <w:szCs w:val="24"/>
        </w:rPr>
        <w:t xml:space="preserve"> </w:t>
      </w:r>
      <w:proofErr w:type="spellStart"/>
      <w:r w:rsidRPr="001D17A6">
        <w:rPr>
          <w:rFonts w:asciiTheme="majorBidi" w:hAnsiTheme="majorBidi" w:cstheme="majorBidi"/>
          <w:color w:val="000000" w:themeColor="text1"/>
          <w:sz w:val="24"/>
          <w:szCs w:val="24"/>
        </w:rPr>
        <w:t>System</w:t>
      </w:r>
      <w:proofErr w:type="spellEnd"/>
      <w:r w:rsidRPr="001D17A6">
        <w:rPr>
          <w:rFonts w:asciiTheme="majorBidi" w:hAnsiTheme="majorBidi" w:cstheme="majorBidi"/>
          <w:color w:val="000000" w:themeColor="text1"/>
          <w:sz w:val="24"/>
          <w:szCs w:val="24"/>
        </w:rPr>
        <w:t>,</w:t>
      </w:r>
    </w:p>
    <w:p w14:paraId="75371FA2"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β) της χαρτογράφησης των κινδύνων πλημμύρας και των ευάλωτων περιοχών,</w:t>
      </w:r>
    </w:p>
    <w:p w14:paraId="5EC5900C"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 xml:space="preserve">γ) του προσδιορισμού των μέσων και του εξοπλισμού στις γειτονικές περιοχές και τη μοντελοποίηση της </w:t>
      </w:r>
      <w:proofErr w:type="spellStart"/>
      <w:r w:rsidRPr="001D17A6">
        <w:rPr>
          <w:rFonts w:asciiTheme="majorBidi" w:hAnsiTheme="majorBidi" w:cstheme="majorBidi"/>
          <w:color w:val="000000" w:themeColor="text1"/>
          <w:sz w:val="24"/>
          <w:szCs w:val="24"/>
        </w:rPr>
        <w:t>προσβασιμότητάς</w:t>
      </w:r>
      <w:proofErr w:type="spellEnd"/>
      <w:r w:rsidRPr="001D17A6">
        <w:rPr>
          <w:rFonts w:asciiTheme="majorBidi" w:hAnsiTheme="majorBidi" w:cstheme="majorBidi"/>
          <w:color w:val="000000" w:themeColor="text1"/>
          <w:sz w:val="24"/>
          <w:szCs w:val="24"/>
        </w:rPr>
        <w:t xml:space="preserve"> τους, ώστε να είναι διαθέσιμα προς χρήση σε περίπτωση ακραίων φαινομένων και</w:t>
      </w:r>
    </w:p>
    <w:p w14:paraId="5C34027C"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 xml:space="preserve">δ) της ανάπτυξης και λειτουργίας Πλατφόρμας Διαχείρισης Συμβάντων και Πλατφόρμα Συνεργασίας για την τοπική Πολιτική Προστασία και άλλους εμπλεκόμενους φορείς για την εκπαίδευση, προετοιμασία και αντιμετώπιση πλημμυρών. </w:t>
      </w:r>
    </w:p>
    <w:p w14:paraId="52503EFD"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lang w:eastAsia="en-US"/>
        </w:rPr>
      </w:pPr>
      <w:r w:rsidRPr="001D17A6">
        <w:rPr>
          <w:rFonts w:asciiTheme="majorBidi" w:hAnsiTheme="majorBidi" w:cstheme="majorBidi"/>
          <w:color w:val="000000" w:themeColor="text1"/>
          <w:sz w:val="24"/>
          <w:szCs w:val="24"/>
        </w:rPr>
        <w:t>Προώθηση του ρόλου των πολιτών και των εθελοντικών ομάδων στις δράσεις πολιτικής προστασίας σε περίπτωση πλημμυρικών καταστροφών για την προστασία τους και την ενεργό συμμετοχή τους σε δραστηριότητες πρόληψης και αντίδρασης μέσω εκστρατειών ευαισθητοποίησης, ενημέρωσης και προώθησης που θα περιλαμβάνουν εκδηλώσεις, άτυπη εκπαίδευση στα σχολεία, ηχητικό και οπτικό υλικό κ.λπ.</w:t>
      </w:r>
    </w:p>
    <w:p w14:paraId="6B8D57FC" w14:textId="77777777" w:rsidR="001D17A6" w:rsidRPr="001D17A6" w:rsidRDefault="001D17A6" w:rsidP="001D17A6">
      <w:pPr>
        <w:spacing w:afterLines="160" w:after="384"/>
        <w:rPr>
          <w:rFonts w:asciiTheme="majorBidi" w:hAnsiTheme="majorBidi" w:cstheme="majorBidi"/>
          <w:color w:val="000000" w:themeColor="text1"/>
          <w:lang w:val="el-GR"/>
        </w:rPr>
      </w:pPr>
      <w:r w:rsidRPr="001D17A6">
        <w:rPr>
          <w:rFonts w:asciiTheme="majorBidi" w:hAnsiTheme="majorBidi" w:cstheme="majorBidi"/>
          <w:color w:val="000000" w:themeColor="text1"/>
          <w:lang w:val="el-GR"/>
        </w:rPr>
        <w:t>Το έργο περιλαμβάνει μεταξύ άλλων τις παρακάτω δράσεις:</w:t>
      </w:r>
    </w:p>
    <w:p w14:paraId="287543DA"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 xml:space="preserve">εγκατάσταση 2 νέων τηλεμετρικών σταθμών, σύστημα έγκαιρης προειδοποίησης και πλατφόρμα διαχείρισης συμβάντων, εκπαίδευσης και επικοινωνίας σε εθνικό και διασυνοριακό επίπεδο, </w:t>
      </w:r>
    </w:p>
    <w:p w14:paraId="35B8CBDA"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lastRenderedPageBreak/>
        <w:t xml:space="preserve">υλοποίηση εκπαιδεύσεων φορέων για την αποτελεσματική διαχείριση πλημμυρικών φαινομένων, </w:t>
      </w:r>
    </w:p>
    <w:p w14:paraId="0D7132E1"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 xml:space="preserve">δράσεις ενημέρωσης και ευαισθητοποίησης του ευρύ κοινού και κινητοποίησης εθελοντών, καθώς και </w:t>
      </w:r>
    </w:p>
    <w:p w14:paraId="4AB99C8F" w14:textId="77777777" w:rsidR="001D17A6" w:rsidRPr="001D17A6" w:rsidRDefault="001D17A6" w:rsidP="001D17A6">
      <w:pPr>
        <w:pStyle w:val="Dash"/>
        <w:spacing w:afterLines="160" w:after="384" w:line="360" w:lineRule="auto"/>
        <w:rPr>
          <w:rFonts w:asciiTheme="majorBidi" w:hAnsiTheme="majorBidi" w:cstheme="majorBidi"/>
          <w:color w:val="000000" w:themeColor="text1"/>
          <w:sz w:val="24"/>
          <w:szCs w:val="24"/>
        </w:rPr>
      </w:pPr>
      <w:r w:rsidRPr="001D17A6">
        <w:rPr>
          <w:rFonts w:asciiTheme="majorBidi" w:hAnsiTheme="majorBidi" w:cstheme="majorBidi"/>
          <w:color w:val="000000" w:themeColor="text1"/>
          <w:sz w:val="24"/>
          <w:szCs w:val="24"/>
        </w:rPr>
        <w:t>έκθεση αποτύπωσης της υφιστάμενης κατάστασης, αλλά και μοντέλο προσβασιμότητας για τη διασυνοριακή περιοχή.</w:t>
      </w:r>
    </w:p>
    <w:p w14:paraId="4DB7E3FA" w14:textId="77777777" w:rsidR="001D17A6" w:rsidRPr="001D17A6" w:rsidRDefault="001D17A6" w:rsidP="001D17A6">
      <w:pPr>
        <w:spacing w:afterLines="160" w:after="384"/>
        <w:rPr>
          <w:rFonts w:asciiTheme="majorBidi" w:hAnsiTheme="majorBidi" w:cstheme="majorBidi"/>
          <w:color w:val="000000" w:themeColor="text1"/>
          <w:lang w:val="el-GR"/>
        </w:rPr>
      </w:pPr>
      <w:r w:rsidRPr="001D17A6">
        <w:rPr>
          <w:rFonts w:asciiTheme="majorBidi" w:hAnsiTheme="majorBidi" w:cstheme="majorBidi"/>
          <w:color w:val="000000" w:themeColor="text1"/>
          <w:lang w:val="el-GR"/>
        </w:rPr>
        <w:t>Στο πλαίσιο του έργο, στις 13-10-2023 πραγματοποιήθηκε στη Θεσσαλονίκη Ημερίδα εκδηλώσεων για τη διαχείριση και αντιμετώπιση των πλημμυρών στο πλαίσιο της Διεθνούς Ημέρας Μείωσης Φυσικών Καταστροφών, με τη συμμετοχή της Α.Δ.Μ-Θ και της ΓΓΦΠΥ του ΥΠΕΝ, εκπροσώπων της Πολιτικής Προστασίας, των τεχνικών και άλλων σχετικών υπηρεσιών της Περιφέρειας και των Δήμων καθώς και εκπρόσωποι του Πυροσβεστικού Σώματος και Εθελοντικών Ομάδων και άλλων σχετικών φορέων (</w:t>
      </w:r>
      <w:r w:rsidRPr="001D17A6">
        <w:rPr>
          <w:rFonts w:asciiTheme="majorBidi" w:hAnsiTheme="majorBidi" w:cstheme="majorBidi"/>
          <w:color w:val="000000" w:themeColor="text1"/>
        </w:rPr>
        <w:t>stakeholders</w:t>
      </w:r>
      <w:r w:rsidRPr="001D17A6">
        <w:rPr>
          <w:rFonts w:asciiTheme="majorBidi" w:hAnsiTheme="majorBidi" w:cstheme="majorBidi"/>
          <w:color w:val="000000" w:themeColor="text1"/>
          <w:lang w:val="el-GR"/>
        </w:rPr>
        <w:t>).</w:t>
      </w:r>
    </w:p>
    <w:p w14:paraId="22B1D958" w14:textId="4C30498A" w:rsidR="001D17A6" w:rsidRPr="001D17A6" w:rsidRDefault="001D17A6" w:rsidP="001D17A6">
      <w:pPr>
        <w:spacing w:afterLines="160" w:after="384"/>
        <w:rPr>
          <w:rFonts w:asciiTheme="majorBidi" w:hAnsiTheme="majorBidi" w:cstheme="majorBidi"/>
          <w:color w:val="000000" w:themeColor="text1"/>
          <w:lang w:val="el-GR"/>
        </w:rPr>
      </w:pPr>
      <w:r w:rsidRPr="001D17A6">
        <w:rPr>
          <w:rFonts w:asciiTheme="majorBidi" w:hAnsiTheme="majorBidi" w:cstheme="majorBidi"/>
          <w:color w:val="000000" w:themeColor="text1"/>
          <w:lang w:val="el-GR"/>
        </w:rPr>
        <w:t xml:space="preserve">Πληροφορίες για την εξέλιξη και τα αποτελέσματα του έργου αναρτώνται στον </w:t>
      </w:r>
      <w:proofErr w:type="spellStart"/>
      <w:r w:rsidRPr="001D17A6">
        <w:rPr>
          <w:rFonts w:asciiTheme="majorBidi" w:hAnsiTheme="majorBidi" w:cstheme="majorBidi"/>
          <w:color w:val="000000" w:themeColor="text1"/>
          <w:lang w:val="el-GR"/>
        </w:rPr>
        <w:t>ιστότοπο</w:t>
      </w:r>
      <w:proofErr w:type="spellEnd"/>
      <w:r w:rsidRPr="001D17A6">
        <w:rPr>
          <w:rFonts w:asciiTheme="majorBidi" w:hAnsiTheme="majorBidi" w:cstheme="majorBidi"/>
          <w:color w:val="000000" w:themeColor="text1"/>
          <w:lang w:val="el-GR"/>
        </w:rPr>
        <w:t xml:space="preserve"> </w:t>
      </w:r>
      <w:hyperlink r:id="rId76" w:history="1">
        <w:r w:rsidRPr="00E33743">
          <w:rPr>
            <w:rStyle w:val="-"/>
            <w:rFonts w:asciiTheme="majorBidi" w:hAnsiTheme="majorBidi" w:cstheme="majorBidi"/>
          </w:rPr>
          <w:t>https</w:t>
        </w:r>
        <w:r w:rsidRPr="001D17A6">
          <w:rPr>
            <w:rStyle w:val="-"/>
            <w:rFonts w:asciiTheme="majorBidi" w:hAnsiTheme="majorBidi" w:cstheme="majorBidi"/>
            <w:lang w:val="el-GR"/>
          </w:rPr>
          <w:t>://</w:t>
        </w:r>
        <w:r w:rsidRPr="00E33743">
          <w:rPr>
            <w:rStyle w:val="-"/>
            <w:rFonts w:asciiTheme="majorBidi" w:hAnsiTheme="majorBidi" w:cstheme="majorBidi"/>
          </w:rPr>
          <w:t>www</w:t>
        </w:r>
        <w:r w:rsidRPr="001D17A6">
          <w:rPr>
            <w:rStyle w:val="-"/>
            <w:rFonts w:asciiTheme="majorBidi" w:hAnsiTheme="majorBidi" w:cstheme="majorBidi"/>
            <w:lang w:val="el-GR"/>
          </w:rPr>
          <w:t>.</w:t>
        </w:r>
        <w:proofErr w:type="spellStart"/>
        <w:r w:rsidRPr="00E33743">
          <w:rPr>
            <w:rStyle w:val="-"/>
            <w:rFonts w:asciiTheme="majorBidi" w:hAnsiTheme="majorBidi" w:cstheme="majorBidi"/>
          </w:rPr>
          <w:t>floodshield</w:t>
        </w:r>
        <w:proofErr w:type="spellEnd"/>
        <w:r w:rsidRPr="001D17A6">
          <w:rPr>
            <w:rStyle w:val="-"/>
            <w:rFonts w:asciiTheme="majorBidi" w:hAnsiTheme="majorBidi" w:cstheme="majorBidi"/>
            <w:lang w:val="el-GR"/>
          </w:rPr>
          <w:t>.</w:t>
        </w:r>
        <w:proofErr w:type="spellStart"/>
        <w:r w:rsidRPr="00E33743">
          <w:rPr>
            <w:rStyle w:val="-"/>
            <w:rFonts w:asciiTheme="majorBidi" w:hAnsiTheme="majorBidi" w:cstheme="majorBidi"/>
          </w:rPr>
          <w:t>eu</w:t>
        </w:r>
        <w:proofErr w:type="spellEnd"/>
        <w:r w:rsidRPr="001D17A6">
          <w:rPr>
            <w:rStyle w:val="-"/>
            <w:rFonts w:asciiTheme="majorBidi" w:hAnsiTheme="majorBidi" w:cstheme="majorBidi"/>
            <w:lang w:val="el-GR"/>
          </w:rPr>
          <w:t>/</w:t>
        </w:r>
      </w:hyperlink>
      <w:r w:rsidRPr="001D17A6">
        <w:rPr>
          <w:rFonts w:asciiTheme="majorBidi" w:hAnsiTheme="majorBidi" w:cstheme="majorBidi"/>
          <w:color w:val="000000" w:themeColor="text1"/>
          <w:lang w:val="el-GR"/>
        </w:rPr>
        <w:t xml:space="preserve"> . </w:t>
      </w:r>
    </w:p>
    <w:p w14:paraId="4E2978EE" w14:textId="31384397" w:rsidR="00306266" w:rsidRPr="00306266" w:rsidRDefault="00306266" w:rsidP="00306266">
      <w:pPr>
        <w:spacing w:afterLines="160" w:after="384"/>
        <w:rPr>
          <w:rFonts w:asciiTheme="majorBidi" w:hAnsiTheme="majorBidi" w:cstheme="majorBidi"/>
          <w:color w:val="000000" w:themeColor="text1"/>
          <w:lang w:val="el-GR"/>
        </w:rPr>
      </w:pPr>
      <w:r>
        <w:rPr>
          <w:rFonts w:asciiTheme="majorBidi" w:hAnsiTheme="majorBidi" w:cstheme="majorBidi"/>
          <w:color w:val="000000" w:themeColor="text1"/>
          <w:lang w:val="el-GR"/>
        </w:rPr>
        <w:t xml:space="preserve">Αντίστοιχο σύστημα έχει αναπτυχθεί στη διασυνοριακή λεκάνη του ποταμού Έβρου με τη Βουλγαρία. Συγκεκριμένα το </w:t>
      </w:r>
      <w:proofErr w:type="spellStart"/>
      <w:r w:rsidRPr="00306266">
        <w:rPr>
          <w:rFonts w:asciiTheme="majorBidi" w:hAnsiTheme="majorBidi" w:cstheme="majorBidi"/>
          <w:color w:val="000000" w:themeColor="text1"/>
          <w:lang w:val="el-GR"/>
        </w:rPr>
        <w:t>έργο:«Integrated</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actions</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for</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joint</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coordination</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and</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responsiveness</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to</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flood</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risks</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in</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the</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cross</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border</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area</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flood</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guard</w:t>
      </w:r>
      <w:proofErr w:type="spellEnd"/>
      <w:r w:rsidRPr="00306266">
        <w:rPr>
          <w:rFonts w:asciiTheme="majorBidi" w:hAnsiTheme="majorBidi" w:cstheme="majorBidi"/>
          <w:color w:val="000000" w:themeColor="text1"/>
          <w:lang w:val="el-GR"/>
        </w:rPr>
        <w:t xml:space="preserve"> (Ολοκληρωμένες δράσεις για κοινό συντονισμό και ανταπόκριση σε κινδύνους πλημμύρας στη διασυνοριακή περιοχή/ αντιπλημμυρική προστασία)»</w:t>
      </w:r>
      <w:r>
        <w:rPr>
          <w:rFonts w:asciiTheme="majorBidi" w:hAnsiTheme="majorBidi" w:cstheme="majorBidi"/>
          <w:color w:val="000000" w:themeColor="text1"/>
          <w:lang w:val="el-GR"/>
        </w:rPr>
        <w:t xml:space="preserve"> με ακρωνύμιο </w:t>
      </w:r>
      <w:r>
        <w:rPr>
          <w:rFonts w:asciiTheme="majorBidi" w:hAnsiTheme="majorBidi" w:cstheme="majorBidi"/>
          <w:color w:val="000000" w:themeColor="text1"/>
        </w:rPr>
        <w:t>FLOODGUARD</w:t>
      </w:r>
      <w:r w:rsidRPr="00306266">
        <w:rPr>
          <w:rFonts w:asciiTheme="majorBidi" w:hAnsiTheme="majorBidi" w:cstheme="majorBidi"/>
          <w:color w:val="000000" w:themeColor="text1"/>
          <w:lang w:val="el-GR"/>
        </w:rPr>
        <w:t>, το οποίο χρηματοδοτ</w:t>
      </w:r>
      <w:r>
        <w:rPr>
          <w:rFonts w:asciiTheme="majorBidi" w:hAnsiTheme="majorBidi" w:cstheme="majorBidi"/>
          <w:color w:val="000000" w:themeColor="text1"/>
          <w:lang w:val="el-GR"/>
        </w:rPr>
        <w:t>ήθηκε</w:t>
      </w:r>
      <w:r w:rsidRPr="00306266">
        <w:rPr>
          <w:rFonts w:asciiTheme="majorBidi" w:hAnsiTheme="majorBidi" w:cstheme="majorBidi"/>
          <w:color w:val="000000" w:themeColor="text1"/>
          <w:lang w:val="el-GR"/>
        </w:rPr>
        <w:t xml:space="preserve"> από το Πρόγραμμα V-A </w:t>
      </w:r>
      <w:proofErr w:type="spellStart"/>
      <w:r w:rsidRPr="00306266">
        <w:rPr>
          <w:rFonts w:asciiTheme="majorBidi" w:hAnsiTheme="majorBidi" w:cstheme="majorBidi"/>
          <w:color w:val="000000" w:themeColor="text1"/>
          <w:lang w:val="el-GR"/>
        </w:rPr>
        <w:t>Greece–Bulgaria</w:t>
      </w:r>
      <w:proofErr w:type="spellEnd"/>
      <w:r w:rsidRPr="00306266">
        <w:rPr>
          <w:rFonts w:asciiTheme="majorBidi" w:hAnsiTheme="majorBidi" w:cstheme="majorBidi"/>
          <w:color w:val="000000" w:themeColor="text1"/>
          <w:lang w:val="el-GR"/>
        </w:rPr>
        <w:t xml:space="preserve"> 2014-2020.</w:t>
      </w:r>
    </w:p>
    <w:p w14:paraId="28111DCD" w14:textId="41FA3A19" w:rsidR="00306266" w:rsidRPr="00306266" w:rsidRDefault="00306266" w:rsidP="00306266">
      <w:p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 xml:space="preserve">Αντικείμενο του έργου </w:t>
      </w:r>
      <w:r w:rsidRPr="00306266">
        <w:rPr>
          <w:rFonts w:asciiTheme="majorBidi" w:hAnsiTheme="majorBidi" w:cstheme="majorBidi"/>
          <w:color w:val="000000" w:themeColor="text1"/>
        </w:rPr>
        <w:t>FLOODGUARD</w:t>
      </w:r>
      <w:r>
        <w:rPr>
          <w:rFonts w:asciiTheme="majorBidi" w:hAnsiTheme="majorBidi" w:cstheme="majorBidi"/>
          <w:color w:val="000000" w:themeColor="text1"/>
          <w:lang w:val="el-GR"/>
        </w:rPr>
        <w:t xml:space="preserve"> ήταν να απαντήσει </w:t>
      </w:r>
      <w:r w:rsidRPr="00306266">
        <w:rPr>
          <w:rFonts w:asciiTheme="majorBidi" w:hAnsiTheme="majorBidi" w:cstheme="majorBidi"/>
          <w:color w:val="000000" w:themeColor="text1"/>
          <w:lang w:val="el-GR"/>
        </w:rPr>
        <w:t xml:space="preserve">σε προκλήσεις διαχείρισης κινδύνων πλημμύρας μέσα από ολοκληρωμένες δράσεις για κοινό συντονισμό και ανταπόκριση σε κινδύνους πλημμύρας στην συνοριακή περιοχή. Η περιοχή αυτή είναι ευάλωτη στην κλιματική αλλαγή και τις αρνητικές επιπτώσεις αυτής, κάτι που επιτάσσει επαρκή και συντονισμένη διασυνοριακή διαχείριση. Η προσαρμοστική ικανότητα στην κλιματική αλλαγή των περιοχών που καλύπτει το έργο πρέπει να αυξηθεί σημαντικά, και συγκεκριμένα αναφέρεται </w:t>
      </w:r>
      <w:r w:rsidRPr="00306266">
        <w:rPr>
          <w:rFonts w:asciiTheme="majorBidi" w:hAnsiTheme="majorBidi" w:cstheme="majorBidi"/>
          <w:color w:val="000000" w:themeColor="text1"/>
          <w:lang w:val="el-GR"/>
        </w:rPr>
        <w:lastRenderedPageBreak/>
        <w:t xml:space="preserve">στις διεθνείς λεκάνες απορροής των διασυνοριακών ποταμών Στρυμών- </w:t>
      </w:r>
      <w:proofErr w:type="spellStart"/>
      <w:r w:rsidRPr="00306266">
        <w:rPr>
          <w:rFonts w:asciiTheme="majorBidi" w:hAnsiTheme="majorBidi" w:cstheme="majorBidi"/>
          <w:color w:val="000000" w:themeColor="text1"/>
          <w:lang w:val="el-GR"/>
        </w:rPr>
        <w:t>Struma</w:t>
      </w:r>
      <w:proofErr w:type="spellEnd"/>
      <w:r w:rsidRPr="00306266">
        <w:rPr>
          <w:rFonts w:asciiTheme="majorBidi" w:hAnsiTheme="majorBidi" w:cstheme="majorBidi"/>
          <w:color w:val="000000" w:themeColor="text1"/>
          <w:lang w:val="el-GR"/>
        </w:rPr>
        <w:t xml:space="preserve">, Νέστος- </w:t>
      </w:r>
      <w:proofErr w:type="spellStart"/>
      <w:r w:rsidRPr="00306266">
        <w:rPr>
          <w:rFonts w:asciiTheme="majorBidi" w:hAnsiTheme="majorBidi" w:cstheme="majorBidi"/>
          <w:color w:val="000000" w:themeColor="text1"/>
          <w:lang w:val="el-GR"/>
        </w:rPr>
        <w:t>Mesta</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Άρδας</w:t>
      </w:r>
      <w:proofErr w:type="spellEnd"/>
      <w:r w:rsidRPr="00306266">
        <w:rPr>
          <w:rFonts w:asciiTheme="majorBidi" w:hAnsiTheme="majorBidi" w:cstheme="majorBidi"/>
          <w:color w:val="000000" w:themeColor="text1"/>
          <w:lang w:val="el-GR"/>
        </w:rPr>
        <w:t xml:space="preserve">- </w:t>
      </w:r>
      <w:proofErr w:type="spellStart"/>
      <w:r w:rsidRPr="00306266">
        <w:rPr>
          <w:rFonts w:asciiTheme="majorBidi" w:hAnsiTheme="majorBidi" w:cstheme="majorBidi"/>
          <w:color w:val="000000" w:themeColor="text1"/>
          <w:lang w:val="el-GR"/>
        </w:rPr>
        <w:t>Arda</w:t>
      </w:r>
      <w:proofErr w:type="spellEnd"/>
      <w:r w:rsidRPr="00306266">
        <w:rPr>
          <w:rFonts w:asciiTheme="majorBidi" w:hAnsiTheme="majorBidi" w:cstheme="majorBidi"/>
          <w:color w:val="000000" w:themeColor="text1"/>
          <w:lang w:val="el-GR"/>
        </w:rPr>
        <w:t xml:space="preserve"> και Έβρος- </w:t>
      </w:r>
      <w:proofErr w:type="spellStart"/>
      <w:r w:rsidRPr="00306266">
        <w:rPr>
          <w:rFonts w:asciiTheme="majorBidi" w:hAnsiTheme="majorBidi" w:cstheme="majorBidi"/>
          <w:color w:val="000000" w:themeColor="text1"/>
          <w:lang w:val="el-GR"/>
        </w:rPr>
        <w:t>Maritsa</w:t>
      </w:r>
      <w:proofErr w:type="spellEnd"/>
      <w:r w:rsidRPr="00306266">
        <w:rPr>
          <w:rFonts w:asciiTheme="majorBidi" w:hAnsiTheme="majorBidi" w:cstheme="majorBidi"/>
          <w:color w:val="000000" w:themeColor="text1"/>
          <w:lang w:val="el-GR"/>
        </w:rPr>
        <w:t>. Είναι μεγάλης σημασίας η αποτελεσματική διαχείριση των κινδύνων πλημμύρας και επηρεάζει υψηλό αριθμό πληθυσμού και έκτασης επιφάνειας. Οι προτεινόμενες δράσεις θα είναι άμεσα προσανατολισμένες στον κοινό συντονισμό των πέντε Σχεδίων Διαχείρισης Κινδύνων Πλημμύρας (ΣΔΚΠ) για διεθνείς ποταμούς- δύο σχέδια στη βουλγαρική επικράτεια (ΣΔΚΠ Ανατολικού Αιγαίου και Δυτικού Αιγαίου), και τρία σχέδια στην ελληνική επικράτεια (ΣΔΚΠ Ανατολικής Μακεδονίας, Υδατικού Διαμερίσματος Θράκης και ποταμού Έβρου).</w:t>
      </w:r>
    </w:p>
    <w:p w14:paraId="33B1050F" w14:textId="42008A69" w:rsidR="00306266" w:rsidRPr="00306266" w:rsidRDefault="00306266" w:rsidP="00306266">
      <w:p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Συμμετέχοντες του προγράμματος ήταν οι:</w:t>
      </w:r>
    </w:p>
    <w:p w14:paraId="291BE425" w14:textId="55B9825A" w:rsidR="00306266" w:rsidRPr="00306266" w:rsidRDefault="00306266" w:rsidP="007D5AA3">
      <w:pPr>
        <w:numPr>
          <w:ilvl w:val="0"/>
          <w:numId w:val="18"/>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Γενική Διεύθυνση Πυρασφάλειας και Πολιτικής Προστασίας, Υπουργείο Εσωτερικών</w:t>
      </w:r>
      <w:r>
        <w:rPr>
          <w:rFonts w:asciiTheme="majorBidi" w:hAnsiTheme="majorBidi" w:cstheme="majorBidi"/>
          <w:color w:val="000000" w:themeColor="text1"/>
          <w:lang w:val="el-GR"/>
        </w:rPr>
        <w:t>, Βουλγαρία</w:t>
      </w:r>
    </w:p>
    <w:p w14:paraId="6619FB7C" w14:textId="1F3CDC41" w:rsidR="00306266" w:rsidRPr="00306266" w:rsidRDefault="00306266" w:rsidP="007D5AA3">
      <w:pPr>
        <w:numPr>
          <w:ilvl w:val="0"/>
          <w:numId w:val="18"/>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 xml:space="preserve">Διεύθυνση </w:t>
      </w:r>
      <w:r>
        <w:rPr>
          <w:rFonts w:asciiTheme="majorBidi" w:hAnsiTheme="majorBidi" w:cstheme="majorBidi"/>
          <w:color w:val="000000" w:themeColor="text1"/>
          <w:lang w:val="el-GR"/>
        </w:rPr>
        <w:t>«</w:t>
      </w:r>
      <w:r w:rsidRPr="00306266">
        <w:rPr>
          <w:rFonts w:asciiTheme="majorBidi" w:hAnsiTheme="majorBidi" w:cstheme="majorBidi"/>
          <w:color w:val="000000" w:themeColor="text1"/>
          <w:lang w:val="el-GR"/>
        </w:rPr>
        <w:t xml:space="preserve">Λεκάνης Απορροής Ποταμού </w:t>
      </w:r>
      <w:proofErr w:type="spellStart"/>
      <w:r w:rsidRPr="00306266">
        <w:rPr>
          <w:rFonts w:asciiTheme="majorBidi" w:hAnsiTheme="majorBidi" w:cstheme="majorBidi"/>
          <w:color w:val="000000" w:themeColor="text1"/>
          <w:lang w:val="el-GR"/>
        </w:rPr>
        <w:t>Plovdiv</w:t>
      </w:r>
      <w:proofErr w:type="spellEnd"/>
      <w:r>
        <w:rPr>
          <w:rFonts w:asciiTheme="majorBidi" w:hAnsiTheme="majorBidi" w:cstheme="majorBidi"/>
          <w:color w:val="000000" w:themeColor="text1"/>
          <w:lang w:val="el-GR"/>
        </w:rPr>
        <w:t>, Βουλγαρία</w:t>
      </w:r>
    </w:p>
    <w:p w14:paraId="256037F1" w14:textId="23BD15FA" w:rsidR="00306266" w:rsidRPr="00306266" w:rsidRDefault="00306266" w:rsidP="007D5AA3">
      <w:pPr>
        <w:numPr>
          <w:ilvl w:val="0"/>
          <w:numId w:val="18"/>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 xml:space="preserve">Διεύθυνση Λεκάνης Απορροής Ποταμού </w:t>
      </w:r>
      <w:proofErr w:type="spellStart"/>
      <w:r w:rsidRPr="00306266">
        <w:rPr>
          <w:rFonts w:asciiTheme="majorBidi" w:hAnsiTheme="majorBidi" w:cstheme="majorBidi"/>
          <w:color w:val="000000" w:themeColor="text1"/>
          <w:lang w:val="el-GR"/>
        </w:rPr>
        <w:t>Blagoevgrad</w:t>
      </w:r>
      <w:proofErr w:type="spellEnd"/>
      <w:r>
        <w:rPr>
          <w:rFonts w:asciiTheme="majorBidi" w:hAnsiTheme="majorBidi" w:cstheme="majorBidi"/>
          <w:color w:val="000000" w:themeColor="text1"/>
          <w:lang w:val="el-GR"/>
        </w:rPr>
        <w:t>, Βουλγαρία</w:t>
      </w:r>
    </w:p>
    <w:p w14:paraId="774EEE6A" w14:textId="528DC4A0" w:rsidR="00306266" w:rsidRPr="00306266" w:rsidRDefault="00306266" w:rsidP="007D5AA3">
      <w:pPr>
        <w:numPr>
          <w:ilvl w:val="0"/>
          <w:numId w:val="18"/>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Εθνικό Ινστιτούτο Μετεωρολογίας και Υδρολογίας- Βουλγαρική Ακαδημία Επιστημών</w:t>
      </w:r>
      <w:r>
        <w:rPr>
          <w:rFonts w:asciiTheme="majorBidi" w:hAnsiTheme="majorBidi" w:cstheme="majorBidi"/>
          <w:color w:val="000000" w:themeColor="text1"/>
          <w:lang w:val="el-GR"/>
        </w:rPr>
        <w:t>, Βουλγαρία</w:t>
      </w:r>
    </w:p>
    <w:p w14:paraId="2A1D5EDB" w14:textId="5022DAFA" w:rsidR="00306266" w:rsidRPr="00306266" w:rsidRDefault="00306266" w:rsidP="007D5AA3">
      <w:pPr>
        <w:numPr>
          <w:ilvl w:val="0"/>
          <w:numId w:val="18"/>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 xml:space="preserve">Περιφερειακή Διοίκηση </w:t>
      </w:r>
      <w:proofErr w:type="spellStart"/>
      <w:r w:rsidRPr="00306266">
        <w:rPr>
          <w:rFonts w:asciiTheme="majorBidi" w:hAnsiTheme="majorBidi" w:cstheme="majorBidi"/>
          <w:color w:val="000000" w:themeColor="text1"/>
          <w:lang w:val="el-GR"/>
        </w:rPr>
        <w:t>Blagoevgrad</w:t>
      </w:r>
      <w:proofErr w:type="spellEnd"/>
      <w:r>
        <w:rPr>
          <w:rFonts w:asciiTheme="majorBidi" w:hAnsiTheme="majorBidi" w:cstheme="majorBidi"/>
          <w:color w:val="000000" w:themeColor="text1"/>
          <w:lang w:val="el-GR"/>
        </w:rPr>
        <w:t>, Βουλγαρία</w:t>
      </w:r>
    </w:p>
    <w:p w14:paraId="43CCC542" w14:textId="428A2693" w:rsidR="00306266" w:rsidRPr="00306266" w:rsidRDefault="00306266" w:rsidP="007D5AA3">
      <w:pPr>
        <w:numPr>
          <w:ilvl w:val="0"/>
          <w:numId w:val="18"/>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Ειδική Γραμματεία Υδάτων</w:t>
      </w:r>
      <w:r>
        <w:rPr>
          <w:rFonts w:asciiTheme="majorBidi" w:hAnsiTheme="majorBidi" w:cstheme="majorBidi"/>
          <w:color w:val="000000" w:themeColor="text1"/>
          <w:lang w:val="el-GR"/>
        </w:rPr>
        <w:t xml:space="preserve"> (νυν Γενική Διεύθυνση Υδάτων)</w:t>
      </w:r>
      <w:r w:rsidRPr="00306266">
        <w:rPr>
          <w:rFonts w:asciiTheme="majorBidi" w:hAnsiTheme="majorBidi" w:cstheme="majorBidi"/>
          <w:color w:val="000000" w:themeColor="text1"/>
          <w:lang w:val="el-GR"/>
        </w:rPr>
        <w:t>, Ελληνικό Υπουργείο Περιβάλλοντος και Ενέργειας</w:t>
      </w:r>
      <w:r>
        <w:rPr>
          <w:rFonts w:asciiTheme="majorBidi" w:hAnsiTheme="majorBidi" w:cstheme="majorBidi"/>
          <w:color w:val="000000" w:themeColor="text1"/>
          <w:lang w:val="el-GR"/>
        </w:rPr>
        <w:t>, Ελλάδα</w:t>
      </w:r>
    </w:p>
    <w:p w14:paraId="21B85CAE" w14:textId="1737CBAF" w:rsidR="00306266" w:rsidRPr="00306266" w:rsidRDefault="00306266" w:rsidP="007D5AA3">
      <w:pPr>
        <w:numPr>
          <w:ilvl w:val="0"/>
          <w:numId w:val="18"/>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Αποκεντρωμένη Διοίκηση Μακεδονίας- Θράκης</w:t>
      </w:r>
      <w:r>
        <w:rPr>
          <w:rFonts w:asciiTheme="majorBidi" w:hAnsiTheme="majorBidi" w:cstheme="majorBidi"/>
          <w:color w:val="000000" w:themeColor="text1"/>
          <w:lang w:val="el-GR"/>
        </w:rPr>
        <w:t>, Ελλάδα</w:t>
      </w:r>
    </w:p>
    <w:p w14:paraId="63D5A20E" w14:textId="696A4BE6" w:rsidR="00306266" w:rsidRPr="00306266" w:rsidRDefault="00306266" w:rsidP="00306266">
      <w:pPr>
        <w:spacing w:afterLines="160" w:after="384"/>
        <w:rPr>
          <w:rFonts w:asciiTheme="majorBidi" w:hAnsiTheme="majorBidi" w:cstheme="majorBidi"/>
          <w:color w:val="000000" w:themeColor="text1"/>
          <w:lang w:val="el-GR"/>
        </w:rPr>
      </w:pPr>
      <w:r w:rsidRPr="00306266">
        <w:rPr>
          <w:rFonts w:asciiTheme="majorBidi" w:hAnsiTheme="majorBidi" w:cstheme="majorBidi"/>
          <w:b/>
          <w:bCs/>
          <w:color w:val="000000" w:themeColor="text1"/>
          <w:lang w:val="el-GR"/>
        </w:rPr>
        <w:t>Δράσεις:</w:t>
      </w:r>
      <w:r w:rsidR="00D378E5">
        <w:rPr>
          <w:rFonts w:asciiTheme="majorBidi" w:hAnsiTheme="majorBidi" w:cstheme="majorBidi"/>
          <w:color w:val="000000" w:themeColor="text1"/>
          <w:lang w:val="el-GR"/>
        </w:rPr>
        <w:t xml:space="preserve"> </w:t>
      </w:r>
      <w:r w:rsidRPr="00306266">
        <w:rPr>
          <w:rFonts w:asciiTheme="majorBidi" w:hAnsiTheme="majorBidi" w:cstheme="majorBidi"/>
          <w:color w:val="000000" w:themeColor="text1"/>
          <w:lang w:val="el-GR"/>
        </w:rPr>
        <w:t xml:space="preserve">Ο κύριος στόχος του έργου </w:t>
      </w:r>
      <w:r w:rsidR="00D378E5">
        <w:rPr>
          <w:rFonts w:asciiTheme="majorBidi" w:hAnsiTheme="majorBidi" w:cstheme="majorBidi"/>
          <w:color w:val="000000" w:themeColor="text1"/>
          <w:lang w:val="el-GR"/>
        </w:rPr>
        <w:t>ήταν</w:t>
      </w:r>
      <w:r w:rsidRPr="00306266">
        <w:rPr>
          <w:rFonts w:asciiTheme="majorBidi" w:hAnsiTheme="majorBidi" w:cstheme="majorBidi"/>
          <w:color w:val="000000" w:themeColor="text1"/>
          <w:lang w:val="el-GR"/>
        </w:rPr>
        <w:t xml:space="preserve"> η ενίσχυση της ικανότητας των αρχών να διασφαλίζουν αποτελεσματικό, ολοκληρωμένο και κοινό συντονισμό και ανταπόκριση σε κινδύνους πλημμύρας στη διασυνοριακή περιοχή. Το έργο καθορίζει διαφορετικές πτυχές της </w:t>
      </w:r>
      <w:r w:rsidRPr="00306266">
        <w:rPr>
          <w:rFonts w:asciiTheme="majorBidi" w:hAnsiTheme="majorBidi" w:cstheme="majorBidi"/>
          <w:color w:val="000000" w:themeColor="text1"/>
          <w:lang w:val="el-GR"/>
        </w:rPr>
        <w:lastRenderedPageBreak/>
        <w:t xml:space="preserve">διαχείρισης κινδύνου πλημμύρας ούτως ώστε να παρέχει ολοκληρωμένα αποτελέσματα. Οι ακόλουθοι επιμέρους στόχοι </w:t>
      </w:r>
      <w:r w:rsidR="00D378E5">
        <w:rPr>
          <w:rFonts w:asciiTheme="majorBidi" w:hAnsiTheme="majorBidi" w:cstheme="majorBidi"/>
          <w:color w:val="000000" w:themeColor="text1"/>
          <w:lang w:val="el-GR"/>
        </w:rPr>
        <w:t>εί</w:t>
      </w:r>
      <w:r w:rsidR="00D378E5" w:rsidRPr="00306266">
        <w:rPr>
          <w:rFonts w:asciiTheme="majorBidi" w:hAnsiTheme="majorBidi" w:cstheme="majorBidi"/>
          <w:color w:val="000000" w:themeColor="text1"/>
          <w:lang w:val="el-GR"/>
        </w:rPr>
        <w:t>χ</w:t>
      </w:r>
      <w:r w:rsidR="00D378E5">
        <w:rPr>
          <w:rFonts w:asciiTheme="majorBidi" w:hAnsiTheme="majorBidi" w:cstheme="majorBidi"/>
          <w:color w:val="000000" w:themeColor="text1"/>
          <w:lang w:val="el-GR"/>
        </w:rPr>
        <w:t>α</w:t>
      </w:r>
      <w:r w:rsidR="00D378E5" w:rsidRPr="00306266">
        <w:rPr>
          <w:rFonts w:asciiTheme="majorBidi" w:hAnsiTheme="majorBidi" w:cstheme="majorBidi"/>
          <w:color w:val="000000" w:themeColor="text1"/>
          <w:lang w:val="el-GR"/>
        </w:rPr>
        <w:t>ν</w:t>
      </w:r>
      <w:r w:rsidRPr="00306266">
        <w:rPr>
          <w:rFonts w:asciiTheme="majorBidi" w:hAnsiTheme="majorBidi" w:cstheme="majorBidi"/>
          <w:color w:val="000000" w:themeColor="text1"/>
          <w:lang w:val="el-GR"/>
        </w:rPr>
        <w:t xml:space="preserve"> προσδιοριστεί</w:t>
      </w:r>
      <w:r w:rsidR="00D378E5">
        <w:rPr>
          <w:rFonts w:asciiTheme="majorBidi" w:hAnsiTheme="majorBidi" w:cstheme="majorBidi"/>
          <w:color w:val="000000" w:themeColor="text1"/>
          <w:lang w:val="el-GR"/>
        </w:rPr>
        <w:t xml:space="preserve"> ως εξής</w:t>
      </w:r>
      <w:r w:rsidRPr="00306266">
        <w:rPr>
          <w:rFonts w:asciiTheme="majorBidi" w:hAnsiTheme="majorBidi" w:cstheme="majorBidi"/>
          <w:color w:val="000000" w:themeColor="text1"/>
          <w:lang w:val="el-GR"/>
        </w:rPr>
        <w:t>:</w:t>
      </w:r>
    </w:p>
    <w:p w14:paraId="15B6D120" w14:textId="1CF5C2AF" w:rsidR="00306266" w:rsidRPr="00306266" w:rsidRDefault="00306266" w:rsidP="007D5AA3">
      <w:pPr>
        <w:numPr>
          <w:ilvl w:val="0"/>
          <w:numId w:val="19"/>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 xml:space="preserve">εισαγωγή μιας κοινής θεσμικής προσέγγισης για την αξιολόγηση, το σχεδιασμό, την πρόληψη και την καταπολέμηση των </w:t>
      </w:r>
      <w:r w:rsidR="00D378E5" w:rsidRPr="00306266">
        <w:rPr>
          <w:rFonts w:asciiTheme="majorBidi" w:hAnsiTheme="majorBidi" w:cstheme="majorBidi"/>
          <w:color w:val="000000" w:themeColor="text1"/>
          <w:lang w:val="el-GR"/>
        </w:rPr>
        <w:t>πλημμυρών</w:t>
      </w:r>
      <w:r w:rsidRPr="00306266">
        <w:rPr>
          <w:rFonts w:asciiTheme="majorBidi" w:hAnsiTheme="majorBidi" w:cstheme="majorBidi"/>
          <w:color w:val="000000" w:themeColor="text1"/>
          <w:lang w:val="el-GR"/>
        </w:rPr>
        <w:t xml:space="preserve"> από τις αρχές,</w:t>
      </w:r>
    </w:p>
    <w:p w14:paraId="21816A88" w14:textId="77777777" w:rsidR="00306266" w:rsidRPr="00306266" w:rsidRDefault="00306266" w:rsidP="007D5AA3">
      <w:pPr>
        <w:numPr>
          <w:ilvl w:val="0"/>
          <w:numId w:val="19"/>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αύξηση της τεχνικής και διοικητικής ικανότητας των υπηρεσιών πολιτικής προστασίας για κοινές δράσεις στον τομέα της ετοιμότητας και της ανταπόκρισης σε περιπτώσεις πλημμύρας,</w:t>
      </w:r>
    </w:p>
    <w:p w14:paraId="7CE095D4" w14:textId="77777777" w:rsidR="00306266" w:rsidRPr="00306266" w:rsidRDefault="00306266" w:rsidP="007D5AA3">
      <w:pPr>
        <w:numPr>
          <w:ilvl w:val="0"/>
          <w:numId w:val="19"/>
        </w:numPr>
        <w:spacing w:afterLines="160" w:after="384"/>
        <w:rPr>
          <w:rFonts w:asciiTheme="majorBidi" w:hAnsiTheme="majorBidi" w:cstheme="majorBidi"/>
          <w:color w:val="000000" w:themeColor="text1"/>
          <w:lang w:val="el-GR"/>
        </w:rPr>
      </w:pPr>
      <w:r w:rsidRPr="00306266">
        <w:rPr>
          <w:rFonts w:asciiTheme="majorBidi" w:hAnsiTheme="majorBidi" w:cstheme="majorBidi"/>
          <w:color w:val="000000" w:themeColor="text1"/>
          <w:lang w:val="el-GR"/>
        </w:rPr>
        <w:t>καθιέρωση αποτελεσματικών συστημάτων και δομών για την ανταλλαγή πληροφοριών σχετικών με την αξιολόγηση, την άμβλυνση και τη διαχείριση των κινδύνων πλημμύρας.</w:t>
      </w:r>
    </w:p>
    <w:p w14:paraId="4EE0EF95" w14:textId="14E70C48" w:rsidR="00306266" w:rsidRPr="00306266" w:rsidRDefault="00C3608F" w:rsidP="00D378E5">
      <w:pPr>
        <w:spacing w:afterLines="160" w:after="384"/>
        <w:rPr>
          <w:rFonts w:asciiTheme="majorBidi" w:hAnsiTheme="majorBidi" w:cstheme="majorBidi"/>
          <w:color w:val="000000" w:themeColor="text1"/>
          <w:lang w:val="el-GR"/>
        </w:rPr>
      </w:pPr>
      <w:r>
        <w:rPr>
          <w:rFonts w:asciiTheme="majorBidi" w:hAnsiTheme="majorBidi" w:cstheme="majorBidi"/>
          <w:color w:val="000000" w:themeColor="text1"/>
          <w:lang w:val="el-GR"/>
        </w:rPr>
        <w:t xml:space="preserve">Περισσότερες πληροφορίες στο σύνδεσμο </w:t>
      </w:r>
      <w:hyperlink r:id="rId77" w:history="1">
        <w:r w:rsidR="00D378E5" w:rsidRPr="00D378E5">
          <w:rPr>
            <w:rStyle w:val="-"/>
            <w:rFonts w:asciiTheme="majorBidi" w:hAnsiTheme="majorBidi" w:cstheme="majorBidi"/>
            <w:lang w:val="el-GR"/>
          </w:rPr>
          <w:t>https://interreg-floodguard.eu/</w:t>
        </w:r>
      </w:hyperlink>
      <w:r w:rsidR="00D378E5" w:rsidRPr="00D378E5">
        <w:rPr>
          <w:rFonts w:asciiTheme="majorBidi" w:hAnsiTheme="majorBidi" w:cstheme="majorBidi"/>
          <w:color w:val="000000" w:themeColor="text1"/>
          <w:lang w:val="el-GR"/>
        </w:rPr>
        <w:t xml:space="preserve"> </w:t>
      </w:r>
    </w:p>
    <w:p w14:paraId="501CF165" w14:textId="77777777" w:rsidR="001D17A6" w:rsidRPr="000A2288" w:rsidRDefault="001D17A6" w:rsidP="00D96EBE">
      <w:pPr>
        <w:rPr>
          <w:rFonts w:asciiTheme="majorBidi" w:hAnsiTheme="majorBidi" w:cstheme="majorBidi"/>
          <w:color w:val="000000" w:themeColor="text1"/>
          <w:lang w:val="el-GR"/>
        </w:rPr>
      </w:pPr>
    </w:p>
    <w:p w14:paraId="249433D9" w14:textId="026777A1" w:rsidR="00D96EBE" w:rsidRPr="000A2288" w:rsidRDefault="00D96EBE" w:rsidP="00D96EBE">
      <w:pPr>
        <w:pStyle w:val="3"/>
        <w:rPr>
          <w:color w:val="000000" w:themeColor="text1"/>
          <w:lang w:val="el-GR"/>
        </w:rPr>
      </w:pPr>
      <w:bookmarkStart w:id="82" w:name="_Toc204618249"/>
      <w:r w:rsidRPr="000A2288">
        <w:rPr>
          <w:color w:val="000000" w:themeColor="text1"/>
          <w:lang w:val="el-GR"/>
        </w:rPr>
        <w:t>6.</w:t>
      </w:r>
      <w:r w:rsidR="0018750F" w:rsidRPr="000A2288">
        <w:rPr>
          <w:color w:val="000000" w:themeColor="text1"/>
          <w:lang w:val="el-GR"/>
        </w:rPr>
        <w:t>6</w:t>
      </w:r>
      <w:r w:rsidRPr="000A2288">
        <w:rPr>
          <w:color w:val="000000" w:themeColor="text1"/>
          <w:lang w:val="el-GR"/>
        </w:rPr>
        <w:t xml:space="preserve"> Στρατηγική Μελέτη Περιβαλλοντικών Επιπτώσεων ΣΔΚΠ</w:t>
      </w:r>
      <w:bookmarkEnd w:id="82"/>
    </w:p>
    <w:p w14:paraId="4B0FD78D" w14:textId="77777777" w:rsidR="00D96EBE" w:rsidRPr="000A28E1" w:rsidRDefault="00D96EBE" w:rsidP="000A28E1">
      <w:pPr>
        <w:spacing w:afterLines="160" w:after="384"/>
        <w:rPr>
          <w:rFonts w:asciiTheme="majorBidi" w:hAnsiTheme="majorBidi" w:cstheme="majorBidi"/>
          <w:color w:val="000000" w:themeColor="text1"/>
          <w:lang w:val="el-GR"/>
        </w:rPr>
      </w:pPr>
    </w:p>
    <w:p w14:paraId="20406C1F" w14:textId="77777777" w:rsidR="000A28E1" w:rsidRPr="000A28E1" w:rsidRDefault="000A28E1" w:rsidP="000A28E1">
      <w:pPr>
        <w:pStyle w:val="af5"/>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t xml:space="preserve">Η </w:t>
      </w:r>
      <w:r w:rsidRPr="000A28E1">
        <w:rPr>
          <w:rFonts w:asciiTheme="majorBidi" w:hAnsiTheme="majorBidi" w:cstheme="majorBidi"/>
          <w:b/>
          <w:sz w:val="24"/>
          <w:lang w:val="el-GR" w:eastAsia="en-US"/>
        </w:rPr>
        <w:t>Στρατηγική Μελέτη Περιβαλλοντικών Επιπτώσεων (ΣΜΠΕ)</w:t>
      </w:r>
      <w:r w:rsidRPr="000A28E1">
        <w:rPr>
          <w:rFonts w:asciiTheme="majorBidi" w:hAnsiTheme="majorBidi" w:cstheme="majorBidi"/>
          <w:sz w:val="24"/>
          <w:lang w:val="el-GR" w:eastAsia="en-US"/>
        </w:rPr>
        <w:t xml:space="preserve"> που συντάσσεται στο πλαίσιο της ΣΠΕ, περιγράφει και αξιολογεί σε στρατηγικό επίπεδο τις επιπτώσεις στο περιβάλλον από την εφαρμογή των Σχεδίων Διαχείρισης Κινδύνου Πλημμύρας σε κάθε Υδατικό Διαμέρισμα, αναλύοντας τη σκοπιμότητα των Σχεδίων και αξιολογώντας εναλλακτικά σενάρια.</w:t>
      </w:r>
    </w:p>
    <w:p w14:paraId="6280A020" w14:textId="77777777" w:rsidR="000A28E1" w:rsidRPr="000A28E1" w:rsidRDefault="000A28E1" w:rsidP="000A28E1">
      <w:pPr>
        <w:pStyle w:val="af5"/>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t>Σκοπός της ΣΜΠΕ είναι η θέσπιση των αναγκαίων Μέτρων, όρων και διαδικασιών για την εκτίμηση και αξιολόγηση των επιπτώσεων στο περιβάλλον. Με τον τρόπο αυτό, η περιβαλλοντική διάσταση ενσωματώνεται με τα Μέτρα και τις διαδικασίες αυτές πριν την υιοθέτηση των σχεδίων και προγραμμάτων, στο πλαίσιο μιας ισόρροπης ανάπτυξης και στην προσπάθεια επίτευξης αειφόρου ανάπτυξης και υψηλού επιπέδου περιβαλλοντικής προστασίας.</w:t>
      </w:r>
    </w:p>
    <w:p w14:paraId="7B8BD4AC" w14:textId="77777777" w:rsidR="000A28E1" w:rsidRPr="000A28E1" w:rsidRDefault="000A28E1" w:rsidP="000A28E1">
      <w:pPr>
        <w:pStyle w:val="af5"/>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t>Ειδικότερα, η ΣΜΠΕ διαθέτει τα παρακάτω χαρακτηριστικά:</w:t>
      </w:r>
    </w:p>
    <w:p w14:paraId="3E6ABDA6" w14:textId="77777777" w:rsidR="000A28E1" w:rsidRPr="000A28E1" w:rsidRDefault="000A28E1" w:rsidP="007D5AA3">
      <w:pPr>
        <w:pStyle w:val="af5"/>
        <w:numPr>
          <w:ilvl w:val="0"/>
          <w:numId w:val="16"/>
        </w:numPr>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lastRenderedPageBreak/>
        <w:t xml:space="preserve">Ανάλυση Γενικών Στόχων της Οδηγίας Πλαίσιο για τις πλημμύρες 2007/60/ΕΚ και του αντίστοιχου Ελληνικού Θεσμικού Πλαισίου, του σκοπού και της διαδικασίας της Στρατηγικής Περιβαλλοντικής Εκτίμησης, το Αντικείμενο, η Σκοπιμότητα και οι Στόχοι του Σχεδίου Διαχείρισης Κινδύνων Πλημμύρας των Λεκανών Απορροής Ποταμών του Υδατικού Διαμερίσματος της Δυτικής Πελοποννήσου. </w:t>
      </w:r>
    </w:p>
    <w:p w14:paraId="1FFA6A30" w14:textId="77777777" w:rsidR="000A28E1" w:rsidRPr="000A28E1" w:rsidRDefault="000A28E1" w:rsidP="007D5AA3">
      <w:pPr>
        <w:pStyle w:val="af5"/>
        <w:numPr>
          <w:ilvl w:val="0"/>
          <w:numId w:val="16"/>
        </w:numPr>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t>Περιγραφή του Σχεδίου και επιμέρους δράσεών του, οι οποίες καταλήγουν σε (</w:t>
      </w:r>
      <w:r w:rsidRPr="000A28E1">
        <w:rPr>
          <w:rFonts w:asciiTheme="majorBidi" w:hAnsiTheme="majorBidi" w:cstheme="majorBidi"/>
          <w:sz w:val="24"/>
          <w:lang w:eastAsia="en-US"/>
        </w:rPr>
        <w:t>i</w:t>
      </w:r>
      <w:r w:rsidRPr="000A28E1">
        <w:rPr>
          <w:rFonts w:asciiTheme="majorBidi" w:hAnsiTheme="majorBidi" w:cstheme="majorBidi"/>
          <w:sz w:val="24"/>
          <w:lang w:val="el-GR" w:eastAsia="en-US"/>
        </w:rPr>
        <w:t>) καθορισμό Ζωνών Δυνητικά Υψηλού Κινδύνου Πλημμύρας (ΖΔΥΚΠ) στο ΥΔ της Δυτικής Πελοποννήσου, (</w:t>
      </w:r>
      <w:r w:rsidRPr="000A28E1">
        <w:rPr>
          <w:rFonts w:asciiTheme="majorBidi" w:hAnsiTheme="majorBidi" w:cstheme="majorBidi"/>
          <w:sz w:val="24"/>
          <w:lang w:eastAsia="en-US"/>
        </w:rPr>
        <w:t>ii</w:t>
      </w:r>
      <w:r w:rsidRPr="000A28E1">
        <w:rPr>
          <w:rFonts w:asciiTheme="majorBidi" w:hAnsiTheme="majorBidi" w:cstheme="majorBidi"/>
          <w:sz w:val="24"/>
          <w:lang w:val="el-GR" w:eastAsia="en-US"/>
        </w:rPr>
        <w:t>) κατάρτιση Χαρτών Επικινδυνότητας Πλημμύρας, (</w:t>
      </w:r>
      <w:r w:rsidRPr="000A28E1">
        <w:rPr>
          <w:rFonts w:asciiTheme="majorBidi" w:hAnsiTheme="majorBidi" w:cstheme="majorBidi"/>
          <w:sz w:val="24"/>
          <w:lang w:eastAsia="en-US"/>
        </w:rPr>
        <w:t>iii</w:t>
      </w:r>
      <w:r w:rsidRPr="000A28E1">
        <w:rPr>
          <w:rFonts w:asciiTheme="majorBidi" w:hAnsiTheme="majorBidi" w:cstheme="majorBidi"/>
          <w:sz w:val="24"/>
          <w:lang w:val="el-GR" w:eastAsia="en-US"/>
        </w:rPr>
        <w:t>) κατάρτιση Χαρτών Κινδύνων Πλημμύρας, (</w:t>
      </w:r>
      <w:r w:rsidRPr="000A28E1">
        <w:rPr>
          <w:rFonts w:asciiTheme="majorBidi" w:hAnsiTheme="majorBidi" w:cstheme="majorBidi"/>
          <w:sz w:val="24"/>
          <w:lang w:eastAsia="en-US"/>
        </w:rPr>
        <w:t>iv</w:t>
      </w:r>
      <w:r w:rsidRPr="000A28E1">
        <w:rPr>
          <w:rFonts w:asciiTheme="majorBidi" w:hAnsiTheme="majorBidi" w:cstheme="majorBidi"/>
          <w:sz w:val="24"/>
          <w:lang w:val="el-GR" w:eastAsia="en-US"/>
        </w:rPr>
        <w:t xml:space="preserve">) καθορισμό Μέτρων, που πρέπει να καλύπτουν όλες τις πτυχές της Διαχείρισης των Κινδύνων Πλημμύρας οι οποίες αφορούν στην Πρόληψη, Προστασία, Ετοιμότητα και Αποκατάσταση. </w:t>
      </w:r>
    </w:p>
    <w:p w14:paraId="64C887F4" w14:textId="77777777" w:rsidR="000A28E1" w:rsidRPr="000A28E1" w:rsidRDefault="000A28E1" w:rsidP="007D5AA3">
      <w:pPr>
        <w:pStyle w:val="af5"/>
        <w:numPr>
          <w:ilvl w:val="0"/>
          <w:numId w:val="16"/>
        </w:numPr>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t xml:space="preserve">Εξέταση και αξιολόγηση εναλλακτικών δυνατοτήτων και τεκμηρίωση λόγων επιλογής του προτεινόμενου Σχεδίου Διαχείρισης έναντι άλλων εναλλακτικών λύσεων. </w:t>
      </w:r>
    </w:p>
    <w:p w14:paraId="7C1497A5" w14:textId="77777777" w:rsidR="000A28E1" w:rsidRPr="000A28E1" w:rsidRDefault="000A28E1" w:rsidP="007D5AA3">
      <w:pPr>
        <w:pStyle w:val="af5"/>
        <w:numPr>
          <w:ilvl w:val="0"/>
          <w:numId w:val="16"/>
        </w:numPr>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t>Παρουσίαση υφιστάμενης κατάστασης περιβάλλοντος δίδοντας πληροφορίες για τα μη βιοτικά χαρακτηριστικά, το φυσικό περιβάλλον και το ανθρωπογενές περιβάλλον, και τις τάσεις εξέλιξης των χαρακτηριστικών αυτών, καθώς και τα περιβαλλοντικά χαρακτηριστικά που ενδέχεται να επηρεαστούν σημαντικά από την υιοθέτηση του Σχεδίου.</w:t>
      </w:r>
    </w:p>
    <w:p w14:paraId="3D0A8662" w14:textId="77777777" w:rsidR="000A28E1" w:rsidRPr="000A28E1" w:rsidRDefault="000A28E1" w:rsidP="007D5AA3">
      <w:pPr>
        <w:pStyle w:val="af5"/>
        <w:numPr>
          <w:ilvl w:val="0"/>
          <w:numId w:val="15"/>
        </w:numPr>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t>Αξιολόγηση πληροφορίας που έχει συγκεντρωθεί και η οποία πλαισιώνεται και από όλες τις αναλύσεις που έχουν παραχθεί κατά την υλοποίηση του Σχεδίου Διαχείρισης Κινδύνων Πλημμύρας των Λεκανών Απορροής Ποταμών του Υδατικού Διαμερίσματος της Δυτικής Πελοποννήσου</w:t>
      </w:r>
    </w:p>
    <w:p w14:paraId="57D237BD" w14:textId="77777777" w:rsidR="000A28E1" w:rsidRPr="000A28E1" w:rsidRDefault="000A28E1" w:rsidP="007D5AA3">
      <w:pPr>
        <w:pStyle w:val="af5"/>
        <w:numPr>
          <w:ilvl w:val="0"/>
          <w:numId w:val="15"/>
        </w:numPr>
        <w:spacing w:afterLines="160" w:after="384" w:line="360" w:lineRule="auto"/>
        <w:rPr>
          <w:rFonts w:asciiTheme="majorBidi" w:hAnsiTheme="majorBidi" w:cstheme="majorBidi"/>
          <w:sz w:val="24"/>
          <w:lang w:val="el-GR" w:eastAsia="en-US"/>
        </w:rPr>
      </w:pPr>
      <w:r w:rsidRPr="000A28E1">
        <w:rPr>
          <w:rFonts w:asciiTheme="majorBidi" w:hAnsiTheme="majorBidi" w:cstheme="majorBidi"/>
          <w:sz w:val="24"/>
          <w:lang w:val="el-GR" w:eastAsia="en-US"/>
        </w:rPr>
        <w:t>Εκτίμηση και αξιολόγηση περιβαλλοντικών επιπτώσεων από την εφαρμογή του Σχεδίου και προτάσεις Μέτρων αντιμετώπισής τους.</w:t>
      </w:r>
    </w:p>
    <w:p w14:paraId="36B13B35" w14:textId="77777777" w:rsidR="000A28E1" w:rsidRPr="000A28E1" w:rsidRDefault="000A28E1" w:rsidP="000A28E1">
      <w:pPr>
        <w:spacing w:afterLines="160" w:after="384"/>
        <w:rPr>
          <w:rFonts w:asciiTheme="majorBidi" w:hAnsiTheme="majorBidi" w:cstheme="majorBidi"/>
          <w:lang w:val="el-GR"/>
        </w:rPr>
      </w:pPr>
      <w:r w:rsidRPr="000A28E1">
        <w:rPr>
          <w:rFonts w:asciiTheme="majorBidi" w:hAnsiTheme="majorBidi" w:cstheme="majorBidi"/>
          <w:lang w:val="el-GR"/>
        </w:rPr>
        <w:lastRenderedPageBreak/>
        <w:t xml:space="preserve">Επιπλέον, με την έγκριση του Σχεδίου Διαχείρισης, θα πρέπει να εκπονηθεί μια </w:t>
      </w:r>
      <w:r w:rsidRPr="000A28E1">
        <w:rPr>
          <w:rFonts w:asciiTheme="majorBidi" w:hAnsiTheme="majorBidi" w:cstheme="majorBidi"/>
          <w:b/>
          <w:lang w:val="el-GR"/>
        </w:rPr>
        <w:t>«συνοπτική δήλωση» (υπόμνημα)</w:t>
      </w:r>
      <w:r w:rsidRPr="000A28E1">
        <w:rPr>
          <w:rFonts w:asciiTheme="majorBidi" w:hAnsiTheme="majorBidi" w:cstheme="majorBidi"/>
          <w:lang w:val="el-GR"/>
        </w:rPr>
        <w:t xml:space="preserve"> με την οποία θα περιγράφεται ο τρόπος με τον οποίο ελήφθησαν υπόψη η ΣΜΠΕ και οι τυχόν γνώμες που εκφράσθηκαν κατά την περίοδο των διαβουλεύσεων [άρθρο 9(1β) (Οδηγία 2001/42)]. Επιπρόσθετα στην συνοπτική δήλωση θα αιτιολογείται το σκεπτικό πάνω στο οποίο βασίστηκε η έγκριση του Σχεδίου Διαχείρισης εστιάζοντας σε περιβαλλοντικά ζητήματα και ειδικότερα στις εναλλακτικές λύσεις που εξετάστηκαν. </w:t>
      </w:r>
    </w:p>
    <w:p w14:paraId="426B3D80" w14:textId="200FF9AD" w:rsidR="000A28E1" w:rsidRPr="000A28E1" w:rsidRDefault="000A28E1" w:rsidP="000A28E1">
      <w:pPr>
        <w:spacing w:afterLines="160" w:after="384"/>
        <w:rPr>
          <w:rFonts w:asciiTheme="majorBidi" w:hAnsiTheme="majorBidi" w:cstheme="majorBidi"/>
          <w:color w:val="000000" w:themeColor="text1"/>
          <w:lang w:val="el-GR"/>
        </w:rPr>
      </w:pPr>
      <w:r>
        <w:rPr>
          <w:rFonts w:asciiTheme="majorBidi" w:hAnsiTheme="majorBidi" w:cstheme="majorBidi"/>
          <w:color w:val="000000" w:themeColor="text1"/>
          <w:lang w:val="el-GR"/>
        </w:rPr>
        <w:t xml:space="preserve">Ο χρόνος διαβούλευσης της ΣΜΠΕ ορίζεται ρητά σε διάστημα ενός </w:t>
      </w:r>
      <w:r w:rsidR="006C227E">
        <w:rPr>
          <w:rFonts w:asciiTheme="majorBidi" w:hAnsiTheme="majorBidi" w:cstheme="majorBidi"/>
          <w:color w:val="000000" w:themeColor="text1"/>
          <w:lang w:val="el-GR"/>
        </w:rPr>
        <w:t>μηνά</w:t>
      </w:r>
      <w:r>
        <w:rPr>
          <w:rFonts w:asciiTheme="majorBidi" w:hAnsiTheme="majorBidi" w:cstheme="majorBidi"/>
          <w:color w:val="000000" w:themeColor="text1"/>
          <w:lang w:val="el-GR"/>
        </w:rPr>
        <w:t xml:space="preserve"> </w:t>
      </w:r>
      <w:r w:rsidR="006C227E">
        <w:rPr>
          <w:rFonts w:asciiTheme="majorBidi" w:hAnsiTheme="majorBidi" w:cstheme="majorBidi"/>
          <w:color w:val="000000" w:themeColor="text1"/>
          <w:lang w:val="el-GR"/>
        </w:rPr>
        <w:t>(</w:t>
      </w:r>
      <w:proofErr w:type="spellStart"/>
      <w:r w:rsidR="006C227E">
        <w:rPr>
          <w:rFonts w:asciiTheme="majorBidi" w:hAnsiTheme="majorBidi" w:cstheme="majorBidi"/>
          <w:color w:val="000000" w:themeColor="text1"/>
          <w:lang w:val="el-GR"/>
        </w:rPr>
        <w:t>Εικ</w:t>
      </w:r>
      <w:proofErr w:type="spellEnd"/>
      <w:r w:rsidR="006C227E">
        <w:rPr>
          <w:rFonts w:asciiTheme="majorBidi" w:hAnsiTheme="majorBidi" w:cstheme="majorBidi"/>
          <w:color w:val="000000" w:themeColor="text1"/>
          <w:lang w:val="el-GR"/>
        </w:rPr>
        <w:t>. 6.</w:t>
      </w:r>
      <w:r w:rsidR="00F80076">
        <w:rPr>
          <w:rFonts w:asciiTheme="majorBidi" w:hAnsiTheme="majorBidi" w:cstheme="majorBidi"/>
          <w:color w:val="000000" w:themeColor="text1"/>
          <w:lang w:val="el-GR"/>
        </w:rPr>
        <w:t>3</w:t>
      </w:r>
      <w:r w:rsidR="006C227E">
        <w:rPr>
          <w:rFonts w:asciiTheme="majorBidi" w:hAnsiTheme="majorBidi" w:cstheme="majorBidi"/>
          <w:color w:val="000000" w:themeColor="text1"/>
          <w:lang w:val="el-GR"/>
        </w:rPr>
        <w:t xml:space="preserve">) </w:t>
      </w:r>
      <w:r>
        <w:rPr>
          <w:rFonts w:asciiTheme="majorBidi" w:hAnsiTheme="majorBidi" w:cstheme="majorBidi"/>
          <w:color w:val="000000" w:themeColor="text1"/>
          <w:lang w:val="el-GR"/>
        </w:rPr>
        <w:t xml:space="preserve">και η διαδικασία που </w:t>
      </w:r>
      <w:r w:rsidR="001F67B8">
        <w:rPr>
          <w:rFonts w:asciiTheme="majorBidi" w:hAnsiTheme="majorBidi" w:cstheme="majorBidi"/>
          <w:color w:val="000000" w:themeColor="text1"/>
          <w:lang w:val="el-GR"/>
        </w:rPr>
        <w:t>ακολουθείται</w:t>
      </w:r>
      <w:r>
        <w:rPr>
          <w:rFonts w:asciiTheme="majorBidi" w:hAnsiTheme="majorBidi" w:cstheme="majorBidi"/>
          <w:color w:val="000000" w:themeColor="text1"/>
          <w:lang w:val="el-GR"/>
        </w:rPr>
        <w:t xml:space="preserve"> είναι η ανάρτηση στην ιστοσελίδα </w:t>
      </w:r>
      <w:r w:rsidR="001F67B8">
        <w:rPr>
          <w:rFonts w:asciiTheme="majorBidi" w:hAnsiTheme="majorBidi" w:cstheme="majorBidi"/>
          <w:color w:val="000000" w:themeColor="text1"/>
          <w:lang w:val="el-GR"/>
        </w:rPr>
        <w:t>των ΣΔΚΠ</w:t>
      </w:r>
      <w:r>
        <w:rPr>
          <w:rFonts w:asciiTheme="majorBidi" w:hAnsiTheme="majorBidi" w:cstheme="majorBidi"/>
          <w:color w:val="000000" w:themeColor="text1"/>
          <w:lang w:val="el-GR"/>
        </w:rPr>
        <w:t xml:space="preserve"> της ΣΜΠΕ (</w:t>
      </w:r>
      <w:hyperlink r:id="rId78" w:history="1">
        <w:r w:rsidRPr="00E33743">
          <w:rPr>
            <w:rStyle w:val="-"/>
            <w:rFonts w:asciiTheme="majorBidi" w:hAnsiTheme="majorBidi" w:cstheme="majorBidi"/>
          </w:rPr>
          <w:t>https</w:t>
        </w:r>
        <w:r w:rsidRPr="00E33743">
          <w:rPr>
            <w:rStyle w:val="-"/>
            <w:rFonts w:asciiTheme="majorBidi" w:hAnsiTheme="majorBidi" w:cstheme="majorBidi"/>
            <w:lang w:val="el-GR"/>
          </w:rPr>
          <w:t>://</w:t>
        </w:r>
        <w:r w:rsidRPr="00E33743">
          <w:rPr>
            <w:rStyle w:val="-"/>
            <w:rFonts w:asciiTheme="majorBidi" w:hAnsiTheme="majorBidi" w:cstheme="majorBidi"/>
          </w:rPr>
          <w:t>floods</w:t>
        </w:r>
        <w:r w:rsidRPr="00E33743">
          <w:rPr>
            <w:rStyle w:val="-"/>
            <w:rFonts w:asciiTheme="majorBidi" w:hAnsiTheme="majorBidi" w:cstheme="majorBidi"/>
            <w:lang w:val="el-GR"/>
          </w:rPr>
          <w:t>.</w:t>
        </w:r>
        <w:r w:rsidRPr="00E33743">
          <w:rPr>
            <w:rStyle w:val="-"/>
            <w:rFonts w:asciiTheme="majorBidi" w:hAnsiTheme="majorBidi" w:cstheme="majorBidi"/>
          </w:rPr>
          <w:t>ypeka</w:t>
        </w:r>
        <w:r w:rsidRPr="00E33743">
          <w:rPr>
            <w:rStyle w:val="-"/>
            <w:rFonts w:asciiTheme="majorBidi" w:hAnsiTheme="majorBidi" w:cstheme="majorBidi"/>
            <w:lang w:val="el-GR"/>
          </w:rPr>
          <w:t>.</w:t>
        </w:r>
        <w:r w:rsidRPr="00E33743">
          <w:rPr>
            <w:rStyle w:val="-"/>
            <w:rFonts w:asciiTheme="majorBidi" w:hAnsiTheme="majorBidi" w:cstheme="majorBidi"/>
          </w:rPr>
          <w:t>gr</w:t>
        </w:r>
        <w:r w:rsidRPr="00E33743">
          <w:rPr>
            <w:rStyle w:val="-"/>
            <w:rFonts w:asciiTheme="majorBidi" w:hAnsiTheme="majorBidi" w:cstheme="majorBidi"/>
            <w:lang w:val="el-GR"/>
          </w:rPr>
          <w:t>/</w:t>
        </w:r>
      </w:hyperlink>
      <w:r w:rsidRPr="000A28E1">
        <w:rPr>
          <w:rFonts w:asciiTheme="majorBidi" w:hAnsiTheme="majorBidi" w:cstheme="majorBidi"/>
          <w:color w:val="000000" w:themeColor="text1"/>
          <w:lang w:val="el-GR"/>
        </w:rPr>
        <w:t xml:space="preserve"> </w:t>
      </w:r>
      <w:r>
        <w:rPr>
          <w:rFonts w:asciiTheme="majorBidi" w:hAnsiTheme="majorBidi" w:cstheme="majorBidi"/>
          <w:color w:val="000000" w:themeColor="text1"/>
          <w:lang w:val="el-GR"/>
        </w:rPr>
        <w:t xml:space="preserve">), με σχετική ανακοίνωση στην ιστοσελίδα του Φορέα Υ.Π.ΕΝ, </w:t>
      </w:r>
      <w:r w:rsidR="001F67B8" w:rsidRPr="001F67B8">
        <w:rPr>
          <w:rFonts w:asciiTheme="majorBidi" w:hAnsiTheme="majorBidi" w:cstheme="majorBidi"/>
          <w:color w:val="000000" w:themeColor="text1"/>
          <w:lang w:val="el-GR"/>
        </w:rPr>
        <w:t>(</w:t>
      </w:r>
      <w:hyperlink r:id="rId79" w:history="1">
        <w:r w:rsidR="001F67B8" w:rsidRPr="00E33743">
          <w:rPr>
            <w:rStyle w:val="-"/>
            <w:rFonts w:asciiTheme="majorBidi" w:hAnsiTheme="majorBidi" w:cstheme="majorBidi"/>
          </w:rPr>
          <w:t>https</w:t>
        </w:r>
        <w:r w:rsidR="001F67B8" w:rsidRPr="00E33743">
          <w:rPr>
            <w:rStyle w:val="-"/>
            <w:rFonts w:asciiTheme="majorBidi" w:hAnsiTheme="majorBidi" w:cstheme="majorBidi"/>
            <w:lang w:val="el-GR"/>
          </w:rPr>
          <w:t>://</w:t>
        </w:r>
        <w:r w:rsidR="001F67B8" w:rsidRPr="00E33743">
          <w:rPr>
            <w:rStyle w:val="-"/>
            <w:rFonts w:asciiTheme="majorBidi" w:hAnsiTheme="majorBidi" w:cstheme="majorBidi"/>
          </w:rPr>
          <w:t>ypen</w:t>
        </w:r>
        <w:r w:rsidR="001F67B8" w:rsidRPr="00E33743">
          <w:rPr>
            <w:rStyle w:val="-"/>
            <w:rFonts w:asciiTheme="majorBidi" w:hAnsiTheme="majorBidi" w:cstheme="majorBidi"/>
            <w:lang w:val="el-GR"/>
          </w:rPr>
          <w:t>.</w:t>
        </w:r>
        <w:r w:rsidR="001F67B8" w:rsidRPr="00E33743">
          <w:rPr>
            <w:rStyle w:val="-"/>
            <w:rFonts w:asciiTheme="majorBidi" w:hAnsiTheme="majorBidi" w:cstheme="majorBidi"/>
          </w:rPr>
          <w:t>gov</w:t>
        </w:r>
        <w:r w:rsidR="001F67B8" w:rsidRPr="00E33743">
          <w:rPr>
            <w:rStyle w:val="-"/>
            <w:rFonts w:asciiTheme="majorBidi" w:hAnsiTheme="majorBidi" w:cstheme="majorBidi"/>
            <w:lang w:val="el-GR"/>
          </w:rPr>
          <w:t>.</w:t>
        </w:r>
        <w:r w:rsidR="001F67B8" w:rsidRPr="00E33743">
          <w:rPr>
            <w:rStyle w:val="-"/>
            <w:rFonts w:asciiTheme="majorBidi" w:hAnsiTheme="majorBidi" w:cstheme="majorBidi"/>
          </w:rPr>
          <w:t>gr</w:t>
        </w:r>
        <w:r w:rsidR="001F67B8" w:rsidRPr="00E33743">
          <w:rPr>
            <w:rStyle w:val="-"/>
            <w:rFonts w:asciiTheme="majorBidi" w:hAnsiTheme="majorBidi" w:cstheme="majorBidi"/>
            <w:lang w:val="el-GR"/>
          </w:rPr>
          <w:t>/</w:t>
        </w:r>
      </w:hyperlink>
      <w:r w:rsidR="001F67B8" w:rsidRPr="001F67B8">
        <w:rPr>
          <w:rFonts w:asciiTheme="majorBidi" w:hAnsiTheme="majorBidi" w:cstheme="majorBidi"/>
          <w:color w:val="000000" w:themeColor="text1"/>
          <w:lang w:val="el-GR"/>
        </w:rPr>
        <w:t xml:space="preserve"> </w:t>
      </w:r>
      <w:r>
        <w:rPr>
          <w:rFonts w:asciiTheme="majorBidi" w:hAnsiTheme="majorBidi" w:cstheme="majorBidi"/>
          <w:color w:val="000000" w:themeColor="text1"/>
          <w:lang w:val="el-GR"/>
        </w:rPr>
        <w:t>)</w:t>
      </w:r>
      <w:r w:rsidR="001F67B8">
        <w:rPr>
          <w:rFonts w:asciiTheme="majorBidi" w:hAnsiTheme="majorBidi" w:cstheme="majorBidi"/>
          <w:color w:val="000000" w:themeColor="text1"/>
          <w:lang w:val="el-GR"/>
        </w:rPr>
        <w:t xml:space="preserve">. </w:t>
      </w:r>
    </w:p>
    <w:p w14:paraId="20DB99BB" w14:textId="13810A76" w:rsidR="00D96EBE" w:rsidRDefault="001F67B8" w:rsidP="0062608B">
      <w:pPr>
        <w:spacing w:afterLines="160" w:after="384"/>
        <w:jc w:val="center"/>
        <w:rPr>
          <w:rFonts w:asciiTheme="majorBidi" w:hAnsiTheme="majorBidi" w:cstheme="majorBidi"/>
          <w:color w:val="000000" w:themeColor="text1"/>
          <w:lang w:val="el-GR"/>
        </w:rPr>
      </w:pPr>
      <w:r w:rsidRPr="001F67B8">
        <w:rPr>
          <w:rFonts w:asciiTheme="majorBidi" w:hAnsiTheme="majorBidi" w:cstheme="majorBidi"/>
          <w:noProof/>
          <w:color w:val="000000" w:themeColor="text1"/>
          <w:lang w:val="el-GR" w:eastAsia="el-GR" w:bidi="ar-SA"/>
        </w:rPr>
        <w:drawing>
          <wp:inline distT="0" distB="0" distL="0" distR="0" wp14:anchorId="587B1E1E" wp14:editId="0D627D75">
            <wp:extent cx="5742085" cy="3241040"/>
            <wp:effectExtent l="0" t="0" r="0" b="0"/>
            <wp:docPr id="507868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68502" name=""/>
                    <pic:cNvPicPr/>
                  </pic:nvPicPr>
                  <pic:blipFill rotWithShape="1">
                    <a:blip r:embed="rId80"/>
                    <a:srcRect l="-2" r="925"/>
                    <a:stretch>
                      <a:fillRect/>
                    </a:stretch>
                  </pic:blipFill>
                  <pic:spPr bwMode="auto">
                    <a:xfrm>
                      <a:off x="0" y="0"/>
                      <a:ext cx="5743205" cy="3241672"/>
                    </a:xfrm>
                    <a:prstGeom prst="rect">
                      <a:avLst/>
                    </a:prstGeom>
                    <a:ln>
                      <a:noFill/>
                    </a:ln>
                    <a:extLst>
                      <a:ext uri="{53640926-AAD7-44D8-BBD7-CCE9431645EC}">
                        <a14:shadowObscured xmlns:a14="http://schemas.microsoft.com/office/drawing/2010/main"/>
                      </a:ext>
                    </a:extLst>
                  </pic:spPr>
                </pic:pic>
              </a:graphicData>
            </a:graphic>
          </wp:inline>
        </w:drawing>
      </w:r>
    </w:p>
    <w:p w14:paraId="5A21DB4C" w14:textId="746BC0DD" w:rsidR="0062608B" w:rsidRPr="009C5139" w:rsidRDefault="001F67B8" w:rsidP="0062608B">
      <w:pPr>
        <w:rPr>
          <w:rFonts w:ascii="Times New Roman" w:hAnsi="Times New Roman"/>
          <w:color w:val="000000" w:themeColor="text1"/>
          <w:lang w:val="el-GR"/>
        </w:rPr>
      </w:pPr>
      <w:r w:rsidRPr="000A2288">
        <w:rPr>
          <w:rFonts w:ascii="Times New Roman" w:hAnsi="Times New Roman" w:cs="Times New Roman"/>
          <w:color w:val="000000" w:themeColor="text1"/>
          <w:lang w:val="el-GR"/>
        </w:rPr>
        <w:t xml:space="preserve">Εικόνα </w:t>
      </w:r>
      <w:r>
        <w:rPr>
          <w:rFonts w:ascii="Times New Roman" w:hAnsi="Times New Roman" w:cs="Times New Roman"/>
          <w:color w:val="000000" w:themeColor="text1"/>
          <w:lang w:val="el-GR"/>
        </w:rPr>
        <w:t>6</w:t>
      </w:r>
      <w:r w:rsidRPr="000A2288">
        <w:rPr>
          <w:rFonts w:ascii="Times New Roman" w:hAnsi="Times New Roman" w:cs="Times New Roman"/>
          <w:color w:val="000000" w:themeColor="text1"/>
          <w:lang w:val="el-GR"/>
        </w:rPr>
        <w:t>.</w:t>
      </w:r>
      <w:r w:rsidR="00F80076">
        <w:rPr>
          <w:rFonts w:ascii="Times New Roman" w:hAnsi="Times New Roman" w:cs="Times New Roman"/>
          <w:color w:val="000000" w:themeColor="text1"/>
          <w:lang w:val="el-GR"/>
        </w:rPr>
        <w:t>3</w:t>
      </w:r>
      <w:r w:rsidRPr="000A2288">
        <w:rPr>
          <w:rFonts w:ascii="Times New Roman" w:hAnsi="Times New Roman" w:cs="Times New Roman"/>
          <w:color w:val="000000" w:themeColor="text1"/>
          <w:lang w:val="el-GR"/>
        </w:rPr>
        <w:t>. Χαρακτηριστικ</w:t>
      </w:r>
      <w:r>
        <w:rPr>
          <w:rFonts w:ascii="Times New Roman" w:hAnsi="Times New Roman" w:cs="Times New Roman"/>
          <w:color w:val="000000" w:themeColor="text1"/>
          <w:lang w:val="el-GR"/>
        </w:rPr>
        <w:t>ό</w:t>
      </w:r>
      <w:r w:rsidRPr="000A2288">
        <w:rPr>
          <w:rFonts w:ascii="Times New Roman" w:hAnsi="Times New Roman" w:cs="Times New Roman"/>
          <w:color w:val="000000" w:themeColor="text1"/>
          <w:lang w:val="el-GR"/>
        </w:rPr>
        <w:t xml:space="preserve"> </w:t>
      </w:r>
      <w:r>
        <w:rPr>
          <w:rFonts w:ascii="Times New Roman" w:hAnsi="Times New Roman" w:cs="Times New Roman"/>
          <w:color w:val="000000" w:themeColor="text1"/>
          <w:lang w:val="el-GR"/>
        </w:rPr>
        <w:t xml:space="preserve">στιγμιότυπο από την ανακοίνωση στην </w:t>
      </w:r>
      <w:r w:rsidR="0062608B">
        <w:rPr>
          <w:rFonts w:ascii="Times New Roman" w:hAnsi="Times New Roman" w:cs="Times New Roman"/>
          <w:color w:val="000000" w:themeColor="text1"/>
          <w:lang w:val="el-GR"/>
        </w:rPr>
        <w:t>ιστοσελίδα του Υ.Π</w:t>
      </w:r>
      <w:r w:rsidRPr="000A2288">
        <w:rPr>
          <w:rFonts w:ascii="Times New Roman" w:hAnsi="Times New Roman" w:cs="Times New Roman"/>
          <w:color w:val="000000" w:themeColor="text1"/>
          <w:lang w:val="el-GR"/>
        </w:rPr>
        <w:t>.</w:t>
      </w:r>
      <w:r w:rsidR="0062608B">
        <w:rPr>
          <w:rFonts w:ascii="Times New Roman" w:hAnsi="Times New Roman" w:cs="Times New Roman"/>
          <w:color w:val="000000" w:themeColor="text1"/>
          <w:lang w:val="el-GR"/>
        </w:rPr>
        <w:t>ΕΝ. (</w:t>
      </w:r>
      <w:hyperlink r:id="rId81" w:history="1">
        <w:r w:rsidR="0062608B" w:rsidRPr="00E33743">
          <w:rPr>
            <w:rStyle w:val="-"/>
            <w:rFonts w:asciiTheme="majorBidi" w:hAnsiTheme="majorBidi" w:cstheme="majorBidi"/>
          </w:rPr>
          <w:t>https</w:t>
        </w:r>
        <w:r w:rsidR="0062608B" w:rsidRPr="00E33743">
          <w:rPr>
            <w:rStyle w:val="-"/>
            <w:rFonts w:asciiTheme="majorBidi" w:hAnsiTheme="majorBidi" w:cstheme="majorBidi"/>
            <w:lang w:val="el-GR"/>
          </w:rPr>
          <w:t>://</w:t>
        </w:r>
        <w:proofErr w:type="spellStart"/>
        <w:r w:rsidR="0062608B" w:rsidRPr="00E33743">
          <w:rPr>
            <w:rStyle w:val="-"/>
            <w:rFonts w:asciiTheme="majorBidi" w:hAnsiTheme="majorBidi" w:cstheme="majorBidi"/>
          </w:rPr>
          <w:t>ypen</w:t>
        </w:r>
        <w:proofErr w:type="spellEnd"/>
        <w:r w:rsidR="0062608B" w:rsidRPr="00E33743">
          <w:rPr>
            <w:rStyle w:val="-"/>
            <w:rFonts w:asciiTheme="majorBidi" w:hAnsiTheme="majorBidi" w:cstheme="majorBidi"/>
            <w:lang w:val="el-GR"/>
          </w:rPr>
          <w:t>.</w:t>
        </w:r>
        <w:proofErr w:type="spellStart"/>
        <w:r w:rsidR="0062608B" w:rsidRPr="00E33743">
          <w:rPr>
            <w:rStyle w:val="-"/>
            <w:rFonts w:asciiTheme="majorBidi" w:hAnsiTheme="majorBidi" w:cstheme="majorBidi"/>
          </w:rPr>
          <w:t>gov</w:t>
        </w:r>
        <w:proofErr w:type="spellEnd"/>
        <w:r w:rsidR="0062608B" w:rsidRPr="00E33743">
          <w:rPr>
            <w:rStyle w:val="-"/>
            <w:rFonts w:asciiTheme="majorBidi" w:hAnsiTheme="majorBidi" w:cstheme="majorBidi"/>
            <w:lang w:val="el-GR"/>
          </w:rPr>
          <w:t>.</w:t>
        </w:r>
        <w:r w:rsidR="0062608B" w:rsidRPr="00E33743">
          <w:rPr>
            <w:rStyle w:val="-"/>
            <w:rFonts w:asciiTheme="majorBidi" w:hAnsiTheme="majorBidi" w:cstheme="majorBidi"/>
          </w:rPr>
          <w:t>gr</w:t>
        </w:r>
        <w:r w:rsidR="0062608B" w:rsidRPr="00E33743">
          <w:rPr>
            <w:rStyle w:val="-"/>
            <w:rFonts w:asciiTheme="majorBidi" w:hAnsiTheme="majorBidi" w:cstheme="majorBidi"/>
            <w:lang w:val="el-GR"/>
          </w:rPr>
          <w:t>/</w:t>
        </w:r>
      </w:hyperlink>
      <w:r w:rsidR="0062608B">
        <w:rPr>
          <w:rFonts w:ascii="Times New Roman" w:hAnsi="Times New Roman" w:cs="Times New Roman"/>
          <w:color w:val="000000" w:themeColor="text1"/>
          <w:lang w:val="el-GR"/>
        </w:rPr>
        <w:t>)</w:t>
      </w:r>
      <w:r w:rsidR="009C5139" w:rsidRPr="009C5139">
        <w:rPr>
          <w:rFonts w:ascii="Times New Roman" w:hAnsi="Times New Roman" w:cs="Times New Roman"/>
          <w:color w:val="000000" w:themeColor="text1"/>
          <w:lang w:val="el-GR"/>
        </w:rPr>
        <w:t xml:space="preserve">, </w:t>
      </w:r>
      <w:r w:rsidR="009C5139">
        <w:rPr>
          <w:rFonts w:ascii="Times New Roman" w:hAnsi="Times New Roman" w:cs="Times New Roman"/>
          <w:color w:val="000000" w:themeColor="text1"/>
          <w:lang w:val="el-GR"/>
        </w:rPr>
        <w:t>«</w:t>
      </w:r>
      <w:r w:rsidR="0062608B" w:rsidRPr="009C5139">
        <w:rPr>
          <w:rFonts w:ascii="Times New Roman" w:hAnsi="Times New Roman"/>
          <w:i/>
          <w:iCs/>
          <w:color w:val="000000" w:themeColor="text1"/>
          <w:lang w:val="el-GR"/>
        </w:rPr>
        <w:t>Ανακοίνωση Δημοσιοποίησης της Έναρξης Δημόσιας Διαβούλευσης επί της ΣΜΠΕ 1ης Αναθεώρησης ΣΔΚΠ ΛΑΠ Υδατικού Διαμερίσματος Θεσσαλίας (EL 08)</w:t>
      </w:r>
      <w:r w:rsidR="009C5139">
        <w:rPr>
          <w:rFonts w:ascii="Times New Roman" w:hAnsi="Times New Roman"/>
          <w:color w:val="000000" w:themeColor="text1"/>
          <w:lang w:val="el-GR"/>
        </w:rPr>
        <w:t>»</w:t>
      </w:r>
    </w:p>
    <w:p w14:paraId="2F04FF16" w14:textId="77777777" w:rsidR="009C5139" w:rsidRDefault="009C5139" w:rsidP="000A28E1">
      <w:pPr>
        <w:spacing w:afterLines="160" w:after="384"/>
        <w:rPr>
          <w:rFonts w:asciiTheme="majorBidi" w:hAnsiTheme="majorBidi" w:cstheme="majorBidi"/>
          <w:color w:val="000000" w:themeColor="text1"/>
          <w:lang w:val="el-GR"/>
        </w:rPr>
      </w:pPr>
    </w:p>
    <w:p w14:paraId="6495D748" w14:textId="7CF3774D" w:rsidR="00D96EBE" w:rsidRPr="00683FCF" w:rsidRDefault="00D96EBE" w:rsidP="009C5139">
      <w:pPr>
        <w:pStyle w:val="3"/>
        <w:rPr>
          <w:lang w:val="el-GR"/>
        </w:rPr>
      </w:pPr>
      <w:bookmarkStart w:id="83" w:name="_Toc204618250"/>
      <w:r w:rsidRPr="00683FCF">
        <w:rPr>
          <w:lang w:val="el-GR"/>
        </w:rPr>
        <w:lastRenderedPageBreak/>
        <w:t>6.</w:t>
      </w:r>
      <w:r w:rsidR="0018750F" w:rsidRPr="00683FCF">
        <w:rPr>
          <w:lang w:val="el-GR"/>
        </w:rPr>
        <w:t>7</w:t>
      </w:r>
      <w:r w:rsidRPr="00683FCF">
        <w:rPr>
          <w:lang w:val="el-GR"/>
        </w:rPr>
        <w:t xml:space="preserve"> Ενημέρωση του κοινού και δημόσια διαβούλευση</w:t>
      </w:r>
      <w:bookmarkEnd w:id="83"/>
    </w:p>
    <w:p w14:paraId="7C6254CC" w14:textId="70F33831" w:rsidR="00D96EBE" w:rsidRDefault="00D96EBE" w:rsidP="00813691">
      <w:pPr>
        <w:rPr>
          <w:rFonts w:asciiTheme="majorBidi" w:hAnsiTheme="majorBidi" w:cstheme="majorBidi"/>
          <w:color w:val="000000" w:themeColor="text1"/>
          <w:lang w:val="el-GR"/>
        </w:rPr>
      </w:pPr>
    </w:p>
    <w:p w14:paraId="46D3F53A" w14:textId="1C83389D" w:rsidR="00230F12" w:rsidRDefault="00036858" w:rsidP="005F4D75">
      <w:pPr>
        <w:rPr>
          <w:rFonts w:asciiTheme="majorBidi" w:hAnsiTheme="majorBidi" w:cstheme="majorBidi"/>
          <w:lang w:val="el-GR"/>
        </w:rPr>
      </w:pPr>
      <w:r w:rsidRPr="005F4D75">
        <w:rPr>
          <w:rFonts w:asciiTheme="majorBidi" w:hAnsiTheme="majorBidi" w:cstheme="majorBidi"/>
          <w:lang w:val="el-GR"/>
        </w:rPr>
        <w:t xml:space="preserve">Σύμφωνα με την </w:t>
      </w:r>
      <w:r w:rsidR="00D96EBE" w:rsidRPr="005F4D75">
        <w:rPr>
          <w:rFonts w:asciiTheme="majorBidi" w:hAnsiTheme="majorBidi" w:cstheme="majorBidi"/>
          <w:lang w:val="el-GR"/>
        </w:rPr>
        <w:t xml:space="preserve">Υ.Α. Η.Π. 11764/653/2006 (ΦΕΚ 327/Β` 17.3.2006), </w:t>
      </w:r>
      <w:r w:rsidRPr="005F4D75">
        <w:rPr>
          <w:rFonts w:asciiTheme="majorBidi" w:hAnsiTheme="majorBidi" w:cstheme="majorBidi"/>
          <w:lang w:val="el-GR"/>
        </w:rPr>
        <w:t>«</w:t>
      </w:r>
      <w:r w:rsidR="00D96EBE" w:rsidRPr="005F4D75">
        <w:rPr>
          <w:rFonts w:asciiTheme="majorBidi" w:hAnsiTheme="majorBidi" w:cstheme="majorBidi"/>
          <w:lang w:val="el-GR"/>
        </w:rPr>
        <w:t>Πρόσβαση του κοινού στις δημόσιες αρχές για παροχή πληροφοριών σχετικά με το περιβάλλον, σε συμμόρφωση με τις διατάξεις της οδηγίας 2003/4/ΕΚ «για την πρόσβαση του κοινού σε περιβαλλοντικές πληροφορίες και για την κατάργηση της οδηγίας 90/313/ΕΟΚ» του Συμβουλίου. Αντικατάσταση της υπ</w:t>
      </w:r>
      <w:r w:rsidRPr="005F4D75">
        <w:rPr>
          <w:rFonts w:asciiTheme="majorBidi" w:hAnsiTheme="majorBidi" w:cstheme="majorBidi"/>
          <w:lang w:val="el-GR"/>
        </w:rPr>
        <w:t>’</w:t>
      </w:r>
      <w:r w:rsidR="00D96EBE" w:rsidRPr="005F4D75">
        <w:rPr>
          <w:rFonts w:asciiTheme="majorBidi" w:hAnsiTheme="majorBidi" w:cstheme="majorBidi"/>
          <w:lang w:val="el-GR"/>
        </w:rPr>
        <w:t xml:space="preserve"> αριθ. 77921/1440/95 κοινής υπουργικής απόφασης (795/Β)</w:t>
      </w:r>
      <w:r w:rsidRPr="005F4D75">
        <w:rPr>
          <w:rFonts w:asciiTheme="majorBidi" w:hAnsiTheme="majorBidi" w:cstheme="majorBidi"/>
          <w:lang w:val="el-GR"/>
        </w:rPr>
        <w:t>», όπως τροποποιήθηκε και ισχύε</w:t>
      </w:r>
      <w:r w:rsidR="00794BBF" w:rsidRPr="005F4D75">
        <w:rPr>
          <w:rFonts w:asciiTheme="majorBidi" w:hAnsiTheme="majorBidi" w:cstheme="majorBidi"/>
          <w:lang w:val="el-GR"/>
        </w:rPr>
        <w:t>ι, σε συνδυασμό</w:t>
      </w:r>
      <w:r w:rsidR="00230F12" w:rsidRPr="00230F12">
        <w:rPr>
          <w:rFonts w:asciiTheme="majorBidi" w:hAnsiTheme="majorBidi" w:cstheme="majorBidi"/>
          <w:lang w:val="el-GR"/>
        </w:rPr>
        <w:t xml:space="preserve"> </w:t>
      </w:r>
      <w:r w:rsidR="00230F12">
        <w:rPr>
          <w:rFonts w:asciiTheme="majorBidi" w:hAnsiTheme="majorBidi" w:cstheme="majorBidi"/>
          <w:lang w:val="el-GR"/>
        </w:rPr>
        <w:t xml:space="preserve">με </w:t>
      </w:r>
      <w:r w:rsidR="00230F12" w:rsidRPr="007A3D0D">
        <w:rPr>
          <w:rFonts w:asciiTheme="majorBidi" w:hAnsiTheme="majorBidi" w:cstheme="majorBidi"/>
          <w:lang w:val="el-GR"/>
        </w:rPr>
        <w:t xml:space="preserve">το άρθρο 9 της ΚΥΑ </w:t>
      </w:r>
      <w:r w:rsidR="00230F12" w:rsidRPr="005F4D75">
        <w:rPr>
          <w:rFonts w:asciiTheme="majorBidi" w:hAnsiTheme="majorBidi" w:cstheme="majorBidi"/>
          <w:lang w:val="el-GR"/>
        </w:rPr>
        <w:t>H</w:t>
      </w:r>
      <w:r w:rsidR="00230F12" w:rsidRPr="007A3D0D">
        <w:rPr>
          <w:rFonts w:asciiTheme="majorBidi" w:hAnsiTheme="majorBidi" w:cstheme="majorBidi"/>
          <w:lang w:val="el-GR"/>
        </w:rPr>
        <w:t xml:space="preserve">Π. 31822/1542/Ε103/2010 όπως τροποποιήθηκε και ισχύει με την </w:t>
      </w:r>
      <w:r w:rsidR="00230F12" w:rsidRPr="00230F12">
        <w:rPr>
          <w:rFonts w:asciiTheme="majorBidi" w:hAnsiTheme="majorBidi" w:cstheme="majorBidi"/>
          <w:lang w:val="el-GR"/>
        </w:rPr>
        <w:t>Κ.Υ.Α. 177772/924/2017 (ΦΕΚ 2140 Β΄/2017)</w:t>
      </w:r>
      <w:r w:rsidR="00230F12" w:rsidRPr="007A3D0D">
        <w:rPr>
          <w:rFonts w:asciiTheme="majorBidi" w:hAnsiTheme="majorBidi" w:cstheme="majorBidi"/>
          <w:lang w:val="el-GR"/>
        </w:rPr>
        <w:t xml:space="preserve">, </w:t>
      </w:r>
      <w:r w:rsidR="005F4D75" w:rsidRPr="007A3D0D">
        <w:rPr>
          <w:rFonts w:asciiTheme="majorBidi" w:hAnsiTheme="majorBidi" w:cstheme="majorBidi"/>
          <w:lang w:val="el-GR"/>
        </w:rPr>
        <w:t xml:space="preserve">η </w:t>
      </w:r>
      <w:r w:rsidR="005F4D75">
        <w:rPr>
          <w:rFonts w:asciiTheme="majorBidi" w:hAnsiTheme="majorBidi" w:cstheme="majorBidi"/>
          <w:lang w:val="el-GR"/>
        </w:rPr>
        <w:t>ε</w:t>
      </w:r>
      <w:r w:rsidR="005F4D75" w:rsidRPr="005F4D75">
        <w:rPr>
          <w:rFonts w:asciiTheme="majorBidi" w:hAnsiTheme="majorBidi" w:cstheme="majorBidi"/>
          <w:lang w:val="el-GR"/>
        </w:rPr>
        <w:t xml:space="preserve">νημέρωση του κοινού και </w:t>
      </w:r>
      <w:r w:rsidR="005F4D75">
        <w:rPr>
          <w:rFonts w:asciiTheme="majorBidi" w:hAnsiTheme="majorBidi" w:cstheme="majorBidi"/>
          <w:lang w:val="el-GR"/>
        </w:rPr>
        <w:t xml:space="preserve">η </w:t>
      </w:r>
      <w:r w:rsidR="005F4D75" w:rsidRPr="005F4D75">
        <w:rPr>
          <w:rFonts w:asciiTheme="majorBidi" w:hAnsiTheme="majorBidi" w:cstheme="majorBidi"/>
          <w:lang w:val="el-GR"/>
        </w:rPr>
        <w:t xml:space="preserve">δημόσια διαβούλευση, </w:t>
      </w:r>
      <w:r w:rsidR="00230F12" w:rsidRPr="007A3D0D">
        <w:rPr>
          <w:rFonts w:asciiTheme="majorBidi" w:hAnsiTheme="majorBidi" w:cstheme="majorBidi"/>
          <w:lang w:val="el-GR"/>
        </w:rPr>
        <w:t>συντονίζεται κατά περίπ</w:t>
      </w:r>
      <w:r w:rsidR="005F4D75">
        <w:rPr>
          <w:rFonts w:asciiTheme="majorBidi" w:hAnsiTheme="majorBidi" w:cstheme="majorBidi"/>
          <w:lang w:val="el-GR"/>
        </w:rPr>
        <w:t xml:space="preserve">τωση </w:t>
      </w:r>
      <w:r w:rsidR="00230F12" w:rsidRPr="007A3D0D">
        <w:rPr>
          <w:rFonts w:asciiTheme="majorBidi" w:hAnsiTheme="majorBidi" w:cstheme="majorBidi"/>
          <w:lang w:val="el-GR"/>
        </w:rPr>
        <w:t>στο πλαίσιο εφαρμογής του άρθρου 15 του ΠΔ 51/2007</w:t>
      </w:r>
      <w:r w:rsidR="00471751">
        <w:rPr>
          <w:rFonts w:asciiTheme="majorBidi" w:hAnsiTheme="majorBidi" w:cstheme="majorBidi"/>
          <w:lang w:val="el-GR"/>
        </w:rPr>
        <w:t xml:space="preserve">. </w:t>
      </w:r>
    </w:p>
    <w:p w14:paraId="63305E2A" w14:textId="47E71DD7" w:rsidR="00471751" w:rsidRPr="005F4D75" w:rsidRDefault="00471751" w:rsidP="005F4D75">
      <w:pPr>
        <w:rPr>
          <w:rFonts w:asciiTheme="majorBidi" w:hAnsiTheme="majorBidi" w:cstheme="majorBidi"/>
          <w:lang w:val="el-GR"/>
        </w:rPr>
      </w:pPr>
      <w:r w:rsidRPr="00471751">
        <w:rPr>
          <w:rFonts w:asciiTheme="majorBidi" w:hAnsiTheme="majorBidi" w:cstheme="majorBidi"/>
          <w:u w:val="single"/>
          <w:lang w:val="el-GR"/>
        </w:rPr>
        <w:t>Επισημαίνεται ότι</w:t>
      </w:r>
      <w:r>
        <w:rPr>
          <w:rFonts w:asciiTheme="majorBidi" w:hAnsiTheme="majorBidi" w:cstheme="majorBidi"/>
          <w:lang w:val="el-GR"/>
        </w:rPr>
        <w:t xml:space="preserve">, ενώ κατά την εφαρμογή της Οδηγίας 2000/60/ΕΚ, τίθεται ελάχιστο όριο ανάρτησης και διαβούλευσης των Προσχεδίων Διαχείρισης Λεκανών Απορροής Ποταμών </w:t>
      </w:r>
      <w:r w:rsidRPr="00471751">
        <w:rPr>
          <w:rFonts w:asciiTheme="majorBidi" w:hAnsiTheme="majorBidi" w:cstheme="majorBidi"/>
          <w:u w:val="single"/>
          <w:lang w:val="el-GR"/>
        </w:rPr>
        <w:t>έξι μηνών</w:t>
      </w:r>
      <w:r>
        <w:rPr>
          <w:rFonts w:asciiTheme="majorBidi" w:hAnsiTheme="majorBidi" w:cstheme="majorBidi"/>
          <w:lang w:val="el-GR"/>
        </w:rPr>
        <w:t xml:space="preserve">, κατά τη διαδικασία διαβούλευσης των ΣΔΚΠ δεν τίθεται αντίστοιχο ελάχιστο ή/και μέγιστο όριο. Επιπλέον δεν πρέπει να συγχέεται ο χρόνος διαβούλευσης της ΣΜΠΕ, με τον χρόνο διαβούλευσης του ΣΔΚΠ. </w:t>
      </w:r>
    </w:p>
    <w:p w14:paraId="1E9D04DB" w14:textId="3D79519E" w:rsidR="005F4D75" w:rsidRPr="005F4D75" w:rsidRDefault="005F4D75" w:rsidP="005F4D75">
      <w:pPr>
        <w:rPr>
          <w:rFonts w:asciiTheme="majorBidi" w:hAnsiTheme="majorBidi" w:cstheme="majorBidi"/>
          <w:lang w:val="el-GR"/>
        </w:rPr>
      </w:pPr>
      <w:bookmarkStart w:id="84" w:name="_Toc167718751"/>
      <w:bookmarkStart w:id="85" w:name="_Toc191058807"/>
      <w:r w:rsidRPr="005F4D75">
        <w:rPr>
          <w:rFonts w:asciiTheme="majorBidi" w:hAnsiTheme="majorBidi" w:cstheme="majorBidi"/>
          <w:lang w:val="el-GR"/>
        </w:rPr>
        <w:t>Με βάση τα αναφερόμενα στο Κεφάλαιο «Στοιχεία Δημόσιας Διαβούλευσης της 1ης Αναθεώρησης ΣΔΚΠ</w:t>
      </w:r>
      <w:bookmarkEnd w:id="84"/>
      <w:bookmarkEnd w:id="85"/>
      <w:r w:rsidRPr="005F4D75">
        <w:rPr>
          <w:rFonts w:asciiTheme="majorBidi" w:hAnsiTheme="majorBidi" w:cstheme="majorBidi"/>
          <w:lang w:val="el-GR"/>
        </w:rPr>
        <w:t xml:space="preserve">», </w:t>
      </w:r>
      <w:r w:rsidRPr="005F4D75">
        <w:rPr>
          <w:rFonts w:asciiTheme="majorBidi" w:hAnsiTheme="majorBidi" w:cstheme="majorBidi"/>
          <w:color w:val="000000" w:themeColor="text1"/>
          <w:lang w:val="el-GR"/>
        </w:rPr>
        <w:t>(ΦΕΚ 1993/Β/24.04.2025)</w:t>
      </w:r>
      <w:bookmarkStart w:id="86" w:name="_Hlk162887866"/>
      <w:r w:rsidR="006212F0">
        <w:rPr>
          <w:rFonts w:asciiTheme="majorBidi" w:hAnsiTheme="majorBidi" w:cstheme="majorBidi"/>
          <w:color w:val="000000" w:themeColor="text1"/>
          <w:lang w:val="el-GR"/>
        </w:rPr>
        <w:t xml:space="preserve"> που ενδεικτικά αφορούν στο ΥΔ </w:t>
      </w:r>
      <w:r w:rsidR="006212F0">
        <w:rPr>
          <w:rFonts w:asciiTheme="majorBidi" w:hAnsiTheme="majorBidi" w:cstheme="majorBidi"/>
          <w:color w:val="000000" w:themeColor="text1"/>
        </w:rPr>
        <w:t>EL</w:t>
      </w:r>
      <w:r w:rsidR="006212F0" w:rsidRPr="006212F0">
        <w:rPr>
          <w:rFonts w:asciiTheme="majorBidi" w:hAnsiTheme="majorBidi" w:cstheme="majorBidi"/>
          <w:color w:val="000000" w:themeColor="text1"/>
          <w:lang w:val="el-GR"/>
        </w:rPr>
        <w:t>01</w:t>
      </w:r>
      <w:r w:rsidR="006212F0">
        <w:rPr>
          <w:rFonts w:asciiTheme="majorBidi" w:hAnsiTheme="majorBidi" w:cstheme="majorBidi"/>
          <w:color w:val="000000" w:themeColor="text1"/>
          <w:lang w:val="el-GR"/>
        </w:rPr>
        <w:t>,</w:t>
      </w:r>
      <w:r>
        <w:rPr>
          <w:rFonts w:asciiTheme="majorBidi" w:hAnsiTheme="majorBidi" w:cstheme="majorBidi"/>
          <w:lang w:val="el-GR"/>
        </w:rPr>
        <w:t>γ</w:t>
      </w:r>
      <w:r w:rsidRPr="005F4D75">
        <w:rPr>
          <w:rFonts w:asciiTheme="majorBidi" w:hAnsiTheme="majorBidi" w:cstheme="majorBidi"/>
          <w:lang w:val="el-GR"/>
        </w:rPr>
        <w:t xml:space="preserve">ια την ενημέρωση του κοινού και των εμπλεκόμενων Φορέων και Οργάνων διοργανώθηκε ένας ικανός αριθμός συναντήσεων όπου δημοσιοποιήθηκαν προς διαβούλευση τα Προσχέδια Διαχείρισης καθώς και τα συνοπτικά κείμενα με τα σημαντικά θέματα διαχείρισης. </w:t>
      </w:r>
    </w:p>
    <w:p w14:paraId="08D01536" w14:textId="77777777" w:rsidR="005F4D75" w:rsidRPr="005F4D75" w:rsidRDefault="005F4D75" w:rsidP="005F4D75">
      <w:pPr>
        <w:spacing w:before="120"/>
        <w:rPr>
          <w:rFonts w:asciiTheme="majorBidi" w:hAnsiTheme="majorBidi" w:cstheme="majorBidi"/>
          <w:lang w:val="el-GR"/>
        </w:rPr>
      </w:pPr>
      <w:r w:rsidRPr="005F4D75">
        <w:rPr>
          <w:rFonts w:asciiTheme="majorBidi" w:hAnsiTheme="majorBidi" w:cstheme="majorBidi"/>
          <w:lang w:val="el-GR"/>
        </w:rPr>
        <w:t xml:space="preserve">Οι διαβουλεύσεις έγιναν, κυρίως, σε τοπικό/περιφερειακό επίπεδο και είχαν ως στόχο αφενός την ενεργό συμμετοχή των εμπλεκόμενων μελών είτε μέσω παρακολούθησης των εκδηλώσεων είτε μέσω της υποβολής των προτάσεών τους επί των προς διαβούλευση θεμάτων. </w:t>
      </w:r>
    </w:p>
    <w:p w14:paraId="31CA6F51" w14:textId="77777777" w:rsidR="005F4D75" w:rsidRPr="005F4D75" w:rsidRDefault="005F4D75" w:rsidP="005F4D75">
      <w:pPr>
        <w:pStyle w:val="af5"/>
        <w:spacing w:after="160" w:line="360" w:lineRule="auto"/>
        <w:rPr>
          <w:rFonts w:asciiTheme="majorBidi" w:hAnsiTheme="majorBidi" w:cstheme="majorBidi"/>
          <w:sz w:val="24"/>
          <w:lang w:val="el-GR" w:eastAsia="en-US"/>
        </w:rPr>
      </w:pPr>
      <w:r w:rsidRPr="005F4D75">
        <w:rPr>
          <w:rFonts w:asciiTheme="majorBidi" w:hAnsiTheme="majorBidi" w:cstheme="majorBidi"/>
          <w:sz w:val="24"/>
          <w:lang w:val="el-GR"/>
        </w:rPr>
        <w:t>Κατά τη διάρκεια της υλοποίησης των δράσεων διαβούλευσης και επικοινωνίας πραγματοποιήθηκαν συνδυαστικά κάποιες ή το σύνολο από τις ενέργειες που περιγράφονται στις ακόλουθες παραγράφους:</w:t>
      </w:r>
    </w:p>
    <w:p w14:paraId="3E1D40D4" w14:textId="228EFC1D"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lastRenderedPageBreak/>
        <w:t>Στους 4 πρώτους μήνες από την υπογραφή της σύμβασης</w:t>
      </w:r>
      <w:r>
        <w:rPr>
          <w:rFonts w:asciiTheme="majorBidi" w:hAnsiTheme="majorBidi" w:cstheme="majorBidi"/>
          <w:sz w:val="24"/>
          <w:szCs w:val="24"/>
        </w:rPr>
        <w:t xml:space="preserve"> (</w:t>
      </w:r>
      <w:r w:rsidR="00E2019B">
        <w:rPr>
          <w:rFonts w:asciiTheme="majorBidi" w:hAnsiTheme="majorBidi" w:cstheme="majorBidi"/>
          <w:sz w:val="24"/>
          <w:szCs w:val="24"/>
        </w:rPr>
        <w:t>29-08-2022</w:t>
      </w:r>
      <w:r>
        <w:rPr>
          <w:rFonts w:asciiTheme="majorBidi" w:hAnsiTheme="majorBidi" w:cstheme="majorBidi"/>
          <w:sz w:val="24"/>
          <w:szCs w:val="24"/>
        </w:rPr>
        <w:t>)</w:t>
      </w:r>
      <w:r w:rsidRPr="005F4D75">
        <w:rPr>
          <w:rFonts w:asciiTheme="majorBidi" w:hAnsiTheme="majorBidi" w:cstheme="majorBidi"/>
          <w:sz w:val="24"/>
          <w:szCs w:val="24"/>
        </w:rPr>
        <w:t xml:space="preserve"> έγιναν αυτοψίες στην περιοχή μελέτης, συναντήσεις με φορείς και υπηρεσίες και έγινε η υποβολή έκθεσης αυτοψιών για τις ειδικές περιοχές εκτός Ζωνών Δυνητικά Υψηλού Κινδύνου Πλημμύρας</w:t>
      </w:r>
    </w:p>
    <w:p w14:paraId="034CED05" w14:textId="77777777"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 xml:space="preserve">Στη συνέχεια αναρτήθηκαν στο </w:t>
      </w:r>
      <w:r w:rsidRPr="005F4D75">
        <w:rPr>
          <w:rFonts w:asciiTheme="majorBidi" w:hAnsiTheme="majorBidi" w:cstheme="majorBidi"/>
          <w:sz w:val="24"/>
          <w:szCs w:val="24"/>
          <w:lang w:val="en-US"/>
        </w:rPr>
        <w:t>site</w:t>
      </w:r>
      <w:r w:rsidRPr="005F4D75">
        <w:rPr>
          <w:rFonts w:asciiTheme="majorBidi" w:hAnsiTheme="majorBidi" w:cstheme="majorBidi"/>
          <w:sz w:val="24"/>
          <w:szCs w:val="24"/>
        </w:rPr>
        <w:t xml:space="preserve"> της ΓΔΥ του ΥΠΕΝ: </w:t>
      </w:r>
      <w:hyperlink r:id="rId82" w:history="1">
        <w:r w:rsidRPr="005F4D75">
          <w:rPr>
            <w:rStyle w:val="-"/>
            <w:rFonts w:asciiTheme="majorBidi" w:hAnsiTheme="majorBidi" w:cstheme="majorBidi"/>
            <w:sz w:val="24"/>
            <w:szCs w:val="24"/>
          </w:rPr>
          <w:t>https://floods.ypeka.gr/</w:t>
        </w:r>
      </w:hyperlink>
      <w:r w:rsidRPr="005F4D75">
        <w:rPr>
          <w:rFonts w:asciiTheme="majorBidi" w:hAnsiTheme="majorBidi" w:cstheme="majorBidi"/>
          <w:sz w:val="24"/>
          <w:szCs w:val="24"/>
        </w:rPr>
        <w:t xml:space="preserve"> οι Χάρτες Επικινδυνότητας Πλημμύρας και οι αντίστοιχες Τεχνικές και Μη Τεχνικές Εκθέσεις που τους συνόδευαν  </w:t>
      </w:r>
    </w:p>
    <w:p w14:paraId="392D90CA" w14:textId="77777777"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 xml:space="preserve">Ακολούθως αναρτήθηκαν στο </w:t>
      </w:r>
      <w:r w:rsidRPr="005F4D75">
        <w:rPr>
          <w:rFonts w:asciiTheme="majorBidi" w:hAnsiTheme="majorBidi" w:cstheme="majorBidi"/>
          <w:sz w:val="24"/>
          <w:szCs w:val="24"/>
          <w:lang w:val="en-US"/>
        </w:rPr>
        <w:t>site</w:t>
      </w:r>
      <w:r w:rsidRPr="005F4D75">
        <w:rPr>
          <w:rFonts w:asciiTheme="majorBidi" w:hAnsiTheme="majorBidi" w:cstheme="majorBidi"/>
          <w:sz w:val="24"/>
          <w:szCs w:val="24"/>
        </w:rPr>
        <w:t xml:space="preserve"> της ΓΔΥ του ΥΠΕΝ: </w:t>
      </w:r>
      <w:hyperlink r:id="rId83" w:history="1">
        <w:r w:rsidRPr="005F4D75">
          <w:rPr>
            <w:rStyle w:val="-"/>
            <w:rFonts w:asciiTheme="majorBidi" w:hAnsiTheme="majorBidi" w:cstheme="majorBidi"/>
            <w:sz w:val="24"/>
            <w:szCs w:val="24"/>
          </w:rPr>
          <w:t>http://floods.ypeka.gr/</w:t>
        </w:r>
      </w:hyperlink>
      <w:r w:rsidRPr="005F4D75">
        <w:rPr>
          <w:rFonts w:asciiTheme="majorBidi" w:hAnsiTheme="majorBidi" w:cstheme="majorBidi"/>
          <w:sz w:val="24"/>
          <w:szCs w:val="24"/>
        </w:rPr>
        <w:t xml:space="preserve"> οι Χάρτες Κινδύνου Πλημμύρας και οι αντίστοιχες Τεχνικές και Μη Τεχνικές Εκθέσεις που τους συνόδευαν</w:t>
      </w:r>
    </w:p>
    <w:p w14:paraId="2418632A" w14:textId="77777777"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 xml:space="preserve">Στη συνέχεια αναρτήθηκαν τα Προσχέδια Διαχείρισης Κινδύνων Πλημμύρας και οι Στρατηγικές Μελέτες Περιβαλλοντικών Επιπτώσεων (ΣΜΠΕ) στο </w:t>
      </w:r>
      <w:r w:rsidRPr="005F4D75">
        <w:rPr>
          <w:rFonts w:asciiTheme="majorBidi" w:hAnsiTheme="majorBidi" w:cstheme="majorBidi"/>
          <w:sz w:val="24"/>
          <w:szCs w:val="24"/>
          <w:lang w:val="en-US"/>
        </w:rPr>
        <w:t>site</w:t>
      </w:r>
      <w:r w:rsidRPr="005F4D75">
        <w:rPr>
          <w:rFonts w:asciiTheme="majorBidi" w:hAnsiTheme="majorBidi" w:cstheme="majorBidi"/>
          <w:sz w:val="24"/>
          <w:szCs w:val="24"/>
        </w:rPr>
        <w:t xml:space="preserve"> της ΓΔΥ του ΥΠΕΝ: </w:t>
      </w:r>
      <w:hyperlink r:id="rId84" w:history="1">
        <w:r w:rsidRPr="005F4D75">
          <w:rPr>
            <w:rStyle w:val="-"/>
            <w:rFonts w:asciiTheme="majorBidi" w:hAnsiTheme="majorBidi" w:cstheme="majorBidi"/>
            <w:sz w:val="24"/>
            <w:szCs w:val="24"/>
          </w:rPr>
          <w:t>https://floods.ypeka.gr/consultation/2round-consultation/</w:t>
        </w:r>
      </w:hyperlink>
    </w:p>
    <w:p w14:paraId="56A0FB34" w14:textId="77777777"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 xml:space="preserve">Στο </w:t>
      </w:r>
      <w:r w:rsidRPr="005F4D75">
        <w:rPr>
          <w:rFonts w:asciiTheme="majorBidi" w:hAnsiTheme="majorBidi" w:cstheme="majorBidi"/>
          <w:sz w:val="24"/>
          <w:szCs w:val="24"/>
          <w:lang w:val="en-US"/>
        </w:rPr>
        <w:t>site</w:t>
      </w:r>
      <w:r w:rsidRPr="005F4D75">
        <w:rPr>
          <w:rFonts w:asciiTheme="majorBidi" w:hAnsiTheme="majorBidi" w:cstheme="majorBidi"/>
          <w:sz w:val="24"/>
          <w:szCs w:val="24"/>
        </w:rPr>
        <w:t xml:space="preserve"> της ΓΔΥ του ΥΠΕΝ: </w:t>
      </w:r>
      <w:hyperlink r:id="rId85" w:history="1">
        <w:r w:rsidRPr="005F4D75">
          <w:rPr>
            <w:rStyle w:val="-"/>
            <w:rFonts w:asciiTheme="majorBidi" w:hAnsiTheme="majorBidi" w:cstheme="majorBidi"/>
            <w:sz w:val="24"/>
            <w:szCs w:val="24"/>
          </w:rPr>
          <w:t>https://floods.ypeka.gr/2round-consultation-el01/</w:t>
        </w:r>
      </w:hyperlink>
      <w:r w:rsidRPr="005F4D75">
        <w:rPr>
          <w:rFonts w:asciiTheme="majorBidi" w:hAnsiTheme="majorBidi" w:cstheme="majorBidi"/>
          <w:sz w:val="24"/>
          <w:szCs w:val="24"/>
        </w:rPr>
        <w:t xml:space="preserve"> αναρτήθηκε φόρμα για καταχώρηση παρατηρήσεων και διορθώσεων επί των Προσχεδίων</w:t>
      </w:r>
    </w:p>
    <w:p w14:paraId="78D1D586" w14:textId="7FAE888D"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Αναρτήθηκε η Πρόσκληση</w:t>
      </w:r>
      <w:r w:rsidR="00E2019B">
        <w:rPr>
          <w:rFonts w:asciiTheme="majorBidi" w:hAnsiTheme="majorBidi" w:cstheme="majorBidi"/>
          <w:sz w:val="24"/>
          <w:szCs w:val="24"/>
        </w:rPr>
        <w:t xml:space="preserve"> </w:t>
      </w:r>
      <w:r w:rsidRPr="005F4D75">
        <w:rPr>
          <w:rFonts w:asciiTheme="majorBidi" w:hAnsiTheme="majorBidi" w:cstheme="majorBidi"/>
          <w:sz w:val="24"/>
          <w:szCs w:val="24"/>
        </w:rPr>
        <w:t>και το</w:t>
      </w:r>
      <w:r w:rsidR="00E2019B">
        <w:rPr>
          <w:rFonts w:asciiTheme="majorBidi" w:hAnsiTheme="majorBidi" w:cstheme="majorBidi"/>
          <w:sz w:val="24"/>
          <w:szCs w:val="24"/>
        </w:rPr>
        <w:t xml:space="preserve"> </w:t>
      </w:r>
      <w:r w:rsidRPr="005F4D75">
        <w:rPr>
          <w:rFonts w:asciiTheme="majorBidi" w:hAnsiTheme="majorBidi" w:cstheme="majorBidi"/>
          <w:sz w:val="24"/>
          <w:szCs w:val="24"/>
        </w:rPr>
        <w:t>Πρόγραμμα</w:t>
      </w:r>
      <w:r w:rsidR="00E2019B">
        <w:rPr>
          <w:rFonts w:asciiTheme="majorBidi" w:hAnsiTheme="majorBidi" w:cstheme="majorBidi"/>
          <w:sz w:val="24"/>
          <w:szCs w:val="24"/>
        </w:rPr>
        <w:t xml:space="preserve"> </w:t>
      </w:r>
      <w:r w:rsidRPr="005F4D75">
        <w:rPr>
          <w:rFonts w:asciiTheme="majorBidi" w:hAnsiTheme="majorBidi" w:cstheme="majorBidi"/>
          <w:sz w:val="24"/>
          <w:szCs w:val="24"/>
        </w:rPr>
        <w:t>για την Ημερίδα Διαβούλευσης, στην</w:t>
      </w:r>
      <w:r w:rsidR="00E2019B">
        <w:rPr>
          <w:rFonts w:asciiTheme="majorBidi" w:hAnsiTheme="majorBidi" w:cstheme="majorBidi"/>
          <w:sz w:val="24"/>
          <w:szCs w:val="24"/>
        </w:rPr>
        <w:t xml:space="preserve"> </w:t>
      </w:r>
      <w:r w:rsidRPr="005F4D75">
        <w:rPr>
          <w:rFonts w:asciiTheme="majorBidi" w:hAnsiTheme="majorBidi" w:cstheme="majorBidi"/>
          <w:sz w:val="24"/>
          <w:szCs w:val="24"/>
        </w:rPr>
        <w:t xml:space="preserve">Καλαμάτα, </w:t>
      </w:r>
      <w:bookmarkStart w:id="87" w:name="_Hlk162888022"/>
      <w:r w:rsidRPr="005F4D75">
        <w:rPr>
          <w:rFonts w:asciiTheme="majorBidi" w:hAnsiTheme="majorBidi" w:cstheme="majorBidi"/>
          <w:sz w:val="24"/>
          <w:szCs w:val="24"/>
        </w:rPr>
        <w:t>για την 1</w:t>
      </w:r>
      <w:r w:rsidRPr="005F4D75">
        <w:rPr>
          <w:rFonts w:asciiTheme="majorBidi" w:hAnsiTheme="majorBidi" w:cstheme="majorBidi"/>
          <w:sz w:val="24"/>
          <w:szCs w:val="24"/>
          <w:vertAlign w:val="superscript"/>
        </w:rPr>
        <w:t>η</w:t>
      </w:r>
      <w:r w:rsidRPr="005F4D75">
        <w:rPr>
          <w:rFonts w:asciiTheme="majorBidi" w:hAnsiTheme="majorBidi" w:cstheme="majorBidi"/>
          <w:sz w:val="24"/>
          <w:szCs w:val="24"/>
        </w:rPr>
        <w:t xml:space="preserve"> Αναθεώρηση του ΣΔΚΠ του Υδατικού Διαμερίσματος </w:t>
      </w:r>
      <w:bookmarkEnd w:id="87"/>
      <w:r w:rsidRPr="005F4D75">
        <w:rPr>
          <w:rFonts w:asciiTheme="majorBidi" w:hAnsiTheme="majorBidi" w:cstheme="majorBidi"/>
          <w:sz w:val="24"/>
          <w:szCs w:val="24"/>
        </w:rPr>
        <w:t>Δυτικής Πελοποννήσου (EL01)</w:t>
      </w:r>
    </w:p>
    <w:p w14:paraId="24F97B81" w14:textId="65B978DD"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Αναρτήθηκε ο Κατάλογος των Κοινωνικών Εταίρων για την 1</w:t>
      </w:r>
      <w:r w:rsidRPr="005F4D75">
        <w:rPr>
          <w:rFonts w:asciiTheme="majorBidi" w:hAnsiTheme="majorBidi" w:cstheme="majorBidi"/>
          <w:sz w:val="24"/>
          <w:szCs w:val="24"/>
          <w:vertAlign w:val="superscript"/>
        </w:rPr>
        <w:t>η</w:t>
      </w:r>
      <w:r w:rsidRPr="005F4D75">
        <w:rPr>
          <w:rFonts w:asciiTheme="majorBidi" w:hAnsiTheme="majorBidi" w:cstheme="majorBidi"/>
          <w:sz w:val="24"/>
          <w:szCs w:val="24"/>
        </w:rPr>
        <w:t xml:space="preserve"> Αναθεώρηση του ΣΔΚΠ του Υδατικού Διαμερίσματος Δυτικής Πελοποννήσου (</w:t>
      </w:r>
      <w:r w:rsidRPr="005F4D75">
        <w:rPr>
          <w:rFonts w:asciiTheme="majorBidi" w:hAnsiTheme="majorBidi" w:cstheme="majorBidi"/>
          <w:sz w:val="24"/>
          <w:szCs w:val="24"/>
          <w:lang w:val="en-US"/>
        </w:rPr>
        <w:t>EL</w:t>
      </w:r>
      <w:r w:rsidRPr="005F4D75">
        <w:rPr>
          <w:rFonts w:asciiTheme="majorBidi" w:hAnsiTheme="majorBidi" w:cstheme="majorBidi"/>
          <w:sz w:val="24"/>
          <w:szCs w:val="24"/>
        </w:rPr>
        <w:t>01)</w:t>
      </w:r>
    </w:p>
    <w:p w14:paraId="1203C73A" w14:textId="77777777"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 xml:space="preserve">Αναρτήθηκαν ερωτηματολόγια με τα οποία ήταν δυνατή η συμμετοχή στη διαδικασία διαβούλευσης, εκφράζοντας με σύντομο τρόπο τις απόψεις των φορέων και του κοινού. Τα ερωτηματολόγια ήταν ψηφιακά και διαθέσιμα μέσω του ηλεκτρονικού </w:t>
      </w:r>
      <w:proofErr w:type="spellStart"/>
      <w:r w:rsidRPr="005F4D75">
        <w:rPr>
          <w:rFonts w:asciiTheme="majorBidi" w:hAnsiTheme="majorBidi" w:cstheme="majorBidi"/>
          <w:sz w:val="24"/>
          <w:szCs w:val="24"/>
        </w:rPr>
        <w:t>ιστότοπου</w:t>
      </w:r>
      <w:proofErr w:type="spellEnd"/>
      <w:r w:rsidRPr="005F4D75">
        <w:rPr>
          <w:rFonts w:asciiTheme="majorBidi" w:hAnsiTheme="majorBidi" w:cstheme="majorBidi"/>
          <w:sz w:val="24"/>
          <w:szCs w:val="24"/>
        </w:rPr>
        <w:t xml:space="preserve"> του ΥΠΕΝ (</w:t>
      </w:r>
      <w:hyperlink r:id="rId86" w:history="1">
        <w:r w:rsidRPr="005F4D75">
          <w:rPr>
            <w:rStyle w:val="-"/>
            <w:rFonts w:asciiTheme="majorBidi" w:hAnsiTheme="majorBidi" w:cstheme="majorBidi"/>
            <w:sz w:val="24"/>
            <w:szCs w:val="24"/>
          </w:rPr>
          <w:t>https://floods.ypeka.gr/consultation/consultation-events/</w:t>
        </w:r>
      </w:hyperlink>
      <w:r w:rsidRPr="005F4D75">
        <w:rPr>
          <w:rFonts w:asciiTheme="majorBidi" w:hAnsiTheme="majorBidi" w:cstheme="majorBidi"/>
          <w:sz w:val="24"/>
          <w:szCs w:val="24"/>
        </w:rPr>
        <w:t xml:space="preserve">). Το ερωτηματολόγιο περιλαμβάνεται επίσης και στο </w:t>
      </w:r>
      <w:r w:rsidRPr="005F4D75">
        <w:rPr>
          <w:rFonts w:asciiTheme="majorBidi" w:hAnsiTheme="majorBidi" w:cstheme="majorBidi"/>
          <w:sz w:val="24"/>
          <w:szCs w:val="24"/>
          <w:lang w:eastAsia="en-US"/>
        </w:rPr>
        <w:t>Κειμένου Τεκμηρίωσης α/α</w:t>
      </w:r>
      <w:r w:rsidRPr="005F4D75">
        <w:rPr>
          <w:rFonts w:asciiTheme="majorBidi" w:hAnsiTheme="majorBidi" w:cstheme="majorBidi"/>
          <w:sz w:val="24"/>
          <w:szCs w:val="24"/>
        </w:rPr>
        <w:t xml:space="preserve"> 14: Πρόγραμμα Διαβούλευσης.</w:t>
      </w:r>
    </w:p>
    <w:p w14:paraId="35FEBADC" w14:textId="3CF70F8B" w:rsidR="005F4D75" w:rsidRPr="005F4D75" w:rsidRDefault="005F4D75" w:rsidP="005F4D75">
      <w:pPr>
        <w:pStyle w:val="Bullet1"/>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Υλοποιήθηκε η Ημερίδα Διαβούλευσης, στην</w:t>
      </w:r>
      <w:r w:rsidR="00E2019B">
        <w:rPr>
          <w:rFonts w:asciiTheme="majorBidi" w:hAnsiTheme="majorBidi" w:cstheme="majorBidi"/>
          <w:sz w:val="24"/>
          <w:szCs w:val="24"/>
        </w:rPr>
        <w:t xml:space="preserve"> </w:t>
      </w:r>
      <w:r w:rsidRPr="005F4D75">
        <w:rPr>
          <w:rFonts w:asciiTheme="majorBidi" w:hAnsiTheme="majorBidi" w:cstheme="majorBidi"/>
          <w:sz w:val="24"/>
          <w:szCs w:val="24"/>
        </w:rPr>
        <w:t>Καλαμάτα, για την 1</w:t>
      </w:r>
      <w:r w:rsidRPr="005F4D75">
        <w:rPr>
          <w:rFonts w:asciiTheme="majorBidi" w:hAnsiTheme="majorBidi" w:cstheme="majorBidi"/>
          <w:sz w:val="24"/>
          <w:szCs w:val="24"/>
          <w:vertAlign w:val="superscript"/>
        </w:rPr>
        <w:t>η</w:t>
      </w:r>
      <w:r w:rsidRPr="005F4D75">
        <w:rPr>
          <w:rFonts w:asciiTheme="majorBidi" w:hAnsiTheme="majorBidi" w:cstheme="majorBidi"/>
          <w:sz w:val="24"/>
          <w:szCs w:val="24"/>
        </w:rPr>
        <w:t xml:space="preserve"> Αναθεώρηση του ΣΔΚΠ</w:t>
      </w:r>
      <w:r w:rsidR="00E2019B">
        <w:rPr>
          <w:rFonts w:asciiTheme="majorBidi" w:hAnsiTheme="majorBidi" w:cstheme="majorBidi"/>
          <w:sz w:val="24"/>
          <w:szCs w:val="24"/>
        </w:rPr>
        <w:t xml:space="preserve"> </w:t>
      </w:r>
      <w:r w:rsidRPr="005F4D75">
        <w:rPr>
          <w:rFonts w:asciiTheme="majorBidi" w:hAnsiTheme="majorBidi" w:cstheme="majorBidi"/>
          <w:sz w:val="24"/>
          <w:szCs w:val="24"/>
        </w:rPr>
        <w:t>του Υδατικού Διαμερίσματος Δυτικής Πελοποννήσου (EL01) όπου δόθηκαν σε έντυπη ή/και ηλεκτρονική μορφή:</w:t>
      </w:r>
    </w:p>
    <w:p w14:paraId="08536C02" w14:textId="77777777" w:rsidR="005F4D75" w:rsidRPr="005F4D75" w:rsidRDefault="005F4D75" w:rsidP="007D5AA3">
      <w:pPr>
        <w:pStyle w:val="Bullet1"/>
        <w:numPr>
          <w:ilvl w:val="0"/>
          <w:numId w:val="12"/>
        </w:numPr>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lastRenderedPageBreak/>
        <w:t xml:space="preserve">Συνοπτικό Προσχέδιο Διαχείρισης Κινδύνων Πλημμύρας για το ΥΔ Δυτικής Πελοποννήσου </w:t>
      </w:r>
    </w:p>
    <w:p w14:paraId="0363334A" w14:textId="77777777" w:rsidR="005F4D75" w:rsidRPr="005F4D75" w:rsidRDefault="005F4D75" w:rsidP="007D5AA3">
      <w:pPr>
        <w:pStyle w:val="Bullet1"/>
        <w:numPr>
          <w:ilvl w:val="0"/>
          <w:numId w:val="12"/>
        </w:numPr>
        <w:spacing w:after="160" w:line="360" w:lineRule="auto"/>
        <w:contextualSpacing w:val="0"/>
        <w:rPr>
          <w:rFonts w:asciiTheme="majorBidi" w:hAnsiTheme="majorBidi" w:cstheme="majorBidi"/>
          <w:sz w:val="24"/>
          <w:szCs w:val="24"/>
        </w:rPr>
      </w:pPr>
      <w:r w:rsidRPr="005F4D75">
        <w:rPr>
          <w:rFonts w:asciiTheme="majorBidi" w:hAnsiTheme="majorBidi" w:cstheme="majorBidi"/>
          <w:sz w:val="24"/>
          <w:szCs w:val="24"/>
        </w:rPr>
        <w:t xml:space="preserve">Ερωτηματολόγιο επί των θεμάτων διαβούλευσης του ΥΔ Δυτικής Πελοποννήσου </w:t>
      </w:r>
      <w:bookmarkEnd w:id="86"/>
    </w:p>
    <w:p w14:paraId="089A3202" w14:textId="561A6C9D" w:rsidR="00230F12" w:rsidRPr="00471751" w:rsidRDefault="00E2019B" w:rsidP="00471751">
      <w:pPr>
        <w:rPr>
          <w:rFonts w:asciiTheme="majorBidi" w:hAnsiTheme="majorBidi" w:cstheme="majorBidi"/>
          <w:color w:val="000000" w:themeColor="text1"/>
          <w:lang w:val="el-GR"/>
        </w:rPr>
      </w:pPr>
      <w:r>
        <w:rPr>
          <w:rFonts w:asciiTheme="majorBidi" w:hAnsiTheme="majorBidi" w:cstheme="majorBidi"/>
          <w:color w:val="000000" w:themeColor="text1"/>
          <w:lang w:val="el-GR"/>
        </w:rPr>
        <w:t xml:space="preserve">Η παραπάνω διαδικασία ακολουθήθηκε για το σύνολο των δεκατεσσάρων Υδατικών Διαμερισμάτων της χώρας. Τα συμπεράσματα της διαβούλευσης αποτελούν ξεχωριστό Παραδοτέο των ΣΔΚΠ. Η συμμετοχή των </w:t>
      </w:r>
      <w:r w:rsidR="00471751">
        <w:rPr>
          <w:rFonts w:asciiTheme="majorBidi" w:hAnsiTheme="majorBidi" w:cstheme="majorBidi"/>
          <w:color w:val="000000" w:themeColor="text1"/>
          <w:lang w:val="el-GR"/>
        </w:rPr>
        <w:t xml:space="preserve">ενδιαφερομένων μερών, στη διαδικασία της διαβούλευσης ήταν και παραμένει </w:t>
      </w:r>
      <w:proofErr w:type="spellStart"/>
      <w:r w:rsidR="00471751">
        <w:rPr>
          <w:rFonts w:asciiTheme="majorBidi" w:hAnsiTheme="majorBidi" w:cstheme="majorBidi"/>
          <w:color w:val="000000" w:themeColor="text1"/>
          <w:lang w:val="el-GR"/>
        </w:rPr>
        <w:t>κρίσισμη</w:t>
      </w:r>
      <w:proofErr w:type="spellEnd"/>
      <w:r w:rsidR="00471751">
        <w:rPr>
          <w:rFonts w:asciiTheme="majorBidi" w:hAnsiTheme="majorBidi" w:cstheme="majorBidi"/>
          <w:color w:val="000000" w:themeColor="text1"/>
          <w:lang w:val="el-GR"/>
        </w:rPr>
        <w:t xml:space="preserve"> και </w:t>
      </w:r>
      <w:proofErr w:type="spellStart"/>
      <w:r w:rsidR="00471751">
        <w:rPr>
          <w:rFonts w:asciiTheme="majorBidi" w:hAnsiTheme="majorBidi" w:cstheme="majorBidi"/>
          <w:color w:val="000000" w:themeColor="text1"/>
          <w:lang w:val="el-GR"/>
        </w:rPr>
        <w:t>καταληγει</w:t>
      </w:r>
      <w:proofErr w:type="spellEnd"/>
      <w:r w:rsidR="00471751">
        <w:rPr>
          <w:rFonts w:asciiTheme="majorBidi" w:hAnsiTheme="majorBidi" w:cstheme="majorBidi"/>
          <w:color w:val="000000" w:themeColor="text1"/>
          <w:lang w:val="el-GR"/>
        </w:rPr>
        <w:t xml:space="preserve"> σε μία σειρά σημαντικών </w:t>
      </w:r>
      <w:proofErr w:type="spellStart"/>
      <w:r w:rsidR="00471751">
        <w:rPr>
          <w:rFonts w:asciiTheme="majorBidi" w:hAnsiTheme="majorBidi" w:cstheme="majorBidi"/>
          <w:color w:val="000000" w:themeColor="text1"/>
          <w:lang w:val="el-GR"/>
        </w:rPr>
        <w:t>συμπερασάτων</w:t>
      </w:r>
      <w:proofErr w:type="spellEnd"/>
      <w:r w:rsidR="00471751">
        <w:rPr>
          <w:rFonts w:asciiTheme="majorBidi" w:hAnsiTheme="majorBidi" w:cstheme="majorBidi"/>
          <w:color w:val="000000" w:themeColor="text1"/>
          <w:lang w:val="el-GR"/>
        </w:rPr>
        <w:t xml:space="preserve"> όπως: </w:t>
      </w:r>
    </w:p>
    <w:p w14:paraId="4392CA18"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 xml:space="preserve">Στην αναγκαιότητα επαναξιολόγησης της μεθοδολογίας καθορισμού των Ζωνών Δυνητικά Υψηλού Κινδύνου Πλημμύρας, λαμβάνοντας υπ’ όψιν τα αποτελέσματα της ανάλυσης επικινδυνότητας και κινδύνων πλημμύρας του Σχεδίου Διαχείρισης Κινδύνων Πλημμύρας και νέα στοιχεία πλημμυρικών συμβάντων. </w:t>
      </w:r>
    </w:p>
    <w:p w14:paraId="715FCBCA"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 xml:space="preserve">Στην αναγκαιότητα κατάρτισης προδιαγραφών για την κατασκευή έργων ορεινής </w:t>
      </w:r>
      <w:proofErr w:type="spellStart"/>
      <w:r w:rsidRPr="00471751">
        <w:rPr>
          <w:rFonts w:asciiTheme="majorBidi" w:hAnsiTheme="majorBidi" w:cstheme="majorBidi"/>
          <w:sz w:val="24"/>
          <w:szCs w:val="24"/>
        </w:rPr>
        <w:t>υδρονομίας</w:t>
      </w:r>
      <w:proofErr w:type="spellEnd"/>
      <w:r w:rsidRPr="00471751">
        <w:rPr>
          <w:rFonts w:asciiTheme="majorBidi" w:hAnsiTheme="majorBidi" w:cstheme="majorBidi"/>
          <w:sz w:val="24"/>
          <w:szCs w:val="24"/>
        </w:rPr>
        <w:t xml:space="preserve">, καθαρισμού των </w:t>
      </w:r>
      <w:proofErr w:type="spellStart"/>
      <w:r w:rsidRPr="00471751">
        <w:rPr>
          <w:rFonts w:asciiTheme="majorBidi" w:hAnsiTheme="majorBidi" w:cstheme="majorBidi"/>
          <w:sz w:val="24"/>
          <w:szCs w:val="24"/>
        </w:rPr>
        <w:t>υδατορεμάτων</w:t>
      </w:r>
      <w:proofErr w:type="spellEnd"/>
      <w:r w:rsidRPr="00471751">
        <w:rPr>
          <w:rFonts w:asciiTheme="majorBidi" w:hAnsiTheme="majorBidi" w:cstheme="majorBidi"/>
          <w:sz w:val="24"/>
          <w:szCs w:val="24"/>
        </w:rPr>
        <w:t xml:space="preserve"> και των μέτρων φυσικής συγκράτησης φερτών στα πεδινά.</w:t>
      </w:r>
    </w:p>
    <w:p w14:paraId="0319F2C2"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αναγκαιότητα προτεραιοποίησης έργων φυσικής συγκράτησης πλημμυρικών ροών</w:t>
      </w:r>
    </w:p>
    <w:p w14:paraId="15829F05"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αναγκαιότητα εκσυγχρονισμού, συντήρησης και καθαρισμού του υφιστάμενου δικτύου αποστραγγιστικών τάφρων</w:t>
      </w:r>
    </w:p>
    <w:p w14:paraId="4F1B528B"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επίδραση της κλιματικής αλλαγής στην περίοδο επαναφοράς των πλημμυρικών φαινομένων και στην αναγκαιότητα συσχέτισης των προτεινόμενων μέτρων με στόχους και μέτρα με την κλιματική αλλαγή (ΠΕΣΠΚΑ)</w:t>
      </w:r>
    </w:p>
    <w:p w14:paraId="663A732A" w14:textId="726EDB56"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προσαρμογή με τις πλέον πρόσφατες διοικητικές βαθμίδες σύμφωνα με την Υ.Α. 64436/2023 (ΦΕΚ 4821/Β/01-08-2023), «Πρωτοβάθμιοι και Δευτεροβάθμιοι Οργανισμοί Τοπικής Αυτοδιοίκησης της Χώρας»</w:t>
      </w:r>
      <w:r>
        <w:rPr>
          <w:rFonts w:asciiTheme="majorBidi" w:hAnsiTheme="majorBidi" w:cstheme="majorBidi"/>
          <w:sz w:val="24"/>
          <w:szCs w:val="24"/>
        </w:rPr>
        <w:t>.</w:t>
      </w:r>
    </w:p>
    <w:p w14:paraId="6B60F5D6"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επιρροή των πρόσφατων πυρκαγιών στην ένταση ή ακόμα και στη δημιουργία πλημμυρικών φαινομένων.</w:t>
      </w:r>
    </w:p>
    <w:p w14:paraId="01C3FBF2"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lastRenderedPageBreak/>
        <w:t xml:space="preserve">Στην αναγκαιότητα συμπλήρωσης της πληροφορίας και ακρίβειας των δεδομένων που σχετίζονται με την αξιολόγηση του </w:t>
      </w:r>
      <w:proofErr w:type="spellStart"/>
      <w:r w:rsidRPr="00471751">
        <w:rPr>
          <w:rFonts w:asciiTheme="majorBidi" w:hAnsiTheme="majorBidi" w:cstheme="majorBidi"/>
          <w:sz w:val="24"/>
          <w:szCs w:val="24"/>
        </w:rPr>
        <w:t>πλημμυρικού</w:t>
      </w:r>
      <w:proofErr w:type="spellEnd"/>
      <w:r w:rsidRPr="00471751">
        <w:rPr>
          <w:rFonts w:asciiTheme="majorBidi" w:hAnsiTheme="majorBidi" w:cstheme="majorBidi"/>
          <w:sz w:val="24"/>
          <w:szCs w:val="24"/>
        </w:rPr>
        <w:t xml:space="preserve"> κινδύνου (υπόβαθρα, </w:t>
      </w:r>
      <w:proofErr w:type="spellStart"/>
      <w:r w:rsidRPr="00471751">
        <w:rPr>
          <w:rFonts w:asciiTheme="majorBidi" w:hAnsiTheme="majorBidi" w:cstheme="majorBidi"/>
          <w:sz w:val="24"/>
          <w:szCs w:val="24"/>
        </w:rPr>
        <w:t>υδρομετεωρολογικά</w:t>
      </w:r>
      <w:proofErr w:type="spellEnd"/>
      <w:r w:rsidRPr="00471751">
        <w:rPr>
          <w:rFonts w:asciiTheme="majorBidi" w:hAnsiTheme="majorBidi" w:cstheme="majorBidi"/>
          <w:sz w:val="24"/>
          <w:szCs w:val="24"/>
        </w:rPr>
        <w:t xml:space="preserve"> δεδομένα, στοιχεία ιστορικών πλημμυρικών συμβάντων, μητρώα τεχνικών δεδομένων έργων αντιπλημμυρικής προστασίας, ανθρώπινες δραστηριότητες)</w:t>
      </w:r>
    </w:p>
    <w:p w14:paraId="56A5274A" w14:textId="05248EFF"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 xml:space="preserve">Στην ανάγκη συμπλήρωσης </w:t>
      </w:r>
      <w:r>
        <w:rPr>
          <w:rFonts w:asciiTheme="majorBidi" w:hAnsiTheme="majorBidi" w:cstheme="majorBidi"/>
          <w:sz w:val="24"/>
          <w:szCs w:val="24"/>
        </w:rPr>
        <w:t xml:space="preserve">και διαρκούς </w:t>
      </w:r>
      <w:proofErr w:type="spellStart"/>
      <w:r>
        <w:rPr>
          <w:rFonts w:asciiTheme="majorBidi" w:hAnsiTheme="majorBidi" w:cstheme="majorBidi"/>
          <w:sz w:val="24"/>
          <w:szCs w:val="24"/>
        </w:rPr>
        <w:t>επικαιροποίησης</w:t>
      </w:r>
      <w:proofErr w:type="spellEnd"/>
      <w:r>
        <w:rPr>
          <w:rFonts w:asciiTheme="majorBidi" w:hAnsiTheme="majorBidi" w:cstheme="majorBidi"/>
          <w:sz w:val="24"/>
          <w:szCs w:val="24"/>
        </w:rPr>
        <w:t xml:space="preserve"> </w:t>
      </w:r>
      <w:r w:rsidRPr="00471751">
        <w:rPr>
          <w:rFonts w:asciiTheme="majorBidi" w:hAnsiTheme="majorBidi" w:cstheme="majorBidi"/>
          <w:sz w:val="24"/>
          <w:szCs w:val="24"/>
        </w:rPr>
        <w:t>των αρμοδίων φορέων</w:t>
      </w:r>
    </w:p>
    <w:p w14:paraId="18E11A74"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 xml:space="preserve">Στην ανάγκη </w:t>
      </w:r>
      <w:proofErr w:type="spellStart"/>
      <w:r w:rsidRPr="00471751">
        <w:rPr>
          <w:rFonts w:asciiTheme="majorBidi" w:hAnsiTheme="majorBidi" w:cstheme="majorBidi"/>
          <w:sz w:val="24"/>
          <w:szCs w:val="24"/>
        </w:rPr>
        <w:t>επικαιροποίησης</w:t>
      </w:r>
      <w:proofErr w:type="spellEnd"/>
      <w:r w:rsidRPr="00471751">
        <w:rPr>
          <w:rFonts w:asciiTheme="majorBidi" w:hAnsiTheme="majorBidi" w:cstheme="majorBidi"/>
          <w:sz w:val="24"/>
          <w:szCs w:val="24"/>
        </w:rPr>
        <w:t xml:space="preserve"> και συμπλήρωσης Υπουργικών Αποφάσεων, Προεδρικών Διαταγμάτων, ΦΕΚ κλπ. </w:t>
      </w:r>
    </w:p>
    <w:p w14:paraId="0EC09315"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περαιτέρω αξιοποίηση της γνώσης και της εμπειρίας που υπάρχει σε τοπικό επίπεδο από διάφορους φορείς και υπηρεσίες για την αξιολόγηση και αντιμετώπιση των επιπτώσεων των πλημμυρικών γεγονότων.</w:t>
      </w:r>
    </w:p>
    <w:p w14:paraId="0CD75649"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 xml:space="preserve">Στην συμβολή των έργων </w:t>
      </w:r>
      <w:proofErr w:type="spellStart"/>
      <w:r w:rsidRPr="00471751">
        <w:rPr>
          <w:rFonts w:asciiTheme="majorBidi" w:hAnsiTheme="majorBidi" w:cstheme="majorBidi"/>
          <w:sz w:val="24"/>
          <w:szCs w:val="24"/>
        </w:rPr>
        <w:t>αντλησιοταμίευσης</w:t>
      </w:r>
      <w:proofErr w:type="spellEnd"/>
      <w:r w:rsidRPr="00471751">
        <w:rPr>
          <w:rFonts w:asciiTheme="majorBidi" w:hAnsiTheme="majorBidi" w:cstheme="majorBidi"/>
          <w:sz w:val="24"/>
          <w:szCs w:val="24"/>
        </w:rPr>
        <w:t xml:space="preserve"> και γενικότερα των υδροηλεκτρικών έργων στην αντιπλημμυρική προστασίας των κατάντη περιοχών</w:t>
      </w:r>
    </w:p>
    <w:p w14:paraId="3C15F733"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 xml:space="preserve">Στις περιοχές ελεγχόμενης </w:t>
      </w:r>
      <w:proofErr w:type="spellStart"/>
      <w:r w:rsidRPr="00471751">
        <w:rPr>
          <w:rFonts w:asciiTheme="majorBidi" w:hAnsiTheme="majorBidi" w:cstheme="majorBidi"/>
          <w:sz w:val="24"/>
          <w:szCs w:val="24"/>
        </w:rPr>
        <w:t>κατάκλυσης</w:t>
      </w:r>
      <w:proofErr w:type="spellEnd"/>
      <w:r w:rsidRPr="00471751">
        <w:rPr>
          <w:rFonts w:asciiTheme="majorBidi" w:hAnsiTheme="majorBidi" w:cstheme="majorBidi"/>
          <w:sz w:val="24"/>
          <w:szCs w:val="24"/>
        </w:rPr>
        <w:t xml:space="preserve"> να ληφθούν υπόψη τα Τοπικά και Ειδικά Χωροταξικά Σχέδια και οι Ζώνες </w:t>
      </w:r>
      <w:proofErr w:type="spellStart"/>
      <w:r w:rsidRPr="00471751">
        <w:rPr>
          <w:rFonts w:asciiTheme="majorBidi" w:hAnsiTheme="majorBidi" w:cstheme="majorBidi"/>
          <w:sz w:val="24"/>
          <w:szCs w:val="24"/>
        </w:rPr>
        <w:t>απολιγνιτοποίησης</w:t>
      </w:r>
      <w:proofErr w:type="spellEnd"/>
      <w:r w:rsidRPr="00471751">
        <w:rPr>
          <w:rFonts w:asciiTheme="majorBidi" w:hAnsiTheme="majorBidi" w:cstheme="majorBidi"/>
          <w:sz w:val="24"/>
          <w:szCs w:val="24"/>
        </w:rPr>
        <w:t xml:space="preserve"> (ΖΑΠ) </w:t>
      </w:r>
    </w:p>
    <w:p w14:paraId="31B940B6"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αναγκαιότητα περαιτέρω εξειδίκευσης κάποιων μέτρων του Σχεδίου Διαχείρισης Κινδύνων Πλημμύρας, για την εφαρμογή τους σε τοπικό επίπεδο.</w:t>
      </w:r>
    </w:p>
    <w:p w14:paraId="2AF45026"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πρόβλεψη αντισταθμιστικών οφελών για τους κατοίκους, κτηνοτρόφους, γεωργούς, επαγγελματίες που θα επηρεαστούν αρνητικά από την εφαρμογή των μέτρων (π.χ. μετεγκατάσταση δραστηριοτήτων, αναδιάρθρωσης της αγροτικής παραγωγής προς περισσότερο ανθεκτικές στις πλημμύρες καλλιέργειες κλπ).</w:t>
      </w:r>
    </w:p>
    <w:p w14:paraId="79B386F6"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ιεράρχηση των ρόλων και αρμοδιοτήτων των εμπλεκόμενων φορέων, λαμβάνοντας υπόψη την ισχύουσα νομοθεσία, ώστε να είναι δυνατή η αξιοποίηση των αποτελεσμάτων του ΣΔΚΠ διότι σε πολλές περιπτώσεις οι εμπλεκόμενοι φορείς σε κάθε Στάδιο Πρόληψης /Ετοιμότητας / Αντιμετώπισης πλημμυρικών φαινομένων είναι πολλοί και αλληλεξαρτώμενοι.</w:t>
      </w:r>
    </w:p>
    <w:p w14:paraId="774D7E4E" w14:textId="77777777" w:rsidR="00471751" w:rsidRPr="00B00AEC" w:rsidRDefault="00471751" w:rsidP="007D5AA3">
      <w:pPr>
        <w:pStyle w:val="Bullet1"/>
        <w:numPr>
          <w:ilvl w:val="0"/>
          <w:numId w:val="14"/>
        </w:numPr>
        <w:spacing w:after="160" w:line="360" w:lineRule="auto"/>
        <w:contextualSpacing w:val="0"/>
        <w:rPr>
          <w:rFonts w:asciiTheme="majorBidi" w:hAnsiTheme="majorBidi" w:cstheme="majorBidi"/>
          <w:sz w:val="24"/>
          <w:szCs w:val="24"/>
          <w:u w:val="single"/>
        </w:rPr>
      </w:pPr>
      <w:r w:rsidRPr="00B00AEC">
        <w:rPr>
          <w:rFonts w:asciiTheme="majorBidi" w:hAnsiTheme="majorBidi" w:cstheme="majorBidi"/>
          <w:sz w:val="24"/>
          <w:szCs w:val="24"/>
          <w:u w:val="single"/>
        </w:rPr>
        <w:t>Στην δυνατότητα χρηματοδότησης δράσεων και έργων σε περιοχές εκτός Ζωνών Δυνητικά Υψηλού Κινδύνου Πλημμύρας.</w:t>
      </w:r>
    </w:p>
    <w:p w14:paraId="72F368C0"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lastRenderedPageBreak/>
        <w:t xml:space="preserve">Στην </w:t>
      </w:r>
      <w:proofErr w:type="spellStart"/>
      <w:r w:rsidRPr="00471751">
        <w:rPr>
          <w:rFonts w:asciiTheme="majorBidi" w:hAnsiTheme="majorBidi" w:cstheme="majorBidi"/>
          <w:sz w:val="24"/>
          <w:szCs w:val="24"/>
        </w:rPr>
        <w:t>επιτακτικότητα</w:t>
      </w:r>
      <w:proofErr w:type="spellEnd"/>
      <w:r w:rsidRPr="00471751">
        <w:rPr>
          <w:rFonts w:asciiTheme="majorBidi" w:hAnsiTheme="majorBidi" w:cstheme="majorBidi"/>
          <w:sz w:val="24"/>
          <w:szCs w:val="24"/>
        </w:rPr>
        <w:t xml:space="preserve"> άμεσης δρομολόγησης/ προώθησης των μέτρων του Σχεδίου Διαχείρισης Κινδύνων Πλημμύρας.</w:t>
      </w:r>
    </w:p>
    <w:p w14:paraId="7F0675AC"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αναγκαιότητα ολοκληρωμένου σχεδιασμού έργων αντιπλημμυρικής προστασίας σε επίπεδο λεκάνης απορροής, λαμβάνοντας υπ’ όψιν τα αποτελέσματα της ανάλυσης επικινδυνότητας και κινδύνων πλημμύρας του Σχεδίου Διαχείρισης Κινδύνων Πλημμύρας, την Οδηγία 2000/60/ΕΚ, την σύγχρονη Περιβαλλοντική, Χωροταξική και Πολεοδομική νομοθεσία και το σύνολο των εναλλακτικών δυνατοτήτων για την διαχείριση των πλημμυρικών απορροών.</w:t>
      </w:r>
    </w:p>
    <w:p w14:paraId="35DD454A"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Στις δυσκολίες αξιοποίησης των αποτελεσμάτων του Σχεδίου Διαχείρισης Κινδύνων Πλημμύρας από την Δημόσια Διοίκηση, εξαιτίας ελλιπούς στελέχωσης και κατάλληλης τεχνογνωσίας των αρμόδιων φορέων</w:t>
      </w:r>
    </w:p>
    <w:p w14:paraId="04B800D4" w14:textId="16EFE2E8"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Στον μη-ορθολογικό πολεοδομικό σχεδιασμό, ο οποίος στις συνήθεις περιπτώσεις στον ελληνικό χώρο ακολουθεί την ανάπτυξη και δεν προηγείται αυτής.</w:t>
      </w:r>
    </w:p>
    <w:p w14:paraId="2204696F" w14:textId="77777777" w:rsidR="00471751" w:rsidRPr="00471751" w:rsidRDefault="00471751" w:rsidP="007D5AA3">
      <w:pPr>
        <w:pStyle w:val="Bullet1"/>
        <w:numPr>
          <w:ilvl w:val="0"/>
          <w:numId w:val="14"/>
        </w:numPr>
        <w:spacing w:after="160" w:line="360" w:lineRule="auto"/>
        <w:contextualSpacing w:val="0"/>
        <w:rPr>
          <w:rFonts w:asciiTheme="majorBidi" w:hAnsiTheme="majorBidi" w:cstheme="majorBidi"/>
          <w:sz w:val="24"/>
          <w:szCs w:val="24"/>
        </w:rPr>
      </w:pPr>
      <w:r w:rsidRPr="00471751">
        <w:rPr>
          <w:rFonts w:asciiTheme="majorBidi" w:hAnsiTheme="majorBidi" w:cstheme="majorBidi"/>
          <w:sz w:val="24"/>
          <w:szCs w:val="24"/>
        </w:rPr>
        <w:t>Στην πολυδαίδαλη νομοθεσία και η πολυδιάσπαση αρμοδιοτήτων των κρατικών φορέων, η οποία δεν διευκολύνει την εύκολη και γρήγορη επίλυση των θεμάτων που ανακύπτουν.</w:t>
      </w:r>
    </w:p>
    <w:p w14:paraId="017C5257" w14:textId="77777777" w:rsidR="00B00AEC" w:rsidRPr="00B00AEC" w:rsidRDefault="00471751" w:rsidP="007D5AA3">
      <w:pPr>
        <w:pStyle w:val="Bullet1"/>
        <w:numPr>
          <w:ilvl w:val="0"/>
          <w:numId w:val="14"/>
        </w:numPr>
        <w:spacing w:after="160" w:line="360" w:lineRule="auto"/>
        <w:contextualSpacing w:val="0"/>
        <w:rPr>
          <w:rFonts w:asciiTheme="majorBidi" w:hAnsiTheme="majorBidi" w:cstheme="majorBidi"/>
          <w:color w:val="000000" w:themeColor="text1"/>
          <w:sz w:val="24"/>
          <w:szCs w:val="24"/>
        </w:rPr>
      </w:pPr>
      <w:r w:rsidRPr="00B00AEC">
        <w:rPr>
          <w:rFonts w:asciiTheme="majorBidi" w:hAnsiTheme="majorBidi" w:cstheme="majorBidi"/>
          <w:sz w:val="24"/>
          <w:szCs w:val="24"/>
        </w:rPr>
        <w:t xml:space="preserve">Στην έλλειψη εκπαίδευσης των πολιτών για την αντιμετώπιση φυσικών καταστροφών και </w:t>
      </w:r>
      <w:r w:rsidR="00B00AEC" w:rsidRPr="00B00AEC">
        <w:rPr>
          <w:rFonts w:asciiTheme="majorBidi" w:hAnsiTheme="majorBidi" w:cstheme="majorBidi"/>
          <w:sz w:val="24"/>
          <w:szCs w:val="24"/>
        </w:rPr>
        <w:t>την</w:t>
      </w:r>
      <w:r w:rsidRPr="00B00AEC">
        <w:rPr>
          <w:rFonts w:asciiTheme="majorBidi" w:hAnsiTheme="majorBidi" w:cstheme="majorBidi"/>
          <w:sz w:val="24"/>
          <w:szCs w:val="24"/>
        </w:rPr>
        <w:t xml:space="preserve"> ανεπαρκή περιβαλλοντική εκπαίδευση και συνείδηση.</w:t>
      </w:r>
    </w:p>
    <w:p w14:paraId="7AA79E15" w14:textId="68B7959D" w:rsidR="00471751" w:rsidRPr="00B00AEC" w:rsidRDefault="00471751" w:rsidP="007D5AA3">
      <w:pPr>
        <w:pStyle w:val="Bullet1"/>
        <w:numPr>
          <w:ilvl w:val="0"/>
          <w:numId w:val="14"/>
        </w:numPr>
        <w:spacing w:after="160" w:line="360" w:lineRule="auto"/>
        <w:contextualSpacing w:val="0"/>
        <w:rPr>
          <w:rFonts w:asciiTheme="majorBidi" w:hAnsiTheme="majorBidi" w:cstheme="majorBidi"/>
          <w:color w:val="000000" w:themeColor="text1"/>
          <w:sz w:val="24"/>
          <w:szCs w:val="24"/>
        </w:rPr>
      </w:pPr>
      <w:r w:rsidRPr="00B00AEC">
        <w:rPr>
          <w:rFonts w:asciiTheme="majorBidi" w:hAnsiTheme="majorBidi" w:cstheme="majorBidi"/>
          <w:sz w:val="24"/>
          <w:szCs w:val="24"/>
        </w:rPr>
        <w:t xml:space="preserve">Στη </w:t>
      </w:r>
      <w:r w:rsidRPr="002D54B5">
        <w:rPr>
          <w:rFonts w:asciiTheme="majorBidi" w:hAnsiTheme="majorBidi" w:cstheme="majorBidi"/>
          <w:sz w:val="24"/>
          <w:szCs w:val="24"/>
        </w:rPr>
        <w:t>σημαντικότητα</w:t>
      </w:r>
      <w:r w:rsidRPr="00B00AEC">
        <w:rPr>
          <w:rFonts w:asciiTheme="majorBidi" w:hAnsiTheme="majorBidi" w:cstheme="majorBidi"/>
          <w:sz w:val="24"/>
          <w:szCs w:val="24"/>
        </w:rPr>
        <w:t xml:space="preserve"> συνέργειας κάποιων εκ των Μέτρων των Σχεδίων Διαχείρισης Κινδύνων Πλημμύρας με ορισμένα μέτρα των Σχεδίων Διαχείρισης Λεκανών Απορροής.</w:t>
      </w:r>
    </w:p>
    <w:p w14:paraId="5F85E4BC" w14:textId="77777777" w:rsidR="00D96EBE" w:rsidRPr="00031E12" w:rsidRDefault="00D96EBE" w:rsidP="00813691">
      <w:pPr>
        <w:rPr>
          <w:rFonts w:asciiTheme="majorBidi" w:hAnsiTheme="majorBidi" w:cstheme="majorBidi"/>
          <w:color w:val="000000" w:themeColor="text1"/>
          <w:lang w:val="el-GR"/>
        </w:rPr>
      </w:pPr>
    </w:p>
    <w:p w14:paraId="20724658" w14:textId="25438666" w:rsidR="00C97A4A" w:rsidRPr="000A2288" w:rsidRDefault="00C97A4A">
      <w:pPr>
        <w:spacing w:after="0" w:line="240" w:lineRule="auto"/>
        <w:jc w:val="left"/>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br w:type="page"/>
      </w:r>
    </w:p>
    <w:p w14:paraId="2A87C3EF" w14:textId="77777777" w:rsidR="00AF282B" w:rsidRPr="000A2288" w:rsidRDefault="00AF282B">
      <w:pPr>
        <w:rPr>
          <w:rFonts w:ascii="Times New Roman" w:hAnsi="Times New Roman" w:cs="Times New Roman"/>
          <w:color w:val="000000" w:themeColor="text1"/>
          <w:lang w:val="el-GR"/>
        </w:rPr>
      </w:pPr>
    </w:p>
    <w:p w14:paraId="6BCA3BE8" w14:textId="647FF08D" w:rsidR="00AF282B" w:rsidRPr="000A2288" w:rsidRDefault="00267AC8" w:rsidP="00A516F8">
      <w:pPr>
        <w:pStyle w:val="2"/>
        <w:rPr>
          <w:color w:val="000000" w:themeColor="text1"/>
          <w:lang w:val="el-GR"/>
        </w:rPr>
      </w:pPr>
      <w:bookmarkStart w:id="88" w:name="_Toc204618251"/>
      <w:r w:rsidRPr="000A2288">
        <w:rPr>
          <w:color w:val="000000" w:themeColor="text1"/>
          <w:lang w:val="el-GR"/>
        </w:rPr>
        <w:t>7.</w:t>
      </w:r>
      <w:r w:rsidR="00AF282B" w:rsidRPr="000A2288">
        <w:rPr>
          <w:color w:val="000000" w:themeColor="text1"/>
          <w:lang w:val="el-GR"/>
        </w:rPr>
        <w:t xml:space="preserve"> </w:t>
      </w:r>
      <w:r w:rsidR="00A516F8" w:rsidRPr="000A2288">
        <w:rPr>
          <w:color w:val="000000" w:themeColor="text1"/>
          <w:lang w:val="el-GR"/>
        </w:rPr>
        <w:t>ΠΡΟΓΡΑΜΜΑ ΜΕΤΡΩΝ ΣΧΕΔΙΩΝ ΔΙΑΧΕΙΡΙΣΗΣ ΚΙΝΔΥΝΩΝ ΠΛΗΜΜΥΡΑΣ – ΥΛΟΠΟΙΗΣΗ ΣΗΜΑΝΤΙΚΩΝ ΜΕΤΡΩΝ</w:t>
      </w:r>
      <w:bookmarkEnd w:id="88"/>
    </w:p>
    <w:p w14:paraId="10DEBA73" w14:textId="77777777" w:rsidR="000C50A4" w:rsidRPr="000A2288" w:rsidRDefault="000C50A4" w:rsidP="006212F0">
      <w:pPr>
        <w:spacing w:afterLines="160" w:after="384"/>
        <w:rPr>
          <w:rFonts w:ascii="Times New Roman" w:hAnsi="Times New Roman" w:cs="Times New Roman"/>
          <w:color w:val="000000" w:themeColor="text1"/>
          <w:lang w:val="el-GR"/>
        </w:rPr>
      </w:pPr>
    </w:p>
    <w:p w14:paraId="146D83EC" w14:textId="6D62E20A" w:rsidR="00C021B1" w:rsidRPr="000C50A4" w:rsidRDefault="000C50A4" w:rsidP="000C50A4">
      <w:pPr>
        <w:pStyle w:val="3"/>
        <w:rPr>
          <w:lang w:val="el-GR"/>
        </w:rPr>
      </w:pPr>
      <w:bookmarkStart w:id="89" w:name="_Hlk204556954"/>
      <w:bookmarkStart w:id="90" w:name="_Toc204618252"/>
      <w:r>
        <w:rPr>
          <w:lang w:val="el-GR"/>
        </w:rPr>
        <w:t xml:space="preserve">7.1 </w:t>
      </w:r>
      <w:r w:rsidR="00C021B1" w:rsidRPr="000C50A4">
        <w:rPr>
          <w:lang w:val="el-GR"/>
        </w:rPr>
        <w:t xml:space="preserve">Μεθοδολογία κατάρτισης </w:t>
      </w:r>
      <w:bookmarkEnd w:id="89"/>
      <w:r w:rsidR="00C021B1" w:rsidRPr="000C50A4">
        <w:rPr>
          <w:lang w:val="el-GR"/>
        </w:rPr>
        <w:t>του Προγράμματος Μέτρων των ΣΔΚΠ</w:t>
      </w:r>
      <w:bookmarkEnd w:id="90"/>
    </w:p>
    <w:p w14:paraId="2A9E36C6" w14:textId="77777777" w:rsidR="00C021B1" w:rsidRDefault="00C021B1" w:rsidP="006212F0">
      <w:pPr>
        <w:spacing w:afterLines="160" w:after="384"/>
        <w:rPr>
          <w:rFonts w:ascii="Times New Roman" w:hAnsi="Times New Roman" w:cs="Times New Roman"/>
          <w:color w:val="000000" w:themeColor="text1"/>
          <w:lang w:val="el-GR"/>
        </w:rPr>
      </w:pPr>
    </w:p>
    <w:p w14:paraId="3FE58118" w14:textId="757737F6" w:rsidR="000C50A4" w:rsidRPr="002643A7" w:rsidRDefault="000C50A4" w:rsidP="002643A7">
      <w:pPr>
        <w:spacing w:afterLines="160" w:after="384"/>
        <w:rPr>
          <w:rFonts w:asciiTheme="majorBidi" w:hAnsiTheme="majorBidi" w:cstheme="majorBidi"/>
          <w:lang w:val="el-GR"/>
        </w:rPr>
      </w:pPr>
      <w:bookmarkStart w:id="91" w:name="_Hlk191380019"/>
      <w:r w:rsidRPr="000C50A4">
        <w:rPr>
          <w:rFonts w:asciiTheme="majorBidi" w:hAnsiTheme="majorBidi" w:cstheme="majorBidi"/>
          <w:lang w:val="el-GR"/>
        </w:rPr>
        <w:t>Στο παρόν υποκεφάλαιο αναλύεται η μεθοδολογία που ακολουθήθηκε για την προκαταρκτική αξιολόγηση του συνόλου των εξεταζόμενων μέτρων της 1</w:t>
      </w:r>
      <w:r w:rsidRPr="000C50A4">
        <w:rPr>
          <w:rFonts w:asciiTheme="majorBidi" w:hAnsiTheme="majorBidi" w:cstheme="majorBidi"/>
          <w:vertAlign w:val="superscript"/>
          <w:lang w:val="el-GR"/>
        </w:rPr>
        <w:t>ης</w:t>
      </w:r>
      <w:r w:rsidRPr="000C50A4">
        <w:rPr>
          <w:rFonts w:asciiTheme="majorBidi" w:hAnsiTheme="majorBidi" w:cstheme="majorBidi"/>
          <w:lang w:val="el-GR"/>
        </w:rPr>
        <w:t xml:space="preserve"> Αναθεώρησης των ΣΔΚΠ, παρουσιάζονται τα εξεταζόμενα μέτρα καθώς και τα αποτελέσματα της προκαταρκτικής αξιολόγησης από την οποία προκύπτουν και τα μέτρα που θα εντάσσονται στο τελικό πρόγραμμα μέτρων. </w:t>
      </w:r>
      <w:bookmarkStart w:id="92" w:name="_Toc191058791"/>
      <w:r w:rsidRPr="000C50A4">
        <w:rPr>
          <w:rFonts w:asciiTheme="majorBidi" w:hAnsiTheme="majorBidi" w:cstheme="majorBidi"/>
          <w:lang w:val="el-GR"/>
        </w:rPr>
        <w:t>Μεθοδολογία προκαταρκτικής αξιολόγησης μέτρων</w:t>
      </w:r>
      <w:bookmarkEnd w:id="92"/>
      <w:r w:rsidR="002643A7">
        <w:rPr>
          <w:rFonts w:asciiTheme="majorBidi" w:hAnsiTheme="majorBidi" w:cstheme="majorBidi"/>
          <w:lang w:val="el-GR"/>
        </w:rPr>
        <w:t>:</w:t>
      </w:r>
    </w:p>
    <w:p w14:paraId="62963F5F" w14:textId="77777777" w:rsidR="000C50A4" w:rsidRPr="000C50A4" w:rsidRDefault="000C50A4" w:rsidP="000C50A4">
      <w:pPr>
        <w:spacing w:afterLines="160" w:after="384"/>
        <w:rPr>
          <w:rFonts w:asciiTheme="majorBidi" w:hAnsiTheme="majorBidi" w:cstheme="majorBidi"/>
          <w:lang w:val="el-GR"/>
        </w:rPr>
      </w:pPr>
      <w:r w:rsidRPr="000C50A4">
        <w:rPr>
          <w:rFonts w:asciiTheme="majorBidi" w:hAnsiTheme="majorBidi" w:cstheme="majorBidi"/>
          <w:lang w:val="el-GR"/>
        </w:rPr>
        <w:t>Η παρούσα μεθοδολογία της προκαταρκτικής αξιολόγησης μέτρων αναπτύχθηκε στο πλαίσιο της 1</w:t>
      </w:r>
      <w:r w:rsidRPr="000C50A4">
        <w:rPr>
          <w:rFonts w:asciiTheme="majorBidi" w:hAnsiTheme="majorBidi" w:cstheme="majorBidi"/>
          <w:vertAlign w:val="superscript"/>
          <w:lang w:val="el-GR"/>
        </w:rPr>
        <w:t>ης</w:t>
      </w:r>
      <w:r w:rsidRPr="000C50A4">
        <w:rPr>
          <w:rFonts w:asciiTheme="majorBidi" w:hAnsiTheme="majorBidi" w:cstheme="majorBidi"/>
          <w:lang w:val="el-GR"/>
        </w:rPr>
        <w:t xml:space="preserve"> Αναθεώρησης των ΣΔΚΠ και ουσιαστικά προτείνει την αξιολόγηση του συνόλου των εξεταζόμενων μέτρων μέσω βαθμολόγησης μιας σειράς κριτηρίων τα οποία στοχεύουν στην αξιολόγηση του εκάστοτε εξεταζόμενου μέτρου ως προς τα εξής:</w:t>
      </w:r>
    </w:p>
    <w:p w14:paraId="390A0E8E" w14:textId="77777777" w:rsidR="000C50A4" w:rsidRPr="000C50A4" w:rsidRDefault="000C50A4" w:rsidP="002D54B5">
      <w:pPr>
        <w:pStyle w:val="af5"/>
        <w:numPr>
          <w:ilvl w:val="0"/>
          <w:numId w:val="21"/>
        </w:numPr>
        <w:spacing w:afterLines="160" w:after="384" w:line="360" w:lineRule="auto"/>
        <w:rPr>
          <w:rFonts w:asciiTheme="majorBidi" w:hAnsiTheme="majorBidi" w:cstheme="majorBidi"/>
          <w:sz w:val="24"/>
          <w:lang w:val="el-GR" w:eastAsia="en-US"/>
        </w:rPr>
      </w:pPr>
      <w:r w:rsidRPr="000C50A4">
        <w:rPr>
          <w:rFonts w:asciiTheme="majorBidi" w:hAnsiTheme="majorBidi" w:cstheme="majorBidi"/>
          <w:sz w:val="24"/>
          <w:lang w:val="el-GR" w:eastAsia="en-US"/>
        </w:rPr>
        <w:t>Αποτελεσματικότητα</w:t>
      </w:r>
    </w:p>
    <w:p w14:paraId="51DD3EC4" w14:textId="77777777" w:rsidR="000C50A4" w:rsidRPr="000C50A4" w:rsidRDefault="000C50A4" w:rsidP="002D54B5">
      <w:pPr>
        <w:pStyle w:val="af5"/>
        <w:numPr>
          <w:ilvl w:val="0"/>
          <w:numId w:val="21"/>
        </w:numPr>
        <w:spacing w:afterLines="160" w:after="384" w:line="360" w:lineRule="auto"/>
        <w:rPr>
          <w:rFonts w:asciiTheme="majorBidi" w:hAnsiTheme="majorBidi" w:cstheme="majorBidi"/>
          <w:sz w:val="24"/>
          <w:lang w:val="el-GR" w:eastAsia="en-US"/>
        </w:rPr>
      </w:pPr>
      <w:r w:rsidRPr="000C50A4">
        <w:rPr>
          <w:rFonts w:asciiTheme="majorBidi" w:hAnsiTheme="majorBidi" w:cstheme="majorBidi"/>
          <w:sz w:val="24"/>
          <w:lang w:val="el-GR" w:eastAsia="en-US"/>
        </w:rPr>
        <w:t xml:space="preserve">Τεχνική ή Διοικητική </w:t>
      </w:r>
      <w:proofErr w:type="spellStart"/>
      <w:r w:rsidRPr="000C50A4">
        <w:rPr>
          <w:rFonts w:asciiTheme="majorBidi" w:hAnsiTheme="majorBidi" w:cstheme="majorBidi"/>
          <w:sz w:val="24"/>
          <w:lang w:val="el-GR" w:eastAsia="en-US"/>
        </w:rPr>
        <w:t>Εφαρμοσιμότητα</w:t>
      </w:r>
      <w:proofErr w:type="spellEnd"/>
    </w:p>
    <w:p w14:paraId="2FBDD599" w14:textId="77777777" w:rsidR="000C50A4" w:rsidRPr="000C50A4" w:rsidRDefault="000C50A4" w:rsidP="002D54B5">
      <w:pPr>
        <w:pStyle w:val="af5"/>
        <w:numPr>
          <w:ilvl w:val="0"/>
          <w:numId w:val="21"/>
        </w:numPr>
        <w:spacing w:afterLines="160" w:after="384" w:line="360" w:lineRule="auto"/>
        <w:rPr>
          <w:rFonts w:asciiTheme="majorBidi" w:hAnsiTheme="majorBidi" w:cstheme="majorBidi"/>
          <w:sz w:val="24"/>
          <w:lang w:val="el-GR" w:eastAsia="en-US"/>
        </w:rPr>
      </w:pPr>
      <w:r w:rsidRPr="000C50A4">
        <w:rPr>
          <w:rFonts w:asciiTheme="majorBidi" w:hAnsiTheme="majorBidi" w:cstheme="majorBidi"/>
          <w:sz w:val="24"/>
          <w:lang w:val="el-GR" w:eastAsia="en-US"/>
        </w:rPr>
        <w:t>Απαιτούμενων οικονομικών πόρων</w:t>
      </w:r>
    </w:p>
    <w:p w14:paraId="20B813BE" w14:textId="77777777" w:rsidR="000C50A4" w:rsidRPr="000C50A4" w:rsidRDefault="000C50A4" w:rsidP="002D54B5">
      <w:pPr>
        <w:pStyle w:val="af5"/>
        <w:numPr>
          <w:ilvl w:val="0"/>
          <w:numId w:val="21"/>
        </w:numPr>
        <w:spacing w:afterLines="160" w:after="384" w:line="360" w:lineRule="auto"/>
        <w:rPr>
          <w:rFonts w:asciiTheme="majorBidi" w:hAnsiTheme="majorBidi" w:cstheme="majorBidi"/>
          <w:sz w:val="24"/>
          <w:lang w:val="el-GR" w:eastAsia="en-US"/>
        </w:rPr>
      </w:pPr>
      <w:r w:rsidRPr="000C50A4">
        <w:rPr>
          <w:rFonts w:asciiTheme="majorBidi" w:hAnsiTheme="majorBidi" w:cstheme="majorBidi"/>
          <w:sz w:val="24"/>
          <w:lang w:val="el-GR" w:eastAsia="en-US"/>
        </w:rPr>
        <w:t>Κοινωνικές και Περιβαλλοντικές επιπτώσεις</w:t>
      </w:r>
    </w:p>
    <w:p w14:paraId="50DA2C99" w14:textId="77777777" w:rsidR="000C50A4" w:rsidRPr="000C50A4" w:rsidRDefault="000C50A4" w:rsidP="002D54B5">
      <w:pPr>
        <w:pStyle w:val="af5"/>
        <w:numPr>
          <w:ilvl w:val="0"/>
          <w:numId w:val="21"/>
        </w:numPr>
        <w:spacing w:afterLines="160" w:after="384" w:line="360" w:lineRule="auto"/>
        <w:rPr>
          <w:rFonts w:asciiTheme="majorBidi" w:hAnsiTheme="majorBidi" w:cstheme="majorBidi"/>
          <w:sz w:val="24"/>
          <w:lang w:val="el-GR" w:eastAsia="en-US"/>
        </w:rPr>
      </w:pPr>
      <w:r w:rsidRPr="000C50A4">
        <w:rPr>
          <w:rFonts w:asciiTheme="majorBidi" w:hAnsiTheme="majorBidi" w:cstheme="majorBidi"/>
          <w:sz w:val="24"/>
          <w:lang w:val="el-GR" w:eastAsia="en-US"/>
        </w:rPr>
        <w:t>Πρόοδος</w:t>
      </w:r>
    </w:p>
    <w:p w14:paraId="5CEDDBD9" w14:textId="77777777" w:rsidR="000C50A4" w:rsidRPr="000C50A4" w:rsidRDefault="000C50A4" w:rsidP="002D54B5">
      <w:pPr>
        <w:pStyle w:val="af5"/>
        <w:numPr>
          <w:ilvl w:val="0"/>
          <w:numId w:val="21"/>
        </w:numPr>
        <w:spacing w:afterLines="160" w:after="384" w:line="360" w:lineRule="auto"/>
        <w:rPr>
          <w:rFonts w:asciiTheme="majorBidi" w:hAnsiTheme="majorBidi" w:cstheme="majorBidi"/>
          <w:sz w:val="24"/>
          <w:lang w:val="el-GR" w:eastAsia="en-US"/>
        </w:rPr>
      </w:pPr>
      <w:r w:rsidRPr="000C50A4">
        <w:rPr>
          <w:rFonts w:asciiTheme="majorBidi" w:hAnsiTheme="majorBidi" w:cstheme="majorBidi"/>
          <w:sz w:val="24"/>
          <w:lang w:val="el-GR" w:eastAsia="en-US"/>
        </w:rPr>
        <w:lastRenderedPageBreak/>
        <w:t>Συνέργειες με άλλα εξεταζόμενα μέτρα</w:t>
      </w:r>
    </w:p>
    <w:p w14:paraId="2C17EDBF" w14:textId="77777777" w:rsidR="000C50A4" w:rsidRPr="000C50A4" w:rsidRDefault="000C50A4" w:rsidP="002D54B5">
      <w:pPr>
        <w:pStyle w:val="af5"/>
        <w:numPr>
          <w:ilvl w:val="0"/>
          <w:numId w:val="21"/>
        </w:numPr>
        <w:spacing w:afterLines="160" w:after="384" w:line="360" w:lineRule="auto"/>
        <w:rPr>
          <w:rFonts w:asciiTheme="majorBidi" w:hAnsiTheme="majorBidi" w:cstheme="majorBidi"/>
          <w:sz w:val="24"/>
          <w:lang w:val="el-GR" w:eastAsia="en-US"/>
        </w:rPr>
      </w:pPr>
      <w:r w:rsidRPr="000C50A4">
        <w:rPr>
          <w:rFonts w:asciiTheme="majorBidi" w:hAnsiTheme="majorBidi" w:cstheme="majorBidi"/>
          <w:sz w:val="24"/>
          <w:lang w:val="el-GR" w:eastAsia="en-US"/>
        </w:rPr>
        <w:t>Συνέργειες με μέτρα της 2</w:t>
      </w:r>
      <w:r w:rsidRPr="000C50A4">
        <w:rPr>
          <w:rFonts w:asciiTheme="majorBidi" w:hAnsiTheme="majorBidi" w:cstheme="majorBidi"/>
          <w:sz w:val="24"/>
          <w:vertAlign w:val="superscript"/>
          <w:lang w:val="el-GR" w:eastAsia="en-US"/>
        </w:rPr>
        <w:t>ης</w:t>
      </w:r>
      <w:r w:rsidRPr="000C50A4">
        <w:rPr>
          <w:rFonts w:asciiTheme="majorBidi" w:hAnsiTheme="majorBidi" w:cstheme="majorBidi"/>
          <w:sz w:val="24"/>
          <w:lang w:val="el-GR" w:eastAsia="en-US"/>
        </w:rPr>
        <w:t xml:space="preserve"> Αναθεώρησης ΣΔΛΑΠ</w:t>
      </w:r>
    </w:p>
    <w:p w14:paraId="3CB08ED0" w14:textId="11551FB5" w:rsidR="000C50A4" w:rsidRPr="000C50A4" w:rsidRDefault="000C50A4" w:rsidP="002D54B5">
      <w:pPr>
        <w:spacing w:before="240" w:afterLines="160" w:after="384"/>
        <w:rPr>
          <w:rFonts w:asciiTheme="majorBidi" w:hAnsiTheme="majorBidi" w:cstheme="majorBidi"/>
          <w:lang w:val="el-GR"/>
        </w:rPr>
      </w:pPr>
      <w:r w:rsidRPr="000C50A4">
        <w:rPr>
          <w:rFonts w:asciiTheme="majorBidi" w:hAnsiTheme="majorBidi" w:cstheme="majorBidi"/>
          <w:lang w:val="el-GR"/>
        </w:rPr>
        <w:t>Ο</w:t>
      </w:r>
      <w:r w:rsidRPr="002D54B5">
        <w:rPr>
          <w:rFonts w:asciiTheme="majorBidi" w:hAnsiTheme="majorBidi" w:cstheme="majorBidi"/>
          <w:lang w:val="el-GR"/>
        </w:rPr>
        <w:t xml:space="preserve"> </w:t>
      </w:r>
      <w:r w:rsidRPr="000C50A4">
        <w:rPr>
          <w:rFonts w:asciiTheme="majorBidi" w:hAnsiTheme="majorBidi" w:cstheme="majorBidi"/>
          <w:lang w:val="el-GR"/>
        </w:rPr>
        <w:t>παρακάτω</w:t>
      </w:r>
      <w:r w:rsidRPr="002D54B5">
        <w:rPr>
          <w:rFonts w:asciiTheme="majorBidi" w:hAnsiTheme="majorBidi" w:cstheme="majorBidi"/>
          <w:lang w:val="el-GR"/>
        </w:rPr>
        <w:t xml:space="preserve"> </w:t>
      </w:r>
      <w:r w:rsidR="00723C1C">
        <w:rPr>
          <w:rFonts w:asciiTheme="majorBidi" w:hAnsiTheme="majorBidi" w:cstheme="majorBidi"/>
          <w:lang w:val="el-GR"/>
        </w:rPr>
        <w:t>π</w:t>
      </w:r>
      <w:r w:rsidR="002D54B5">
        <w:rPr>
          <w:rFonts w:asciiTheme="majorBidi" w:hAnsiTheme="majorBidi" w:cstheme="majorBidi"/>
          <w:lang w:val="el-GR"/>
        </w:rPr>
        <w:t xml:space="preserve">ίνακας 7.1, </w:t>
      </w:r>
      <w:r w:rsidRPr="000C50A4">
        <w:rPr>
          <w:rFonts w:asciiTheme="majorBidi" w:hAnsiTheme="majorBidi" w:cstheme="majorBidi"/>
          <w:lang w:val="el-GR"/>
        </w:rPr>
        <w:t xml:space="preserve">παρουσιάζει αναλυτικά τα εν λόγω επτά (7) κριτήρια. Η βαθμολόγηση γίνεται σε μια κλίμακα από 0 μέχρι και 2 ανάλογα με την κατάσταση του εκάστοτε μέτρου ως προς το εξεταζόμενο κριτήριο. Τα κριτήρια είναι κοινά και συνεπώς εφαρμόζονται για όλα τα Υδατικά Διαμερίσματα της χώρας. Ωστόσο, η βαθμολόγηση του ίδιου μέτρου για κάθε ΥΔ μπορεί να είναι διαφορετική ανάλογα με τις ιδιαιτερότητες και τις εκάστοτε συνθήκες σε κάθε ΥΔ. Το αποτέλεσμα της προκαταρκτικής αξιολόγησης υποδεικνύει ποια μέτρα θα ενταχθούν στο οριστικό πρόγραμμα μέτρων που παρουσιάζεται στη συνέχεια. </w:t>
      </w:r>
    </w:p>
    <w:p w14:paraId="5C639029" w14:textId="32C0E1C3" w:rsidR="000C50A4" w:rsidRPr="000C50A4" w:rsidRDefault="000C50A4" w:rsidP="000C50A4">
      <w:pPr>
        <w:spacing w:before="120" w:afterLines="160" w:after="384"/>
        <w:rPr>
          <w:rFonts w:asciiTheme="majorBidi" w:hAnsiTheme="majorBidi" w:cstheme="majorBidi"/>
          <w:lang w:val="el-GR"/>
        </w:rPr>
      </w:pPr>
      <w:r w:rsidRPr="000C50A4">
        <w:rPr>
          <w:rFonts w:asciiTheme="majorBidi" w:hAnsiTheme="majorBidi" w:cstheme="majorBidi"/>
          <w:lang w:val="el-GR"/>
        </w:rPr>
        <w:t>Το αποτέλεσμα της προκαταρκτικής αξιολόγησης προκύπτει ως το άθροισμα της επιμέρους βαθμολογίας των επτά (7) κριτηρίων. Η μέγιστη βαθμολογία που μπορεί να πετύχει κάποιο μέτρο είναι 14 ενώ μέτρα με συνολική βαθμολογία μικρότερη του 6, δεν εξετάζονται περαιτέρω και απορρίπτονται.</w:t>
      </w:r>
    </w:p>
    <w:p w14:paraId="415B9025" w14:textId="77777777" w:rsidR="000C50A4" w:rsidRPr="003A273A" w:rsidRDefault="000C50A4" w:rsidP="000C50A4">
      <w:pPr>
        <w:pStyle w:val="af5"/>
        <w:rPr>
          <w:lang w:val="el-GR" w:eastAsia="en-US"/>
        </w:rPr>
      </w:pPr>
    </w:p>
    <w:bookmarkEnd w:id="91"/>
    <w:p w14:paraId="70B5BE45" w14:textId="77777777" w:rsidR="000C50A4" w:rsidRPr="003A273A" w:rsidRDefault="000C50A4" w:rsidP="000C50A4">
      <w:pPr>
        <w:pStyle w:val="af5"/>
        <w:rPr>
          <w:lang w:val="el-GR" w:eastAsia="en-US"/>
        </w:rPr>
      </w:pPr>
    </w:p>
    <w:p w14:paraId="07514D50" w14:textId="77777777" w:rsidR="000C50A4" w:rsidRPr="003A273A" w:rsidRDefault="000C50A4" w:rsidP="000C50A4">
      <w:pPr>
        <w:pStyle w:val="af5"/>
        <w:rPr>
          <w:lang w:val="el-GR" w:eastAsia="en-US"/>
        </w:rPr>
      </w:pPr>
    </w:p>
    <w:p w14:paraId="550FAD6F" w14:textId="77777777" w:rsidR="000C50A4" w:rsidRPr="003A273A" w:rsidRDefault="000C50A4" w:rsidP="000C50A4">
      <w:pPr>
        <w:pStyle w:val="af5"/>
        <w:rPr>
          <w:lang w:val="el-GR" w:eastAsia="en-US"/>
        </w:rPr>
      </w:pPr>
    </w:p>
    <w:p w14:paraId="52B404D0" w14:textId="77777777" w:rsidR="00C021B1" w:rsidRDefault="00C021B1" w:rsidP="00C021B1">
      <w:pPr>
        <w:rPr>
          <w:rFonts w:ascii="Times New Roman" w:hAnsi="Times New Roman" w:cs="Times New Roman"/>
          <w:color w:val="000000" w:themeColor="text1"/>
          <w:lang w:val="el-GR"/>
        </w:rPr>
      </w:pPr>
    </w:p>
    <w:p w14:paraId="6306AEB9" w14:textId="77777777" w:rsidR="0010635D" w:rsidRDefault="0010635D" w:rsidP="00C021B1">
      <w:pPr>
        <w:rPr>
          <w:rFonts w:ascii="Times New Roman" w:hAnsi="Times New Roman" w:cs="Times New Roman"/>
          <w:color w:val="000000" w:themeColor="text1"/>
          <w:lang w:val="el-GR"/>
        </w:rPr>
        <w:sectPr w:rsidR="0010635D" w:rsidSect="00BA62FB">
          <w:footerReference w:type="default" r:id="rId87"/>
          <w:pgSz w:w="12240" w:h="15840"/>
          <w:pgMar w:top="1440" w:right="1440" w:bottom="1440" w:left="1440" w:header="708" w:footer="708" w:gutter="0"/>
          <w:cols w:space="708"/>
          <w:docGrid w:linePitch="360"/>
        </w:sectPr>
      </w:pPr>
    </w:p>
    <w:p w14:paraId="56FAA0E1" w14:textId="77777777" w:rsidR="00C021B1" w:rsidRDefault="00C021B1" w:rsidP="00C021B1">
      <w:pPr>
        <w:rPr>
          <w:rFonts w:ascii="Times New Roman" w:hAnsi="Times New Roman" w:cs="Times New Roman"/>
          <w:color w:val="000000" w:themeColor="text1"/>
          <w:lang w:val="el-GR"/>
        </w:rPr>
      </w:pPr>
    </w:p>
    <w:p w14:paraId="6E09FBCD" w14:textId="7763687C" w:rsidR="0010635D" w:rsidRDefault="0010635D" w:rsidP="00C021B1">
      <w:pPr>
        <w:rPr>
          <w:rFonts w:ascii="Times New Roman" w:hAnsi="Times New Roman" w:cs="Times New Roman"/>
          <w:color w:val="000000" w:themeColor="text1"/>
          <w:lang w:val="el-GR"/>
        </w:rPr>
      </w:pPr>
      <w:r>
        <w:rPr>
          <w:rFonts w:ascii="Times New Roman" w:hAnsi="Times New Roman" w:cs="Times New Roman"/>
          <w:color w:val="000000" w:themeColor="text1"/>
          <w:lang w:val="el-GR"/>
        </w:rPr>
        <w:t xml:space="preserve">Πίνακας 7.1 </w:t>
      </w:r>
      <w:r w:rsidRPr="0010635D">
        <w:rPr>
          <w:rFonts w:ascii="Times New Roman" w:hAnsi="Times New Roman" w:cs="Times New Roman"/>
          <w:color w:val="000000" w:themeColor="text1"/>
          <w:lang w:val="el-GR"/>
        </w:rPr>
        <w:t>Κριτήρια και Βαθμολόγηση Προκαταρκτικής Αξιολόγησης Μέτρων 1ης Αναθεώρησης ΣΔΚΠ</w:t>
      </w:r>
    </w:p>
    <w:tbl>
      <w:tblPr>
        <w:tblStyle w:val="GridTable4-Accent11"/>
        <w:tblW w:w="5000" w:type="pct"/>
        <w:tblLook w:val="04A0" w:firstRow="1" w:lastRow="0" w:firstColumn="1" w:lastColumn="0" w:noHBand="0" w:noVBand="1"/>
      </w:tblPr>
      <w:tblGrid>
        <w:gridCol w:w="1881"/>
        <w:gridCol w:w="3780"/>
        <w:gridCol w:w="3788"/>
        <w:gridCol w:w="3727"/>
      </w:tblGrid>
      <w:tr w:rsidR="0010635D" w:rsidRPr="003A273A" w14:paraId="0CC92C30" w14:textId="77777777" w:rsidTr="00947AA6">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640" w:type="pct"/>
            <w:vAlign w:val="center"/>
            <w:hideMark/>
          </w:tcPr>
          <w:p w14:paraId="157F7202" w14:textId="77777777" w:rsidR="0010635D" w:rsidRPr="003A273A" w:rsidRDefault="0010635D" w:rsidP="00947AA6">
            <w:pPr>
              <w:spacing w:after="0"/>
              <w:jc w:val="center"/>
              <w:rPr>
                <w:rFonts w:cs="Times New Roman"/>
                <w:b w:val="0"/>
                <w:bCs w:val="0"/>
                <w:sz w:val="18"/>
                <w:szCs w:val="18"/>
              </w:rPr>
            </w:pPr>
            <w:r w:rsidRPr="003A273A">
              <w:rPr>
                <w:rFonts w:cs="Times New Roman"/>
                <w:sz w:val="18"/>
                <w:szCs w:val="18"/>
              </w:rPr>
              <w:t>ΚΡΙΤΗΡΙΟ / ΒΑΘΜΟΣ</w:t>
            </w:r>
          </w:p>
        </w:tc>
        <w:tc>
          <w:tcPr>
            <w:tcW w:w="1459" w:type="pct"/>
            <w:vAlign w:val="center"/>
            <w:hideMark/>
          </w:tcPr>
          <w:p w14:paraId="5545694D" w14:textId="77777777" w:rsidR="0010635D" w:rsidRPr="003A273A" w:rsidRDefault="0010635D" w:rsidP="00947AA6">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sidRPr="003A273A">
              <w:rPr>
                <w:rFonts w:cs="Times New Roman"/>
                <w:sz w:val="18"/>
                <w:szCs w:val="18"/>
              </w:rPr>
              <w:t>0</w:t>
            </w:r>
          </w:p>
        </w:tc>
        <w:tc>
          <w:tcPr>
            <w:tcW w:w="1462" w:type="pct"/>
            <w:vAlign w:val="center"/>
            <w:hideMark/>
          </w:tcPr>
          <w:p w14:paraId="62E5A01D" w14:textId="77777777" w:rsidR="0010635D" w:rsidRPr="003A273A" w:rsidRDefault="0010635D" w:rsidP="00947AA6">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sidRPr="003A273A">
              <w:rPr>
                <w:rFonts w:cs="Times New Roman"/>
                <w:sz w:val="18"/>
                <w:szCs w:val="18"/>
              </w:rPr>
              <w:t>1</w:t>
            </w:r>
          </w:p>
        </w:tc>
        <w:tc>
          <w:tcPr>
            <w:tcW w:w="1439" w:type="pct"/>
            <w:vAlign w:val="center"/>
            <w:hideMark/>
          </w:tcPr>
          <w:p w14:paraId="1E3C5D04" w14:textId="77777777" w:rsidR="0010635D" w:rsidRPr="003A273A" w:rsidRDefault="0010635D" w:rsidP="00947AA6">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sidRPr="003A273A">
              <w:rPr>
                <w:rFonts w:cs="Times New Roman"/>
                <w:sz w:val="18"/>
                <w:szCs w:val="18"/>
              </w:rPr>
              <w:t>2</w:t>
            </w:r>
          </w:p>
        </w:tc>
      </w:tr>
      <w:tr w:rsidR="0010635D" w:rsidRPr="00B711E9" w14:paraId="3407A98E" w14:textId="77777777" w:rsidTr="00947AA6">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640" w:type="pct"/>
            <w:hideMark/>
          </w:tcPr>
          <w:p w14:paraId="1CB0D6BA"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0. ΟΛΟΚΛΗΡΩΜΕΝΟ</w:t>
            </w:r>
          </w:p>
        </w:tc>
        <w:tc>
          <w:tcPr>
            <w:tcW w:w="1459" w:type="pct"/>
            <w:hideMark/>
          </w:tcPr>
          <w:p w14:paraId="472A5445" w14:textId="77777777" w:rsidR="0010635D" w:rsidRPr="003A273A" w:rsidRDefault="0010635D" w:rsidP="00947AA6">
            <w:pPr>
              <w:spacing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8"/>
                <w:szCs w:val="18"/>
                <w:lang w:val="el-GR"/>
              </w:rPr>
            </w:pPr>
            <w:r w:rsidRPr="003A273A">
              <w:rPr>
                <w:rFonts w:cs="Times New Roman"/>
                <w:b/>
                <w:bCs/>
                <w:color w:val="000000"/>
                <w:sz w:val="18"/>
                <w:szCs w:val="18"/>
                <w:lang w:val="el-GR"/>
              </w:rPr>
              <w:t>ΝΑΙ</w:t>
            </w:r>
            <w:r w:rsidRPr="003A273A">
              <w:rPr>
                <w:rFonts w:cs="Times New Roman"/>
                <w:b/>
                <w:bCs/>
                <w:color w:val="000000"/>
                <w:sz w:val="18"/>
                <w:szCs w:val="18"/>
                <w:lang w:val="el-GR"/>
              </w:rPr>
              <w:br/>
              <w:t xml:space="preserve">Το μέτρο δεν αξιολογείται περαιτέρω και δεν περνάει επιτυχώς από την προκαταρκτική αξιολόγηση </w:t>
            </w:r>
          </w:p>
        </w:tc>
        <w:tc>
          <w:tcPr>
            <w:tcW w:w="1462" w:type="pct"/>
            <w:hideMark/>
          </w:tcPr>
          <w:p w14:paraId="3DEFA578" w14:textId="77777777" w:rsidR="0010635D" w:rsidRPr="003A273A" w:rsidRDefault="0010635D" w:rsidP="00947AA6">
            <w:pPr>
              <w:spacing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8"/>
                <w:szCs w:val="18"/>
                <w:lang w:val="el-GR"/>
              </w:rPr>
            </w:pPr>
            <w:r w:rsidRPr="003A273A">
              <w:rPr>
                <w:rFonts w:cs="Times New Roman"/>
                <w:b/>
                <w:bCs/>
                <w:color w:val="000000"/>
                <w:sz w:val="18"/>
                <w:szCs w:val="18"/>
                <w:lang w:val="el-GR"/>
              </w:rPr>
              <w:t>ΌΧΙ</w:t>
            </w:r>
            <w:r w:rsidRPr="003A273A">
              <w:rPr>
                <w:rFonts w:cs="Times New Roman"/>
                <w:b/>
                <w:bCs/>
                <w:color w:val="000000"/>
                <w:sz w:val="18"/>
                <w:szCs w:val="18"/>
                <w:lang w:val="el-GR"/>
              </w:rPr>
              <w:br/>
              <w:t xml:space="preserve">Το μέτρο προχωράει στη διαδικασία της προκαταρκτικής αξιολόγησης </w:t>
            </w:r>
          </w:p>
        </w:tc>
        <w:tc>
          <w:tcPr>
            <w:tcW w:w="1439" w:type="pct"/>
            <w:hideMark/>
          </w:tcPr>
          <w:p w14:paraId="2DABD498" w14:textId="77777777" w:rsidR="0010635D" w:rsidRPr="003A273A" w:rsidRDefault="0010635D" w:rsidP="00947AA6">
            <w:pPr>
              <w:spacing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8"/>
                <w:szCs w:val="18"/>
                <w:lang w:val="el-GR"/>
              </w:rPr>
            </w:pPr>
            <w:r w:rsidRPr="003A273A">
              <w:rPr>
                <w:rFonts w:cs="Times New Roman"/>
                <w:b/>
                <w:bCs/>
                <w:color w:val="000000"/>
                <w:sz w:val="18"/>
                <w:szCs w:val="18"/>
              </w:rPr>
              <w:t> </w:t>
            </w:r>
          </w:p>
        </w:tc>
      </w:tr>
      <w:tr w:rsidR="0010635D" w:rsidRPr="00B711E9" w14:paraId="1CD07648" w14:textId="77777777" w:rsidTr="00947AA6">
        <w:trPr>
          <w:trHeight w:val="1620"/>
        </w:trPr>
        <w:tc>
          <w:tcPr>
            <w:cnfStyle w:val="001000000000" w:firstRow="0" w:lastRow="0" w:firstColumn="1" w:lastColumn="0" w:oddVBand="0" w:evenVBand="0" w:oddHBand="0" w:evenHBand="0" w:firstRowFirstColumn="0" w:firstRowLastColumn="0" w:lastRowFirstColumn="0" w:lastRowLastColumn="0"/>
            <w:tcW w:w="640" w:type="pct"/>
            <w:hideMark/>
          </w:tcPr>
          <w:p w14:paraId="25007A5D"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1. ΑΠΟΤΕΛΕΣΜΑΤΙΚΟ</w:t>
            </w:r>
          </w:p>
        </w:tc>
        <w:tc>
          <w:tcPr>
            <w:tcW w:w="1459" w:type="pct"/>
            <w:hideMark/>
          </w:tcPr>
          <w:p w14:paraId="1E630A18"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sz w:val="18"/>
                <w:szCs w:val="18"/>
                <w:lang w:val="el-GR"/>
              </w:rPr>
            </w:pPr>
            <w:r w:rsidRPr="003A273A">
              <w:rPr>
                <w:rFonts w:cs="Times New Roman"/>
                <w:b/>
                <w:bCs/>
                <w:sz w:val="18"/>
                <w:szCs w:val="18"/>
                <w:lang w:val="el-GR"/>
              </w:rPr>
              <w:t>Μη επιλέξιμη τιμή</w:t>
            </w:r>
            <w:r w:rsidRPr="003A273A">
              <w:rPr>
                <w:rFonts w:cs="Times New Roman"/>
                <w:sz w:val="18"/>
                <w:szCs w:val="18"/>
                <w:lang w:val="el-GR"/>
              </w:rPr>
              <w:t>.</w:t>
            </w:r>
            <w:r w:rsidRPr="003A273A">
              <w:rPr>
                <w:rFonts w:cs="Times New Roman"/>
                <w:sz w:val="18"/>
                <w:szCs w:val="18"/>
                <w:lang w:val="el-GR"/>
              </w:rPr>
              <w:br/>
              <w:t xml:space="preserve">* Θεωρείται </w:t>
            </w:r>
            <w:r w:rsidRPr="003A273A">
              <w:rPr>
                <w:rFonts w:cs="Times New Roman"/>
                <w:sz w:val="18"/>
                <w:szCs w:val="18"/>
              </w:rPr>
              <w:t>de</w:t>
            </w:r>
            <w:r w:rsidRPr="003A273A">
              <w:rPr>
                <w:rFonts w:cs="Times New Roman"/>
                <w:sz w:val="18"/>
                <w:szCs w:val="18"/>
                <w:lang w:val="el-GR"/>
              </w:rPr>
              <w:t>-</w:t>
            </w:r>
            <w:r w:rsidRPr="003A273A">
              <w:rPr>
                <w:rFonts w:cs="Times New Roman"/>
                <w:sz w:val="18"/>
                <w:szCs w:val="18"/>
              </w:rPr>
              <w:t>facto</w:t>
            </w:r>
            <w:r w:rsidRPr="003A273A">
              <w:rPr>
                <w:rFonts w:cs="Times New Roman"/>
                <w:sz w:val="18"/>
                <w:szCs w:val="18"/>
                <w:lang w:val="el-GR"/>
              </w:rPr>
              <w:t xml:space="preserve"> πως οποιοδήποτε μέτρο εξετάζεται σχετίζεται και συνεισφέρει στη διαχείριση του πλημμυρικού κινδύνου, επομένως δεν δύναται να λαμβάνει βαθμό "0".</w:t>
            </w:r>
          </w:p>
        </w:tc>
        <w:tc>
          <w:tcPr>
            <w:tcW w:w="1462" w:type="pct"/>
            <w:hideMark/>
          </w:tcPr>
          <w:p w14:paraId="5886F90F"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sz w:val="18"/>
                <w:szCs w:val="18"/>
                <w:lang w:val="el-GR"/>
              </w:rPr>
            </w:pPr>
            <w:r w:rsidRPr="003A273A">
              <w:rPr>
                <w:rFonts w:cs="Times New Roman"/>
                <w:sz w:val="18"/>
                <w:szCs w:val="18"/>
                <w:lang w:val="el-GR"/>
              </w:rPr>
              <w:t>Η εφαρμογή του μέτρου αναμένεται να μεταβάλλει σε ένα βαθμό την έκθεση σε κίνδυνο πλημμύρας ή/και να αμβλύνει τις επιπτώσεις μίας πλημμύρας ή/και να αυξήσει την ετοιμότητα έναντι των πλημμυρικών κινδύνων ή και να βελτιώσει την αποδοτικότητα των μηχανισμών αποκατάστασης</w:t>
            </w:r>
          </w:p>
        </w:tc>
        <w:tc>
          <w:tcPr>
            <w:tcW w:w="1439" w:type="pct"/>
            <w:hideMark/>
          </w:tcPr>
          <w:p w14:paraId="4D0D9315"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sz w:val="18"/>
                <w:szCs w:val="18"/>
                <w:lang w:val="el-GR"/>
              </w:rPr>
            </w:pPr>
            <w:r w:rsidRPr="003A273A">
              <w:rPr>
                <w:rFonts w:cs="Times New Roman"/>
                <w:sz w:val="18"/>
                <w:szCs w:val="18"/>
                <w:lang w:val="el-GR"/>
              </w:rPr>
              <w:t>Η εφαρμογή του μέτρου αναμένεται να μεταβάλλει σημαντικά την έκθεση σε κίνδυνο πλημμύρας ή/και να αμβλύνει τις επιπτώσεις μίας πλημμύρας ή/και να αυξήσει την ετοιμότητα έναντι των πλημμυρικών κινδύνων ή και να βελτιώσει την αποδοτικότητα των μηχανισμών αποκατάστασης</w:t>
            </w:r>
          </w:p>
        </w:tc>
      </w:tr>
      <w:tr w:rsidR="0010635D" w:rsidRPr="00B711E9" w14:paraId="5F6422DB" w14:textId="77777777" w:rsidTr="00947AA6">
        <w:trPr>
          <w:cnfStyle w:val="000000100000" w:firstRow="0" w:lastRow="0" w:firstColumn="0" w:lastColumn="0" w:oddVBand="0" w:evenVBand="0" w:oddHBand="1" w:evenHBand="0" w:firstRowFirstColumn="0" w:firstRowLastColumn="0" w:lastRowFirstColumn="0" w:lastRowLastColumn="0"/>
          <w:trHeight w:val="1656"/>
        </w:trPr>
        <w:tc>
          <w:tcPr>
            <w:cnfStyle w:val="001000000000" w:firstRow="0" w:lastRow="0" w:firstColumn="1" w:lastColumn="0" w:oddVBand="0" w:evenVBand="0" w:oddHBand="0" w:evenHBand="0" w:firstRowFirstColumn="0" w:firstRowLastColumn="0" w:lastRowFirstColumn="0" w:lastRowLastColumn="0"/>
            <w:tcW w:w="640" w:type="pct"/>
            <w:hideMark/>
          </w:tcPr>
          <w:p w14:paraId="04565FFB"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2. ΤΕΧΝΙΚΑ ΕΦΙΚΤΟ</w:t>
            </w:r>
          </w:p>
        </w:tc>
        <w:tc>
          <w:tcPr>
            <w:tcW w:w="1459" w:type="pct"/>
            <w:hideMark/>
          </w:tcPr>
          <w:p w14:paraId="00ACE007"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sz w:val="18"/>
                <w:szCs w:val="18"/>
                <w:lang w:val="el-GR"/>
              </w:rPr>
            </w:pPr>
            <w:r w:rsidRPr="003A273A">
              <w:rPr>
                <w:rFonts w:cs="Times New Roman"/>
                <w:sz w:val="18"/>
                <w:szCs w:val="18"/>
                <w:lang w:val="el-GR"/>
              </w:rPr>
              <w:t xml:space="preserve">Η εφαρμογή του μέτρου αξιολογείται ως αυξημένης τεχνικής δυσκολίας. Ενδεχόμενα  εμπόδια υλοποίησης είναι πιθανό να απαιτήσουν ιδιαίτερα αυξημένους  πόρους ή/και να προκαλέσουν σημαντικές καθυστερήσεις  έως και αδυναμία υλοποίησης του μέτρου. Όσον αφορά διοικητικά μέτρα, ως τεχνική </w:t>
            </w:r>
            <w:proofErr w:type="spellStart"/>
            <w:r w:rsidRPr="003A273A">
              <w:rPr>
                <w:rFonts w:cs="Times New Roman"/>
                <w:sz w:val="18"/>
                <w:szCs w:val="18"/>
                <w:lang w:val="el-GR"/>
              </w:rPr>
              <w:t>εφικτότητα</w:t>
            </w:r>
            <w:proofErr w:type="spellEnd"/>
            <w:r w:rsidRPr="003A273A">
              <w:rPr>
                <w:rFonts w:cs="Times New Roman"/>
                <w:sz w:val="18"/>
                <w:szCs w:val="18"/>
                <w:lang w:val="el-GR"/>
              </w:rPr>
              <w:t>, αξιολογείται η ευκολία της αποτύπωσης του μέτρου σε νομοθετικό κείμενο ή διοικητικές πράξεις.</w:t>
            </w:r>
          </w:p>
        </w:tc>
        <w:tc>
          <w:tcPr>
            <w:tcW w:w="1462" w:type="pct"/>
            <w:hideMark/>
          </w:tcPr>
          <w:p w14:paraId="031B16BB"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sz w:val="18"/>
                <w:szCs w:val="18"/>
                <w:lang w:val="el-GR"/>
              </w:rPr>
            </w:pPr>
            <w:r w:rsidRPr="003A273A">
              <w:rPr>
                <w:rFonts w:cs="Times New Roman"/>
                <w:sz w:val="18"/>
                <w:szCs w:val="18"/>
                <w:lang w:val="el-GR"/>
              </w:rPr>
              <w:t xml:space="preserve">Η εφαρμογή του μέτρου αξιολογείται ως  μέτριας τεχνικής δυσκολίας. Η υλοποίηση του μέτρου αναμένεται να καθυστερήσει χρονικά ή/και να απορροφήσει αυξημένους   πόρους για την πλήρη εφαρμογή του. Όσον αφορά διοικητικά μέτρα, ως τεχνική </w:t>
            </w:r>
            <w:proofErr w:type="spellStart"/>
            <w:r w:rsidRPr="003A273A">
              <w:rPr>
                <w:rFonts w:cs="Times New Roman"/>
                <w:sz w:val="18"/>
                <w:szCs w:val="18"/>
                <w:lang w:val="el-GR"/>
              </w:rPr>
              <w:t>εφικτότητα</w:t>
            </w:r>
            <w:proofErr w:type="spellEnd"/>
            <w:r w:rsidRPr="003A273A">
              <w:rPr>
                <w:rFonts w:cs="Times New Roman"/>
                <w:sz w:val="18"/>
                <w:szCs w:val="18"/>
                <w:lang w:val="el-GR"/>
              </w:rPr>
              <w:t>, αξιολογείται η ευκολία της αποτύπωσης  του μέτρου σε νομοθετικό κείμενο ή διοικητικές πράξεις.</w:t>
            </w:r>
          </w:p>
        </w:tc>
        <w:tc>
          <w:tcPr>
            <w:tcW w:w="1439" w:type="pct"/>
            <w:hideMark/>
          </w:tcPr>
          <w:p w14:paraId="4143C187"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sz w:val="18"/>
                <w:szCs w:val="18"/>
                <w:lang w:val="el-GR"/>
              </w:rPr>
            </w:pPr>
            <w:r w:rsidRPr="003A273A">
              <w:rPr>
                <w:rFonts w:cs="Times New Roman"/>
                <w:sz w:val="18"/>
                <w:szCs w:val="18"/>
                <w:lang w:val="el-GR"/>
              </w:rPr>
              <w:t xml:space="preserve">Η εφαρμογή του μέτρου αξιολογείται ως  μικρής τεχνικής δυσκολίας. Το μέτρο αφορά δράσεις / έργα / πρακτικές για τα οποία προϋπάρχει τεχνογνωσία στους εμπλεκόμενους φορείς. Όσον αφορά διοικητικά μέτρα, ως τεχνική </w:t>
            </w:r>
            <w:proofErr w:type="spellStart"/>
            <w:r w:rsidRPr="003A273A">
              <w:rPr>
                <w:rFonts w:cs="Times New Roman"/>
                <w:sz w:val="18"/>
                <w:szCs w:val="18"/>
                <w:lang w:val="el-GR"/>
              </w:rPr>
              <w:t>εφικτότητα</w:t>
            </w:r>
            <w:proofErr w:type="spellEnd"/>
            <w:r w:rsidRPr="003A273A">
              <w:rPr>
                <w:rFonts w:cs="Times New Roman"/>
                <w:sz w:val="18"/>
                <w:szCs w:val="18"/>
                <w:lang w:val="el-GR"/>
              </w:rPr>
              <w:t>, αξιολογείται η ευκολία της αποτύπωσης του μέτρου σε νομοθετικό κείμενο ή διοικητικές πράξεις.</w:t>
            </w:r>
          </w:p>
        </w:tc>
      </w:tr>
      <w:tr w:rsidR="0010635D" w:rsidRPr="00B711E9" w14:paraId="5CFA8164" w14:textId="77777777" w:rsidTr="00947AA6">
        <w:trPr>
          <w:trHeight w:val="1620"/>
        </w:trPr>
        <w:tc>
          <w:tcPr>
            <w:cnfStyle w:val="001000000000" w:firstRow="0" w:lastRow="0" w:firstColumn="1" w:lastColumn="0" w:oddVBand="0" w:evenVBand="0" w:oddHBand="0" w:evenHBand="0" w:firstRowFirstColumn="0" w:firstRowLastColumn="0" w:lastRowFirstColumn="0" w:lastRowLastColumn="0"/>
            <w:tcW w:w="640" w:type="pct"/>
            <w:hideMark/>
          </w:tcPr>
          <w:p w14:paraId="1F9A0FBD"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lastRenderedPageBreak/>
              <w:t>3. ΟΙΚΟΝΟΜΙΚΑ ΕΦΙΚΤΟ</w:t>
            </w:r>
          </w:p>
        </w:tc>
        <w:tc>
          <w:tcPr>
            <w:tcW w:w="1459" w:type="pct"/>
            <w:hideMark/>
          </w:tcPr>
          <w:p w14:paraId="58BA54B9" w14:textId="09EF6B05" w:rsidR="0010635D" w:rsidRPr="003A273A" w:rsidRDefault="0010635D" w:rsidP="0010635D">
            <w:pPr>
              <w:spacing w:after="0"/>
              <w:jc w:val="left"/>
              <w:cnfStyle w:val="000000000000" w:firstRow="0" w:lastRow="0" w:firstColumn="0" w:lastColumn="0" w:oddVBand="0" w:evenVBand="0" w:oddHBand="0" w:evenHBand="0" w:firstRowFirstColumn="0" w:firstRowLastColumn="0" w:lastRowFirstColumn="0" w:lastRowLastColumn="0"/>
              <w:rPr>
                <w:rFonts w:cs="Times New Roman"/>
                <w:sz w:val="18"/>
                <w:szCs w:val="18"/>
                <w:lang w:val="el-GR"/>
              </w:rPr>
            </w:pPr>
            <w:r w:rsidRPr="003A273A">
              <w:rPr>
                <w:rFonts w:cs="Times New Roman"/>
                <w:color w:val="000000"/>
                <w:sz w:val="18"/>
                <w:szCs w:val="18"/>
                <w:lang w:val="el-GR"/>
              </w:rPr>
              <w:t>Το μέτρο αναμένεται να απαιτήσει δυσανάλογα αυξημένους</w:t>
            </w:r>
            <w:r>
              <w:rPr>
                <w:rFonts w:cs="Times New Roman"/>
                <w:color w:val="000000"/>
                <w:sz w:val="18"/>
                <w:szCs w:val="18"/>
                <w:lang w:val="el-GR"/>
              </w:rPr>
              <w:t xml:space="preserve"> </w:t>
            </w:r>
            <w:r w:rsidRPr="003A273A">
              <w:rPr>
                <w:rFonts w:cs="Times New Roman"/>
                <w:color w:val="000000"/>
                <w:sz w:val="18"/>
                <w:szCs w:val="18"/>
                <w:lang w:val="el-GR"/>
              </w:rPr>
              <w:t>οικονομικούς πόρους,</w:t>
            </w:r>
            <w:r w:rsidRPr="003A273A">
              <w:rPr>
                <w:rFonts w:cs="Times New Roman"/>
                <w:sz w:val="18"/>
                <w:szCs w:val="18"/>
                <w:lang w:val="el-GR"/>
              </w:rPr>
              <w:t xml:space="preserve"> με πιθανό κίνδυνο την απορρόφηση κονδυλίων, τα οποία θα μπορούν να χρηματοδοτήσουν άλλα μέτρα, με εξίσου σημαντικές επιδράσεις στη διαχείριση του πλημμυρικού κινδύνου.</w:t>
            </w:r>
          </w:p>
        </w:tc>
        <w:tc>
          <w:tcPr>
            <w:tcW w:w="1462" w:type="pct"/>
            <w:hideMark/>
          </w:tcPr>
          <w:p w14:paraId="7F512787"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 xml:space="preserve">Το μέτρο αναμένεται να απαιτήσει αξιόλογους οικονομικούς πόρους, οι οποίοι δεν κρίνονται δυσανάλογα υψηλοί σε σχέση με την αναμενόμενη επίδρασή του στη διαχείριση του πλημμυρικού κινδύνου.  </w:t>
            </w:r>
          </w:p>
        </w:tc>
        <w:tc>
          <w:tcPr>
            <w:tcW w:w="1439" w:type="pct"/>
            <w:hideMark/>
          </w:tcPr>
          <w:p w14:paraId="67665C94"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 xml:space="preserve">Το μέτρο αξιολογείται πως απαιτεί χαμηλούς έως μηδενικούς οικονομικούς πόρους για την υλοποίησή του. </w:t>
            </w:r>
          </w:p>
        </w:tc>
      </w:tr>
      <w:tr w:rsidR="0010635D" w:rsidRPr="00B711E9" w14:paraId="55F8E649" w14:textId="77777777" w:rsidTr="00947AA6">
        <w:trPr>
          <w:cnfStyle w:val="000000100000" w:firstRow="0" w:lastRow="0" w:firstColumn="0" w:lastColumn="0" w:oddVBand="0" w:evenVBand="0" w:oddHBand="1" w:evenHBand="0" w:firstRowFirstColumn="0" w:firstRowLastColumn="0" w:lastRowFirstColumn="0" w:lastRowLastColumn="0"/>
          <w:trHeight w:val="1620"/>
        </w:trPr>
        <w:tc>
          <w:tcPr>
            <w:cnfStyle w:val="001000000000" w:firstRow="0" w:lastRow="0" w:firstColumn="1" w:lastColumn="0" w:oddVBand="0" w:evenVBand="0" w:oddHBand="0" w:evenHBand="0" w:firstRowFirstColumn="0" w:firstRowLastColumn="0" w:lastRowFirstColumn="0" w:lastRowLastColumn="0"/>
            <w:tcW w:w="640" w:type="pct"/>
            <w:hideMark/>
          </w:tcPr>
          <w:p w14:paraId="1142BB30"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4. ΚΟΙΝΩΝΙΚΑ &amp; ΠΕΡΙΒΑΛΛΟΝΤΙΚΑ ΑΠΟΔΕΚΤΟ</w:t>
            </w:r>
          </w:p>
        </w:tc>
        <w:tc>
          <w:tcPr>
            <w:tcW w:w="1459" w:type="pct"/>
            <w:hideMark/>
          </w:tcPr>
          <w:p w14:paraId="4813DC74"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Το μέτρο αξιολογείται πως θα έχει σημαντικές επιπτώσεις στο φυσικό περιβάλλον ή και να εγείρει σημαντικές κοινωνικές αντιδράσεις, οι οποίες ενδεχομένως να προκαλέσουν σημαντικές καθυστερήσεις στην υλοποίησή του.</w:t>
            </w:r>
          </w:p>
        </w:tc>
        <w:tc>
          <w:tcPr>
            <w:tcW w:w="1462" w:type="pct"/>
            <w:hideMark/>
          </w:tcPr>
          <w:p w14:paraId="3CFD3AF0"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Το μέτρο αναμένεται να έχει ορισμένες περιβαλλοντικές επιπτώσεις ή και να εγείρει ορισμένες κοινωνικές ενστάσεις. Παρόλα αυτά, κρίνεται πως σημαντικό μέρος των εμπλεκόμενων φορέων το αξιολογεί ως θετικό.</w:t>
            </w:r>
          </w:p>
        </w:tc>
        <w:tc>
          <w:tcPr>
            <w:tcW w:w="1439" w:type="pct"/>
            <w:hideMark/>
          </w:tcPr>
          <w:p w14:paraId="59CAD922"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Το μέτρο αναμένεται να  έχει μηδενικές ή και θετικές περιβαλλοντικές επιπτώσεις, ή και οι εμπλεκόμενοι φορείς να είναι συνολικά θετικοί ως προς την εφαρμογή του.</w:t>
            </w:r>
          </w:p>
        </w:tc>
      </w:tr>
      <w:tr w:rsidR="0010635D" w:rsidRPr="00B711E9" w14:paraId="5908CF8A" w14:textId="77777777" w:rsidTr="00947AA6">
        <w:trPr>
          <w:trHeight w:val="1620"/>
        </w:trPr>
        <w:tc>
          <w:tcPr>
            <w:cnfStyle w:val="001000000000" w:firstRow="0" w:lastRow="0" w:firstColumn="1" w:lastColumn="0" w:oddVBand="0" w:evenVBand="0" w:oddHBand="0" w:evenHBand="0" w:firstRowFirstColumn="0" w:firstRowLastColumn="0" w:lastRowFirstColumn="0" w:lastRowLastColumn="0"/>
            <w:tcW w:w="640" w:type="pct"/>
            <w:hideMark/>
          </w:tcPr>
          <w:p w14:paraId="48A75ECD"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5. ΥΦΙΣΤΑΜΕΝΗ ΩΡΙΜΑΝΣΗ</w:t>
            </w:r>
          </w:p>
        </w:tc>
        <w:tc>
          <w:tcPr>
            <w:tcW w:w="1459" w:type="pct"/>
            <w:hideMark/>
          </w:tcPr>
          <w:p w14:paraId="57ECC7F8"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sz w:val="18"/>
                <w:szCs w:val="18"/>
                <w:lang w:val="el-GR"/>
              </w:rPr>
            </w:pPr>
            <w:r w:rsidRPr="003A273A">
              <w:rPr>
                <w:rFonts w:cs="Times New Roman"/>
                <w:sz w:val="18"/>
                <w:szCs w:val="18"/>
                <w:lang w:val="el-GR"/>
              </w:rPr>
              <w:t>Μέτρα τα οποία δεν υπήρχαν στο 1ο ΣΔΚΠ ή μέτρα για τα οποία δεν έχουν γίνει δράσεις - κινήσεις για την ωρίμανσή τους, όπως σχέδια νόμου, προετοιμασία διακήρυξης κ.ά., αξιολογούνται ως χαμηλής ωρίμανσης.</w:t>
            </w:r>
          </w:p>
        </w:tc>
        <w:tc>
          <w:tcPr>
            <w:tcW w:w="1462" w:type="pct"/>
            <w:hideMark/>
          </w:tcPr>
          <w:p w14:paraId="31C06BB5"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Μέτρα τα οποία υπήρχαν στο 1ο ΣΔΚΠ και για τα οποία έχουν πραγματοποιηθεί ορισμένα βήματα προς την υλοποίησή τους, χωρίς να είναι πλήρως παραγωγικά ακόμα.</w:t>
            </w:r>
          </w:p>
        </w:tc>
        <w:tc>
          <w:tcPr>
            <w:tcW w:w="1439" w:type="pct"/>
            <w:hideMark/>
          </w:tcPr>
          <w:p w14:paraId="3DF0C6D6"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 xml:space="preserve">Μέτρα τα οποία υπήρχαν στο 1ο ΣΔΚΠ και για τα οποία έχουν πραγματοποιηθεί σημαντικά βήματα προς την υλοποίησή τους και παρουσιάζουν σημαντική πρόοδο. </w:t>
            </w:r>
          </w:p>
        </w:tc>
      </w:tr>
      <w:tr w:rsidR="0010635D" w:rsidRPr="00B711E9" w14:paraId="1D15CA7C" w14:textId="77777777" w:rsidTr="00947AA6">
        <w:trPr>
          <w:cnfStyle w:val="000000100000" w:firstRow="0" w:lastRow="0" w:firstColumn="0" w:lastColumn="0" w:oddVBand="0" w:evenVBand="0" w:oddHBand="1" w:evenHBand="0" w:firstRowFirstColumn="0" w:firstRowLastColumn="0" w:lastRowFirstColumn="0" w:lastRowLastColumn="0"/>
          <w:trHeight w:val="1620"/>
        </w:trPr>
        <w:tc>
          <w:tcPr>
            <w:cnfStyle w:val="001000000000" w:firstRow="0" w:lastRow="0" w:firstColumn="1" w:lastColumn="0" w:oddVBand="0" w:evenVBand="0" w:oddHBand="0" w:evenHBand="0" w:firstRowFirstColumn="0" w:firstRowLastColumn="0" w:lastRowFirstColumn="0" w:lastRowLastColumn="0"/>
            <w:tcW w:w="640" w:type="pct"/>
            <w:hideMark/>
          </w:tcPr>
          <w:p w14:paraId="420ECC21"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6. ΣΥΝΕΡΓΕΙΕΣ ΜΕ ΑΛΛΑ ΜΕΤΡΑ</w:t>
            </w:r>
          </w:p>
        </w:tc>
        <w:tc>
          <w:tcPr>
            <w:tcW w:w="1459" w:type="pct"/>
            <w:hideMark/>
          </w:tcPr>
          <w:p w14:paraId="4CB9F683"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Μέτρα τα οποία δεν σχετίζονται με άλλα εξεταζόμενα μέτρα, και συνεπώς δεν κρίνονται ως ικανά να δημιουργήσουν συνέργειες και πολλαπλασιαστικά οφέλη στη διαχείριση του κινδύνου πλημμύρας.</w:t>
            </w:r>
          </w:p>
        </w:tc>
        <w:tc>
          <w:tcPr>
            <w:tcW w:w="1462" w:type="pct"/>
            <w:hideMark/>
          </w:tcPr>
          <w:p w14:paraId="1532E858"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Μέτρα τα οποία  σχετίζονται με περιορισμένο αριθμό εξεταζόμενων μέτρων, και συνεπώς κρίνονται ως ικανά να δημιουργήσουν ορισμένες συνέργειες και πολλαπλασιαστικά οφέλη στη διαχείριση του κινδύνου πλημμύρας.</w:t>
            </w:r>
          </w:p>
        </w:tc>
        <w:tc>
          <w:tcPr>
            <w:tcW w:w="1439" w:type="pct"/>
            <w:hideMark/>
          </w:tcPr>
          <w:p w14:paraId="5D0828E5" w14:textId="77777777" w:rsidR="0010635D" w:rsidRPr="003A273A" w:rsidRDefault="0010635D" w:rsidP="00947AA6">
            <w:pPr>
              <w:spacing w:after="0"/>
              <w:jc w:val="left"/>
              <w:cnfStyle w:val="000000100000" w:firstRow="0" w:lastRow="0" w:firstColumn="0" w:lastColumn="0" w:oddVBand="0" w:evenVBand="0" w:oddHBand="1" w:evenHBand="0" w:firstRowFirstColumn="0" w:firstRowLastColumn="0" w:lastRowFirstColumn="0" w:lastRowLastColumn="0"/>
              <w:rPr>
                <w:rFonts w:cs="Times New Roman"/>
                <w:sz w:val="18"/>
                <w:szCs w:val="18"/>
                <w:lang w:val="el-GR"/>
              </w:rPr>
            </w:pPr>
            <w:r w:rsidRPr="003A273A">
              <w:rPr>
                <w:rFonts w:cs="Times New Roman"/>
                <w:sz w:val="18"/>
                <w:szCs w:val="18"/>
                <w:lang w:val="el-GR"/>
              </w:rPr>
              <w:t>Μέτρα τα οποία σχετίζονται είτε με σημαντικό αριθμό εξεταζόμενων μέτρων είτε αναμένεται δράσουν καταλυτικά σε συνδυασμό με άλλα μέτρα, και συνεπώς κρίνονται ως ικανά να δημιουργήσουν αξιόλογες συνέργειες και πολλαπλασιαστικά οφέλη στη διαχείριση του κινδύνου πλημμύρας.</w:t>
            </w:r>
          </w:p>
        </w:tc>
      </w:tr>
      <w:tr w:rsidR="0010635D" w:rsidRPr="00B711E9" w14:paraId="76646120" w14:textId="77777777" w:rsidTr="00947AA6">
        <w:trPr>
          <w:trHeight w:val="1620"/>
        </w:trPr>
        <w:tc>
          <w:tcPr>
            <w:cnfStyle w:val="001000000000" w:firstRow="0" w:lastRow="0" w:firstColumn="1" w:lastColumn="0" w:oddVBand="0" w:evenVBand="0" w:oddHBand="0" w:evenHBand="0" w:firstRowFirstColumn="0" w:firstRowLastColumn="0" w:lastRowFirstColumn="0" w:lastRowLastColumn="0"/>
            <w:tcW w:w="640" w:type="pct"/>
            <w:hideMark/>
          </w:tcPr>
          <w:p w14:paraId="6805C319"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lastRenderedPageBreak/>
              <w:t>7. ΣΥΝΕΡΓΕΙΕΣ ΜΕ ΣΔΛΑΠ</w:t>
            </w:r>
          </w:p>
        </w:tc>
        <w:tc>
          <w:tcPr>
            <w:tcW w:w="1459" w:type="pct"/>
            <w:hideMark/>
          </w:tcPr>
          <w:p w14:paraId="401A7DEF"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Μέτρα τα οποία δεν σχετίζονται ούτε με συγκεκριμένα μέτρα της 2ης Αναθεώρησης ΣΔΛΑΠ ούτε με την εν γένει επίτευξη - διαφύλαξη των στόχων της Οδηγίας 2000/60/ΕΚ.</w:t>
            </w:r>
          </w:p>
        </w:tc>
        <w:tc>
          <w:tcPr>
            <w:tcW w:w="1462" w:type="pct"/>
            <w:hideMark/>
          </w:tcPr>
          <w:p w14:paraId="535E0A39"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Μέτρα τα οποία τα οποία σχετίζονται είτε μερικώς με συγκεκριμένα μέτρα της 2ης Αναθεώρησης ΣΔΛΑΠ είτε με την εν γένει επίτευξη - διαφύλαξη των στόχων της Οδηγίας 2000/60/ΕΚ.</w:t>
            </w:r>
          </w:p>
        </w:tc>
        <w:tc>
          <w:tcPr>
            <w:tcW w:w="1439" w:type="pct"/>
            <w:hideMark/>
          </w:tcPr>
          <w:p w14:paraId="59BB02B9" w14:textId="77777777" w:rsidR="0010635D" w:rsidRPr="003A273A" w:rsidRDefault="0010635D" w:rsidP="00947AA6">
            <w:pPr>
              <w:spacing w:after="0"/>
              <w:jc w:val="lef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Μέτρα τα οποία τα οποία σχετίζονται είτε σε σημαντικό βαθμό με συγκεκριμένα μέτρα της 2ης Αναθεώρησης ΣΔΛΑΠ είτε συνδράμουν ουσιωδώς στην εν γένει επίτευξη - διαφύλαξη των στόχων της Οδηγίας 2000/60/ΕΚ.</w:t>
            </w:r>
          </w:p>
        </w:tc>
      </w:tr>
      <w:tr w:rsidR="0010635D" w:rsidRPr="00B711E9" w14:paraId="0721D2EC" w14:textId="77777777" w:rsidTr="00947AA6">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640" w:type="pct"/>
            <w:hideMark/>
          </w:tcPr>
          <w:p w14:paraId="03EEF460"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ΒΑΘΜΟΣ</w:t>
            </w:r>
          </w:p>
        </w:tc>
        <w:tc>
          <w:tcPr>
            <w:tcW w:w="4360" w:type="pct"/>
            <w:gridSpan w:val="3"/>
            <w:hideMark/>
          </w:tcPr>
          <w:p w14:paraId="0121C226" w14:textId="77777777" w:rsidR="0010635D" w:rsidRPr="003A273A" w:rsidRDefault="0010635D" w:rsidP="00947AA6">
            <w:pPr>
              <w:spacing w:after="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 xml:space="preserve">Προκύπτει ως το άθροισμα της επιμέρους βαθμολογίας των επτά κριτηρίων. </w:t>
            </w:r>
            <w:r w:rsidRPr="003A273A">
              <w:rPr>
                <w:rFonts w:cs="Times New Roman"/>
                <w:color w:val="000000"/>
                <w:sz w:val="18"/>
                <w:szCs w:val="18"/>
                <w:lang w:val="el-GR"/>
              </w:rPr>
              <w:br/>
              <w:t>Μέτρα με συνολική βαθμολογία μικρότερη του 6, δεν εξετάζονται περαιτέρω και απορρίπτονται.</w:t>
            </w:r>
          </w:p>
        </w:tc>
      </w:tr>
      <w:tr w:rsidR="0010635D" w:rsidRPr="00B711E9" w14:paraId="3A2862A9" w14:textId="77777777" w:rsidTr="00947AA6">
        <w:trPr>
          <w:trHeight w:val="750"/>
        </w:trPr>
        <w:tc>
          <w:tcPr>
            <w:cnfStyle w:val="001000000000" w:firstRow="0" w:lastRow="0" w:firstColumn="1" w:lastColumn="0" w:oddVBand="0" w:evenVBand="0" w:oddHBand="0" w:evenHBand="0" w:firstRowFirstColumn="0" w:firstRowLastColumn="0" w:lastRowFirstColumn="0" w:lastRowLastColumn="0"/>
            <w:tcW w:w="640" w:type="pct"/>
            <w:hideMark/>
          </w:tcPr>
          <w:p w14:paraId="37A5542B"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ΕΝΕΡΓΟΠΟΙΗΣΗ ΔΙΚΛΕΙΔΑΣ</w:t>
            </w:r>
          </w:p>
        </w:tc>
        <w:tc>
          <w:tcPr>
            <w:tcW w:w="4360" w:type="pct"/>
            <w:gridSpan w:val="3"/>
            <w:hideMark/>
          </w:tcPr>
          <w:p w14:paraId="5C9ACFF2" w14:textId="77777777" w:rsidR="0010635D" w:rsidRPr="003A273A" w:rsidRDefault="0010635D" w:rsidP="00947AA6">
            <w:pPr>
              <w:spacing w:after="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 xml:space="preserve">Η δικλείδα περαιτέρω ελέγχου ενεργοποιείται αυτόματα, όταν το άθροισμα των κριτηρίων 6 και 7 (Κριτήρια συνεργειών) είναι μεγαλύτερο του 1/3 του αθροίσματος των κριτηρίων 1 - 5 (Αυστηρά κριτήρια μέτρου). </w:t>
            </w:r>
            <w:r w:rsidRPr="003A273A">
              <w:rPr>
                <w:rFonts w:cs="Times New Roman"/>
                <w:color w:val="000000"/>
                <w:sz w:val="18"/>
                <w:szCs w:val="18"/>
                <w:lang w:val="el-GR"/>
              </w:rPr>
              <w:br/>
              <w:t>Στις ανωτέρω περιπτώσεις, εμφανίζεται αστερίσκος ("*") στη στήλη "ΕΝΕΡΓΟΠΟΙΗΣΗ ΔΙΚΛΕΙΔΑΣ" και η συμπερίληψη του μέτρου στο ΣΔΚΠ εναπόκειται στην κρίση του μελετητή, σε επόμενη στήλη.</w:t>
            </w:r>
          </w:p>
        </w:tc>
      </w:tr>
      <w:tr w:rsidR="0010635D" w:rsidRPr="00B711E9" w14:paraId="275F77D5" w14:textId="77777777" w:rsidTr="00947AA6">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640" w:type="pct"/>
            <w:hideMark/>
          </w:tcPr>
          <w:p w14:paraId="3A5DCEE0"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ΑΠΑΙΤΕΙΤΑΙ ΚΡΙΣΗ ΜΕΛΕΤΗΤΗ?</w:t>
            </w:r>
          </w:p>
        </w:tc>
        <w:tc>
          <w:tcPr>
            <w:tcW w:w="4360" w:type="pct"/>
            <w:gridSpan w:val="3"/>
            <w:hideMark/>
          </w:tcPr>
          <w:p w14:paraId="3BD64D47" w14:textId="77777777" w:rsidR="0010635D" w:rsidRPr="003A273A" w:rsidRDefault="0010635D" w:rsidP="00947AA6">
            <w:pPr>
              <w:spacing w:after="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 xml:space="preserve">Σε περίπτωση που ενεργοποιηθεί η δικλείδα περαιτέρω ελέγχου, εμφανίζεται αυτόματα στη στήλη "ΑΠΑΙΤΕΙΤΑΙ ΚΡΙΣΗ ΜΕΛΕΤΗΤΗ?", η λέξη "ΝΑΙ". </w:t>
            </w:r>
          </w:p>
        </w:tc>
      </w:tr>
      <w:tr w:rsidR="0010635D" w:rsidRPr="00B711E9" w14:paraId="44042002" w14:textId="77777777" w:rsidTr="00947AA6">
        <w:trPr>
          <w:trHeight w:val="750"/>
        </w:trPr>
        <w:tc>
          <w:tcPr>
            <w:cnfStyle w:val="001000000000" w:firstRow="0" w:lastRow="0" w:firstColumn="1" w:lastColumn="0" w:oddVBand="0" w:evenVBand="0" w:oddHBand="0" w:evenHBand="0" w:firstRowFirstColumn="0" w:firstRowLastColumn="0" w:lastRowFirstColumn="0" w:lastRowLastColumn="0"/>
            <w:tcW w:w="640" w:type="pct"/>
            <w:hideMark/>
          </w:tcPr>
          <w:p w14:paraId="1484F475" w14:textId="77777777" w:rsidR="0010635D" w:rsidRPr="003A273A" w:rsidRDefault="0010635D" w:rsidP="00947AA6">
            <w:pPr>
              <w:spacing w:after="0"/>
              <w:jc w:val="center"/>
              <w:rPr>
                <w:rFonts w:cs="Times New Roman"/>
                <w:b w:val="0"/>
                <w:bCs w:val="0"/>
                <w:color w:val="000000"/>
                <w:sz w:val="18"/>
                <w:szCs w:val="18"/>
              </w:rPr>
            </w:pPr>
            <w:r w:rsidRPr="003A273A">
              <w:rPr>
                <w:rFonts w:cs="Times New Roman"/>
                <w:color w:val="000000"/>
                <w:sz w:val="18"/>
                <w:szCs w:val="18"/>
              </w:rPr>
              <w:t>ΚΡΙΣΗ ΜΕΛΕΤΗΤΗ</w:t>
            </w:r>
          </w:p>
        </w:tc>
        <w:tc>
          <w:tcPr>
            <w:tcW w:w="4360" w:type="pct"/>
            <w:gridSpan w:val="3"/>
            <w:hideMark/>
          </w:tcPr>
          <w:p w14:paraId="4BA2EA52" w14:textId="77777777" w:rsidR="0010635D" w:rsidRPr="003A273A" w:rsidRDefault="0010635D" w:rsidP="00947AA6">
            <w:pPr>
              <w:spacing w:after="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Στην περίπτωση όπου εμφανιστεί στην παραπάνω στήλη, η λέξη "ΝΑΙ", αποφασίζεται κατά την κρίση του μελετητή, η συμπερίληψη του μέτρου στο παρόν ΣΔΚΠ, ή η επανεξέτασή του σε επόμενο κύκλο εφαρμογής της Οδηγίας 2007/60/ΕΚ.</w:t>
            </w:r>
          </w:p>
        </w:tc>
      </w:tr>
      <w:tr w:rsidR="0010635D" w:rsidRPr="00B711E9" w14:paraId="7FFF40AF" w14:textId="77777777" w:rsidTr="00947AA6">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40" w:type="pct"/>
            <w:hideMark/>
          </w:tcPr>
          <w:p w14:paraId="6D4CCCDB" w14:textId="77777777" w:rsidR="0010635D" w:rsidRPr="003A273A" w:rsidRDefault="0010635D" w:rsidP="00947AA6">
            <w:pPr>
              <w:spacing w:after="0"/>
              <w:jc w:val="center"/>
              <w:rPr>
                <w:rFonts w:cs="Times New Roman"/>
                <w:b w:val="0"/>
                <w:bCs w:val="0"/>
                <w:color w:val="000000"/>
                <w:sz w:val="18"/>
                <w:szCs w:val="18"/>
                <w:lang w:val="el-GR"/>
              </w:rPr>
            </w:pPr>
            <w:r w:rsidRPr="003A273A">
              <w:rPr>
                <w:rFonts w:cs="Times New Roman"/>
                <w:color w:val="000000"/>
                <w:sz w:val="18"/>
                <w:szCs w:val="18"/>
                <w:lang w:val="el-GR"/>
              </w:rPr>
              <w:t>ΣΥΜΠΕΡΙΛΗΨΗ ΜΕΤΡΟΥ ΣΤΟ 2ο ΣΔΚΠ</w:t>
            </w:r>
          </w:p>
        </w:tc>
        <w:tc>
          <w:tcPr>
            <w:tcW w:w="4360" w:type="pct"/>
            <w:gridSpan w:val="3"/>
            <w:hideMark/>
          </w:tcPr>
          <w:p w14:paraId="365BEF7C" w14:textId="77777777" w:rsidR="0010635D" w:rsidRPr="003A273A" w:rsidRDefault="0010635D" w:rsidP="00947AA6">
            <w:pPr>
              <w:spacing w:after="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lang w:val="el-GR"/>
              </w:rPr>
            </w:pPr>
            <w:r w:rsidRPr="003A273A">
              <w:rPr>
                <w:rFonts w:cs="Times New Roman"/>
                <w:color w:val="000000"/>
                <w:sz w:val="18"/>
                <w:szCs w:val="18"/>
                <w:lang w:val="el-GR"/>
              </w:rPr>
              <w:t xml:space="preserve">ΝΑΙ ή ΌΧΙ. </w:t>
            </w:r>
            <w:r w:rsidRPr="003A273A">
              <w:rPr>
                <w:rFonts w:cs="Times New Roman"/>
                <w:color w:val="000000"/>
                <w:sz w:val="18"/>
                <w:szCs w:val="18"/>
                <w:lang w:val="el-GR"/>
              </w:rPr>
              <w:br/>
              <w:t>Αφορά την τελική επιλογή μέτρων που θα περιληφθούν και θα ιεραρχηθούν στην παρούσα 1η Αναθεώρηση ΣΔΚΠ.</w:t>
            </w:r>
          </w:p>
        </w:tc>
      </w:tr>
    </w:tbl>
    <w:p w14:paraId="7490D011" w14:textId="77777777" w:rsidR="0010635D" w:rsidRDefault="0010635D" w:rsidP="00C021B1">
      <w:pPr>
        <w:rPr>
          <w:rFonts w:ascii="Times New Roman" w:hAnsi="Times New Roman" w:cs="Times New Roman"/>
          <w:color w:val="000000" w:themeColor="text1"/>
          <w:lang w:val="el-GR"/>
        </w:rPr>
      </w:pPr>
    </w:p>
    <w:p w14:paraId="5D200EBE" w14:textId="77777777" w:rsidR="0010635D" w:rsidRDefault="0010635D" w:rsidP="00C021B1">
      <w:pPr>
        <w:rPr>
          <w:rFonts w:ascii="Times New Roman" w:hAnsi="Times New Roman" w:cs="Times New Roman"/>
          <w:color w:val="000000" w:themeColor="text1"/>
          <w:lang w:val="el-GR"/>
        </w:rPr>
      </w:pPr>
    </w:p>
    <w:p w14:paraId="596A0F17" w14:textId="77777777" w:rsidR="0010635D" w:rsidRDefault="0010635D" w:rsidP="00C021B1">
      <w:pPr>
        <w:rPr>
          <w:rFonts w:ascii="Times New Roman" w:hAnsi="Times New Roman" w:cs="Times New Roman"/>
          <w:color w:val="000000" w:themeColor="text1"/>
          <w:lang w:val="el-GR"/>
        </w:rPr>
      </w:pPr>
    </w:p>
    <w:p w14:paraId="1269EC0A" w14:textId="77777777" w:rsidR="0010635D" w:rsidRDefault="0010635D" w:rsidP="00C021B1">
      <w:pPr>
        <w:rPr>
          <w:rFonts w:ascii="Times New Roman" w:hAnsi="Times New Roman" w:cs="Times New Roman"/>
          <w:color w:val="000000" w:themeColor="text1"/>
          <w:lang w:val="el-GR"/>
        </w:rPr>
        <w:sectPr w:rsidR="0010635D" w:rsidSect="0010635D">
          <w:pgSz w:w="15840" w:h="12240" w:orient="landscape"/>
          <w:pgMar w:top="1440" w:right="1440" w:bottom="1440" w:left="1440" w:header="708" w:footer="708" w:gutter="0"/>
          <w:cols w:space="708"/>
          <w:docGrid w:linePitch="360"/>
        </w:sectPr>
      </w:pPr>
    </w:p>
    <w:p w14:paraId="0DDFEFFE" w14:textId="77777777" w:rsidR="0010635D" w:rsidRPr="00C021B1" w:rsidRDefault="0010635D" w:rsidP="00C021B1">
      <w:pPr>
        <w:rPr>
          <w:rFonts w:ascii="Times New Roman" w:hAnsi="Times New Roman" w:cs="Times New Roman"/>
          <w:color w:val="000000" w:themeColor="text1"/>
          <w:lang w:val="el-GR"/>
        </w:rPr>
      </w:pPr>
    </w:p>
    <w:p w14:paraId="486AA4FD" w14:textId="3B08825E" w:rsidR="00C021B1" w:rsidRPr="000C50A4" w:rsidRDefault="000C50A4" w:rsidP="000C50A4">
      <w:pPr>
        <w:pStyle w:val="3"/>
        <w:rPr>
          <w:lang w:val="el-GR"/>
        </w:rPr>
      </w:pPr>
      <w:bookmarkStart w:id="93" w:name="_Toc204618253"/>
      <w:r>
        <w:rPr>
          <w:lang w:val="el-GR"/>
        </w:rPr>
        <w:t xml:space="preserve">7.2 </w:t>
      </w:r>
      <w:r w:rsidR="00C021B1" w:rsidRPr="000C50A4">
        <w:rPr>
          <w:lang w:val="el-GR"/>
        </w:rPr>
        <w:t>Παρουσίαση Μέτρων και φορέων υλοποίησης αυτών</w:t>
      </w:r>
      <w:bookmarkEnd w:id="93"/>
    </w:p>
    <w:p w14:paraId="199D73DE" w14:textId="72A52426" w:rsidR="00C021B1" w:rsidRDefault="00C021B1" w:rsidP="00C021B1">
      <w:pPr>
        <w:rPr>
          <w:rFonts w:ascii="Times New Roman" w:hAnsi="Times New Roman" w:cs="Times New Roman"/>
          <w:color w:val="000000" w:themeColor="text1"/>
          <w:lang w:val="el-GR"/>
        </w:rPr>
      </w:pPr>
    </w:p>
    <w:p w14:paraId="7E034033" w14:textId="4E310093" w:rsidR="00501D35" w:rsidRDefault="00501D35" w:rsidP="00C021B1">
      <w:pPr>
        <w:rPr>
          <w:rFonts w:ascii="Times New Roman" w:hAnsi="Times New Roman" w:cs="Times New Roman"/>
          <w:color w:val="000000" w:themeColor="text1"/>
          <w:lang w:val="el-GR"/>
        </w:rPr>
      </w:pPr>
      <w:r>
        <w:rPr>
          <w:rFonts w:ascii="Times New Roman" w:hAnsi="Times New Roman" w:cs="Times New Roman"/>
          <w:color w:val="000000" w:themeColor="text1"/>
          <w:lang w:val="el-GR"/>
        </w:rPr>
        <w:t>Στο πλαίσιο σύναξης των</w:t>
      </w:r>
      <w:r w:rsidRPr="00501D35">
        <w:rPr>
          <w:rFonts w:ascii="Times New Roman" w:hAnsi="Times New Roman" w:cs="Times New Roman"/>
          <w:color w:val="000000" w:themeColor="text1"/>
          <w:lang w:val="el-GR"/>
        </w:rPr>
        <w:t xml:space="preserve"> </w:t>
      </w:r>
      <w:r>
        <w:rPr>
          <w:rFonts w:ascii="Times New Roman" w:hAnsi="Times New Roman" w:cs="Times New Roman"/>
          <w:color w:val="000000" w:themeColor="text1"/>
          <w:lang w:val="el-GR"/>
        </w:rPr>
        <w:t>μέτρων των</w:t>
      </w:r>
      <w:r w:rsidR="005249B3" w:rsidRPr="005249B3">
        <w:rPr>
          <w:rFonts w:ascii="Times New Roman" w:hAnsi="Times New Roman" w:cs="Times New Roman"/>
          <w:color w:val="000000" w:themeColor="text1"/>
          <w:lang w:val="el-GR"/>
        </w:rPr>
        <w:t xml:space="preserve"> </w:t>
      </w:r>
      <w:r>
        <w:rPr>
          <w:rFonts w:ascii="Times New Roman" w:hAnsi="Times New Roman" w:cs="Times New Roman"/>
          <w:color w:val="000000" w:themeColor="text1"/>
          <w:lang w:val="el-GR"/>
        </w:rPr>
        <w:t xml:space="preserve">ΣΔΚΠ, έχουν </w:t>
      </w:r>
      <w:r w:rsidR="0073714E">
        <w:rPr>
          <w:rFonts w:ascii="Times New Roman" w:hAnsi="Times New Roman" w:cs="Times New Roman"/>
          <w:color w:val="000000" w:themeColor="text1"/>
          <w:lang w:val="el-GR"/>
        </w:rPr>
        <w:t>καταρτιστεί</w:t>
      </w:r>
      <w:r>
        <w:rPr>
          <w:rFonts w:ascii="Times New Roman" w:hAnsi="Times New Roman" w:cs="Times New Roman"/>
          <w:color w:val="000000" w:themeColor="text1"/>
          <w:lang w:val="el-GR"/>
        </w:rPr>
        <w:t xml:space="preserve"> σε κάθε υδατικό </w:t>
      </w:r>
      <w:r w:rsidR="0073714E">
        <w:rPr>
          <w:rFonts w:ascii="Times New Roman" w:hAnsi="Times New Roman" w:cs="Times New Roman"/>
          <w:color w:val="000000" w:themeColor="text1"/>
          <w:lang w:val="el-GR"/>
        </w:rPr>
        <w:t>διαμέρισμα</w:t>
      </w:r>
      <w:r>
        <w:rPr>
          <w:rFonts w:ascii="Times New Roman" w:hAnsi="Times New Roman" w:cs="Times New Roman"/>
          <w:color w:val="000000" w:themeColor="text1"/>
          <w:lang w:val="el-GR"/>
        </w:rPr>
        <w:t xml:space="preserve"> τα μέτρα, υπό μορφή </w:t>
      </w:r>
      <w:r w:rsidR="0073714E">
        <w:rPr>
          <w:rFonts w:ascii="Times New Roman" w:hAnsi="Times New Roman" w:cs="Times New Roman"/>
          <w:color w:val="000000" w:themeColor="text1"/>
          <w:lang w:val="el-GR"/>
        </w:rPr>
        <w:t xml:space="preserve">πινάκων. Τα μέτρα είναι </w:t>
      </w:r>
      <w:r w:rsidR="005249B3">
        <w:rPr>
          <w:rFonts w:ascii="Times New Roman" w:hAnsi="Times New Roman" w:cs="Times New Roman"/>
          <w:color w:val="000000" w:themeColor="text1"/>
          <w:lang w:val="el-GR"/>
        </w:rPr>
        <w:t>ενιαία</w:t>
      </w:r>
      <w:r w:rsidR="0073714E">
        <w:rPr>
          <w:rFonts w:ascii="Times New Roman" w:hAnsi="Times New Roman" w:cs="Times New Roman"/>
          <w:color w:val="000000" w:themeColor="text1"/>
          <w:lang w:val="el-GR"/>
        </w:rPr>
        <w:t xml:space="preserve"> για όλα τα Υδατικά</w:t>
      </w:r>
      <w:r w:rsidR="005249B3" w:rsidRPr="005249B3">
        <w:rPr>
          <w:rFonts w:ascii="Times New Roman" w:hAnsi="Times New Roman" w:cs="Times New Roman"/>
          <w:color w:val="000000" w:themeColor="text1"/>
          <w:lang w:val="el-GR"/>
        </w:rPr>
        <w:t xml:space="preserve"> </w:t>
      </w:r>
      <w:r w:rsidR="005249B3">
        <w:rPr>
          <w:rFonts w:ascii="Times New Roman" w:hAnsi="Times New Roman" w:cs="Times New Roman"/>
          <w:color w:val="000000" w:themeColor="text1"/>
          <w:lang w:val="el-GR"/>
        </w:rPr>
        <w:t xml:space="preserve">Διαμερίσματα και έχουν </w:t>
      </w:r>
      <w:proofErr w:type="spellStart"/>
      <w:r w:rsidR="005249B3">
        <w:rPr>
          <w:rFonts w:ascii="Times New Roman" w:hAnsi="Times New Roman" w:cs="Times New Roman"/>
          <w:color w:val="000000" w:themeColor="text1"/>
          <w:lang w:val="el-GR"/>
        </w:rPr>
        <w:t>επικαιροποηθεί</w:t>
      </w:r>
      <w:proofErr w:type="spellEnd"/>
      <w:r w:rsidR="005249B3">
        <w:rPr>
          <w:rFonts w:ascii="Times New Roman" w:hAnsi="Times New Roman" w:cs="Times New Roman"/>
          <w:color w:val="000000" w:themeColor="text1"/>
          <w:lang w:val="el-GR"/>
        </w:rPr>
        <w:t xml:space="preserve"> σε σχέση με τον 1</w:t>
      </w:r>
      <w:r w:rsidR="005249B3" w:rsidRPr="005249B3">
        <w:rPr>
          <w:rFonts w:ascii="Times New Roman" w:hAnsi="Times New Roman" w:cs="Times New Roman"/>
          <w:color w:val="000000" w:themeColor="text1"/>
          <w:vertAlign w:val="superscript"/>
          <w:lang w:val="el-GR"/>
        </w:rPr>
        <w:t>ο</w:t>
      </w:r>
      <w:r w:rsidR="005249B3">
        <w:rPr>
          <w:rFonts w:ascii="Times New Roman" w:hAnsi="Times New Roman" w:cs="Times New Roman"/>
          <w:color w:val="000000" w:themeColor="text1"/>
          <w:lang w:val="el-GR"/>
        </w:rPr>
        <w:t xml:space="preserve"> κύκλο των ΣΔΚΠ.</w:t>
      </w:r>
      <w:r w:rsidR="00723C1C">
        <w:rPr>
          <w:rFonts w:ascii="Times New Roman" w:hAnsi="Times New Roman" w:cs="Times New Roman"/>
          <w:color w:val="000000" w:themeColor="text1"/>
          <w:lang w:val="el-GR"/>
        </w:rPr>
        <w:t xml:space="preserve">, ως προς τους ειδικούς στόχους που πρέπει να επιτευχθούν στο πλαίσιο των γενικών στόχων. Από τη δεξαμενή των μέτρων εξειδικεύονται ανά Υδατικό Διαμέρισμα οι επιμέρους λεπτομέρειες για την εφαρμογή τους στις λεκάνες απορροής ποταμών και τις ζώνες δυνητικά υψηλού κινδύνου πλημμύρας </w:t>
      </w:r>
    </w:p>
    <w:p w14:paraId="12D2A257" w14:textId="594EE940" w:rsidR="005249B3" w:rsidRPr="005249B3" w:rsidRDefault="00723C1C" w:rsidP="005249B3">
      <w:pPr>
        <w:rPr>
          <w:rFonts w:ascii="Times New Roman" w:hAnsi="Times New Roman" w:cs="Times New Roman"/>
          <w:color w:val="000000" w:themeColor="text1"/>
          <w:lang w:val="el-GR"/>
        </w:rPr>
      </w:pPr>
      <w:r>
        <w:rPr>
          <w:rFonts w:ascii="Times New Roman" w:hAnsi="Times New Roman" w:cs="Times New Roman"/>
          <w:color w:val="000000" w:themeColor="text1"/>
          <w:lang w:val="el-GR"/>
        </w:rPr>
        <w:t>Ενδεικτικά</w:t>
      </w:r>
      <w:r w:rsidRPr="00723C1C">
        <w:rPr>
          <w:rFonts w:ascii="Times New Roman" w:hAnsi="Times New Roman" w:cs="Times New Roman"/>
          <w:color w:val="000000" w:themeColor="text1"/>
          <w:lang w:val="el-GR"/>
        </w:rPr>
        <w:t xml:space="preserve">, </w:t>
      </w:r>
      <w:r>
        <w:rPr>
          <w:rFonts w:ascii="Times New Roman" w:hAnsi="Times New Roman" w:cs="Times New Roman"/>
          <w:color w:val="000000" w:themeColor="text1"/>
          <w:lang w:val="el-GR"/>
        </w:rPr>
        <w:t xml:space="preserve">για το Υδατικό Διαμέρισμα </w:t>
      </w:r>
      <w:r w:rsidRPr="00723C1C">
        <w:rPr>
          <w:rFonts w:ascii="Times New Roman" w:hAnsi="Times New Roman" w:cs="Times New Roman"/>
          <w:color w:val="000000" w:themeColor="text1"/>
          <w:lang w:val="el-GR"/>
        </w:rPr>
        <w:t xml:space="preserve">Δυτικής Πελοποννήσου (EL01), </w:t>
      </w:r>
      <w:r>
        <w:rPr>
          <w:rFonts w:ascii="Times New Roman" w:hAnsi="Times New Roman" w:cs="Times New Roman"/>
          <w:color w:val="000000" w:themeColor="text1"/>
          <w:lang w:val="el-GR"/>
        </w:rPr>
        <w:t>ύ</w:t>
      </w:r>
      <w:r w:rsidR="005249B3" w:rsidRPr="005249B3">
        <w:rPr>
          <w:rFonts w:ascii="Times New Roman" w:hAnsi="Times New Roman" w:cs="Times New Roman"/>
          <w:color w:val="000000" w:themeColor="text1"/>
          <w:lang w:val="el-GR"/>
        </w:rPr>
        <w:t xml:space="preserve">στερα από την Προκαταρκτική Αξιολόγηση, όπως αυτή παρουσιάστηκε </w:t>
      </w:r>
      <w:r w:rsidR="005249B3">
        <w:rPr>
          <w:rFonts w:ascii="Times New Roman" w:hAnsi="Times New Roman" w:cs="Times New Roman"/>
          <w:color w:val="000000" w:themeColor="text1"/>
          <w:lang w:val="el-GR"/>
        </w:rPr>
        <w:t xml:space="preserve">στο </w:t>
      </w:r>
      <w:r>
        <w:rPr>
          <w:rFonts w:ascii="Times New Roman" w:hAnsi="Times New Roman" w:cs="Times New Roman"/>
          <w:color w:val="000000" w:themeColor="text1"/>
          <w:lang w:val="el-GR"/>
        </w:rPr>
        <w:t>προηγούμενο</w:t>
      </w:r>
      <w:r w:rsidR="005249B3">
        <w:rPr>
          <w:rFonts w:ascii="Times New Roman" w:hAnsi="Times New Roman" w:cs="Times New Roman"/>
          <w:color w:val="000000" w:themeColor="text1"/>
          <w:lang w:val="el-GR"/>
        </w:rPr>
        <w:t xml:space="preserve"> Κεφάλαιο </w:t>
      </w:r>
      <w:r>
        <w:rPr>
          <w:rFonts w:ascii="Times New Roman" w:hAnsi="Times New Roman" w:cs="Times New Roman"/>
          <w:color w:val="000000" w:themeColor="text1"/>
          <w:lang w:val="el-GR"/>
        </w:rPr>
        <w:t xml:space="preserve">6, </w:t>
      </w:r>
      <w:r w:rsidR="005249B3" w:rsidRPr="005249B3">
        <w:rPr>
          <w:rFonts w:ascii="Times New Roman" w:hAnsi="Times New Roman" w:cs="Times New Roman"/>
          <w:color w:val="000000" w:themeColor="text1"/>
          <w:lang w:val="el-GR"/>
        </w:rPr>
        <w:t xml:space="preserve">από τα συνολικά 40 εξεταζόμενα μέτρα, τα 31 προκρίνονται για την περαιτέρω διερεύνησή τους ως προς την εφαρμογή τους στο ΥΔ. </w:t>
      </w:r>
    </w:p>
    <w:p w14:paraId="786DDA03" w14:textId="2F0B3690" w:rsidR="00C021B1" w:rsidRPr="00723C1C" w:rsidRDefault="005249B3" w:rsidP="00C021B1">
      <w:pPr>
        <w:rPr>
          <w:rFonts w:ascii="Times New Roman" w:hAnsi="Times New Roman" w:cs="Times New Roman"/>
          <w:color w:val="000000" w:themeColor="text1"/>
          <w:lang w:val="el-GR"/>
        </w:rPr>
      </w:pPr>
      <w:r w:rsidRPr="005249B3">
        <w:rPr>
          <w:rFonts w:ascii="Times New Roman" w:hAnsi="Times New Roman" w:cs="Times New Roman"/>
          <w:color w:val="000000" w:themeColor="text1"/>
          <w:lang w:val="el-GR"/>
        </w:rPr>
        <w:t>Στο Υδατικό Διαμέρισμα Δυτικής Πελοποννήσου (EL01)</w:t>
      </w:r>
      <w:r w:rsidR="00723C1C">
        <w:rPr>
          <w:rFonts w:ascii="Times New Roman" w:hAnsi="Times New Roman" w:cs="Times New Roman"/>
          <w:color w:val="000000" w:themeColor="text1"/>
          <w:lang w:val="el-GR"/>
        </w:rPr>
        <w:t xml:space="preserve">, </w:t>
      </w:r>
      <w:r w:rsidR="00723C1C" w:rsidRPr="000A2288">
        <w:rPr>
          <w:rFonts w:ascii="Times New Roman" w:hAnsi="Times New Roman" w:cs="Times New Roman"/>
          <w:color w:val="000000" w:themeColor="text1"/>
          <w:lang w:val="el-GR"/>
        </w:rPr>
        <w:t>(ΦΕΚ 1993/Β/24.04.2025)</w:t>
      </w:r>
      <w:r w:rsidR="00723C1C">
        <w:rPr>
          <w:rFonts w:ascii="Times New Roman" w:hAnsi="Times New Roman" w:cs="Times New Roman"/>
          <w:color w:val="000000" w:themeColor="text1"/>
          <w:lang w:val="el-GR"/>
        </w:rPr>
        <w:t xml:space="preserve">,  </w:t>
      </w:r>
      <w:r w:rsidRPr="005249B3">
        <w:rPr>
          <w:rFonts w:ascii="Times New Roman" w:hAnsi="Times New Roman" w:cs="Times New Roman"/>
          <w:color w:val="000000" w:themeColor="text1"/>
          <w:lang w:val="el-GR"/>
        </w:rPr>
        <w:t xml:space="preserve">προτείνονται συνολικά 30 μέτρα, 9 από αυτά αφορούν την πρόληψη, 12 την προστασία, 7 την ετοιμότητα και 2 την αποκατάσταση (Πίνακας ‎4.6). Το μέτρο που δεν προτείνεται στο EL01 είναι το εξής: «Προσδιορισμός θέσεων </w:t>
      </w:r>
      <w:proofErr w:type="spellStart"/>
      <w:r w:rsidRPr="005249B3">
        <w:rPr>
          <w:rFonts w:ascii="Times New Roman" w:hAnsi="Times New Roman" w:cs="Times New Roman"/>
          <w:color w:val="000000" w:themeColor="text1"/>
          <w:lang w:val="el-GR"/>
        </w:rPr>
        <w:t>δανειοθαλάμων</w:t>
      </w:r>
      <w:proofErr w:type="spellEnd"/>
      <w:r w:rsidRPr="005249B3">
        <w:rPr>
          <w:rFonts w:ascii="Times New Roman" w:hAnsi="Times New Roman" w:cs="Times New Roman"/>
          <w:color w:val="000000" w:themeColor="text1"/>
          <w:lang w:val="el-GR"/>
        </w:rPr>
        <w:t xml:space="preserve"> λήψης υλικών αποκατάστασης/συντήρησης αναχωμάτων σε περιπτώσεις έκτακτης ανάγκης» με κωδικό EL_01_42_03 καθότι δεν έχει εφαρμογή στο συγκεκριμένο Υδατικό Διαμέρισμα</w:t>
      </w:r>
      <w:r w:rsidR="00723C1C">
        <w:rPr>
          <w:rFonts w:ascii="Times New Roman" w:hAnsi="Times New Roman" w:cs="Times New Roman"/>
          <w:color w:val="000000" w:themeColor="text1"/>
          <w:lang w:val="el-GR"/>
        </w:rPr>
        <w:t xml:space="preserve">. Στον παρακάτω πίνακα 7.2, παρουσιάζομαι συνολικά τα μέτρα από τη δεξαμενή των οποίων αντλήθηκαν για να εφαρμοστούν στα ΥΔ , ανάλλαγα με τις ανάγκες του καθενός. </w:t>
      </w:r>
    </w:p>
    <w:p w14:paraId="3D58B352" w14:textId="578DB49E" w:rsidR="00C021B1" w:rsidRDefault="00723C1C" w:rsidP="00C021B1">
      <w:pPr>
        <w:rPr>
          <w:rFonts w:ascii="Times New Roman" w:hAnsi="Times New Roman" w:cs="Times New Roman"/>
          <w:color w:val="000000" w:themeColor="text1"/>
          <w:lang w:val="el-GR"/>
        </w:rPr>
      </w:pPr>
      <w:r>
        <w:rPr>
          <w:rFonts w:ascii="Times New Roman" w:hAnsi="Times New Roman" w:cs="Times New Roman"/>
          <w:color w:val="000000" w:themeColor="text1"/>
          <w:lang w:val="el-GR"/>
        </w:rPr>
        <w:t xml:space="preserve">Στον πίνακα παρουσίασης </w:t>
      </w:r>
      <w:r w:rsidR="00697137">
        <w:rPr>
          <w:rFonts w:ascii="Times New Roman" w:hAnsi="Times New Roman" w:cs="Times New Roman"/>
          <w:color w:val="000000" w:themeColor="text1"/>
          <w:lang w:val="el-GR"/>
        </w:rPr>
        <w:t>Μέτρων</w:t>
      </w:r>
      <w:r>
        <w:rPr>
          <w:rFonts w:ascii="Times New Roman" w:hAnsi="Times New Roman" w:cs="Times New Roman"/>
          <w:color w:val="000000" w:themeColor="text1"/>
          <w:lang w:val="el-GR"/>
        </w:rPr>
        <w:t xml:space="preserve"> και Φορέων </w:t>
      </w:r>
      <w:r w:rsidR="00697137">
        <w:rPr>
          <w:rFonts w:ascii="Times New Roman" w:hAnsi="Times New Roman" w:cs="Times New Roman"/>
          <w:color w:val="000000" w:themeColor="text1"/>
          <w:lang w:val="el-GR"/>
        </w:rPr>
        <w:t>υλοποίησης</w:t>
      </w:r>
      <w:r>
        <w:rPr>
          <w:rFonts w:ascii="Times New Roman" w:hAnsi="Times New Roman" w:cs="Times New Roman"/>
          <w:color w:val="000000" w:themeColor="text1"/>
          <w:lang w:val="el-GR"/>
        </w:rPr>
        <w:t xml:space="preserve">, </w:t>
      </w:r>
      <w:r w:rsidR="00697137">
        <w:rPr>
          <w:rFonts w:ascii="Times New Roman" w:hAnsi="Times New Roman" w:cs="Times New Roman"/>
          <w:color w:val="000000" w:themeColor="text1"/>
          <w:lang w:val="el-GR"/>
        </w:rPr>
        <w:t>περιγράφονται</w:t>
      </w:r>
      <w:r>
        <w:rPr>
          <w:rFonts w:ascii="Times New Roman" w:hAnsi="Times New Roman" w:cs="Times New Roman"/>
          <w:color w:val="000000" w:themeColor="text1"/>
          <w:lang w:val="el-GR"/>
        </w:rPr>
        <w:t xml:space="preserve"> αναλυτικά μεταξύ άλλων και οι φορείς που καλούνται να υλοποιήσουν τα </w:t>
      </w:r>
      <w:r w:rsidR="00697137">
        <w:rPr>
          <w:rFonts w:ascii="Times New Roman" w:hAnsi="Times New Roman" w:cs="Times New Roman"/>
          <w:color w:val="000000" w:themeColor="text1"/>
          <w:lang w:val="el-GR"/>
        </w:rPr>
        <w:t>αντίστοιχα</w:t>
      </w:r>
      <w:r>
        <w:rPr>
          <w:rFonts w:ascii="Times New Roman" w:hAnsi="Times New Roman" w:cs="Times New Roman"/>
          <w:color w:val="000000" w:themeColor="text1"/>
          <w:lang w:val="el-GR"/>
        </w:rPr>
        <w:t xml:space="preserve"> μέτρα, ανάλογα με το </w:t>
      </w:r>
      <w:r w:rsidR="00697137">
        <w:rPr>
          <w:rFonts w:ascii="Times New Roman" w:hAnsi="Times New Roman" w:cs="Times New Roman"/>
          <w:color w:val="000000" w:themeColor="text1"/>
          <w:lang w:val="el-GR"/>
        </w:rPr>
        <w:t>είδος</w:t>
      </w:r>
      <w:r>
        <w:rPr>
          <w:rFonts w:ascii="Times New Roman" w:hAnsi="Times New Roman" w:cs="Times New Roman"/>
          <w:color w:val="000000" w:themeColor="text1"/>
          <w:lang w:val="el-GR"/>
        </w:rPr>
        <w:t xml:space="preserve"> του μέτρου και την διοικητική βαθμίδα του φορέα.</w:t>
      </w:r>
    </w:p>
    <w:p w14:paraId="0F512962" w14:textId="77777777" w:rsidR="00697137" w:rsidRDefault="00697137" w:rsidP="00C021B1">
      <w:pPr>
        <w:rPr>
          <w:rFonts w:ascii="Times New Roman" w:hAnsi="Times New Roman" w:cs="Times New Roman"/>
          <w:color w:val="000000" w:themeColor="text1"/>
          <w:lang w:val="el-GR"/>
        </w:rPr>
      </w:pPr>
    </w:p>
    <w:p w14:paraId="17F905A1" w14:textId="77777777" w:rsidR="00697137" w:rsidRDefault="00697137" w:rsidP="00C021B1">
      <w:pPr>
        <w:rPr>
          <w:rFonts w:ascii="Times New Roman" w:hAnsi="Times New Roman" w:cs="Times New Roman"/>
          <w:color w:val="000000" w:themeColor="text1"/>
          <w:lang w:val="el-GR"/>
        </w:rPr>
        <w:sectPr w:rsidR="00697137" w:rsidSect="0010635D">
          <w:pgSz w:w="12240" w:h="15840"/>
          <w:pgMar w:top="1440" w:right="1440" w:bottom="1440" w:left="1440" w:header="708" w:footer="708" w:gutter="0"/>
          <w:cols w:space="708"/>
          <w:docGrid w:linePitch="360"/>
        </w:sectPr>
      </w:pPr>
    </w:p>
    <w:p w14:paraId="0D1D7FAA" w14:textId="446D708E" w:rsidR="00697137" w:rsidRDefault="00697137" w:rsidP="00C021B1">
      <w:pPr>
        <w:rPr>
          <w:rFonts w:ascii="Times New Roman" w:hAnsi="Times New Roman" w:cs="Times New Roman"/>
          <w:color w:val="000000" w:themeColor="text1"/>
          <w:lang w:val="el-GR"/>
        </w:rPr>
      </w:pPr>
      <w:r w:rsidRPr="003A273A">
        <w:rPr>
          <w:noProof/>
          <w:lang w:val="el-GR" w:eastAsia="el-GR" w:bidi="ar-SA"/>
        </w:rPr>
        <w:lastRenderedPageBreak/>
        <w:drawing>
          <wp:anchor distT="0" distB="0" distL="114300" distR="114300" simplePos="0" relativeHeight="251673600" behindDoc="1" locked="0" layoutInCell="1" allowOverlap="1" wp14:anchorId="0B665FE9" wp14:editId="6056AC9E">
            <wp:simplePos x="0" y="0"/>
            <wp:positionH relativeFrom="margin">
              <wp:align>center</wp:align>
            </wp:positionH>
            <wp:positionV relativeFrom="paragraph">
              <wp:posOffset>273468</wp:posOffset>
            </wp:positionV>
            <wp:extent cx="14400000" cy="8280000"/>
            <wp:effectExtent l="38100" t="0" r="0" b="0"/>
            <wp:wrapThrough wrapText="bothSides">
              <wp:wrapPolygon edited="0">
                <wp:start x="1343" y="1342"/>
                <wp:lineTo x="1343" y="3032"/>
                <wp:lineTo x="57" y="3032"/>
                <wp:lineTo x="57" y="5417"/>
                <wp:lineTo x="-57" y="5417"/>
                <wp:lineTo x="-57" y="17344"/>
                <wp:lineTo x="3486" y="17344"/>
                <wp:lineTo x="3458" y="20326"/>
                <wp:lineTo x="7801" y="20425"/>
                <wp:lineTo x="9430" y="20425"/>
                <wp:lineTo x="9458" y="16549"/>
                <wp:lineTo x="11059" y="15804"/>
                <wp:lineTo x="11059" y="14164"/>
                <wp:lineTo x="13716" y="14164"/>
                <wp:lineTo x="14688" y="13965"/>
                <wp:lineTo x="14659" y="12573"/>
                <wp:lineTo x="15402" y="12573"/>
                <wp:lineTo x="16516" y="12076"/>
                <wp:lineTo x="16459" y="8598"/>
                <wp:lineTo x="19688" y="8598"/>
                <wp:lineTo x="21346" y="8349"/>
                <wp:lineTo x="21346" y="3280"/>
                <wp:lineTo x="20574" y="3032"/>
                <wp:lineTo x="20546" y="1342"/>
                <wp:lineTo x="1343" y="1342"/>
              </wp:wrapPolygon>
            </wp:wrapThrough>
            <wp:docPr id="1566466142"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B4C31A4-0DC5-0AAF-6D52-936376E56AD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14:sizeRelH relativeFrom="margin">
              <wp14:pctWidth>0</wp14:pctWidth>
            </wp14:sizeRelH>
            <wp14:sizeRelV relativeFrom="margin">
              <wp14:pctHeight>0</wp14:pctHeight>
            </wp14:sizeRelV>
          </wp:anchor>
        </w:drawing>
      </w:r>
    </w:p>
    <w:p w14:paraId="79DAF972" w14:textId="2B5DB174" w:rsidR="00697137" w:rsidRDefault="00697137" w:rsidP="00C021B1">
      <w:pPr>
        <w:rPr>
          <w:rFonts w:ascii="Times New Roman" w:hAnsi="Times New Roman" w:cs="Times New Roman"/>
          <w:color w:val="000000" w:themeColor="text1"/>
          <w:lang w:val="el-GR"/>
        </w:rPr>
      </w:pPr>
    </w:p>
    <w:p w14:paraId="0688C877" w14:textId="77777777" w:rsidR="00697137" w:rsidRDefault="00697137" w:rsidP="00C021B1">
      <w:pPr>
        <w:rPr>
          <w:rFonts w:ascii="Times New Roman" w:hAnsi="Times New Roman" w:cs="Times New Roman"/>
          <w:color w:val="000000" w:themeColor="text1"/>
          <w:lang w:val="el-GR"/>
        </w:rPr>
      </w:pPr>
    </w:p>
    <w:p w14:paraId="57A40C2C" w14:textId="77777777" w:rsidR="00697137" w:rsidRDefault="00697137" w:rsidP="00C021B1">
      <w:pPr>
        <w:rPr>
          <w:rFonts w:ascii="Times New Roman" w:hAnsi="Times New Roman" w:cs="Times New Roman"/>
          <w:color w:val="000000" w:themeColor="text1"/>
          <w:lang w:val="el-GR"/>
        </w:rPr>
      </w:pPr>
    </w:p>
    <w:p w14:paraId="38C23A40" w14:textId="77777777" w:rsidR="00697137" w:rsidRDefault="00697137" w:rsidP="00C021B1">
      <w:pPr>
        <w:rPr>
          <w:rFonts w:ascii="Times New Roman" w:hAnsi="Times New Roman" w:cs="Times New Roman"/>
          <w:color w:val="000000" w:themeColor="text1"/>
          <w:lang w:val="el-GR"/>
        </w:rPr>
      </w:pPr>
    </w:p>
    <w:p w14:paraId="01A82288" w14:textId="77777777" w:rsidR="00697137" w:rsidRDefault="00697137" w:rsidP="00C021B1">
      <w:pPr>
        <w:rPr>
          <w:rFonts w:ascii="Times New Roman" w:hAnsi="Times New Roman" w:cs="Times New Roman"/>
          <w:color w:val="000000" w:themeColor="text1"/>
          <w:lang w:val="el-GR"/>
        </w:rPr>
      </w:pPr>
    </w:p>
    <w:p w14:paraId="2C89974B" w14:textId="77777777" w:rsidR="00697137" w:rsidRDefault="00697137" w:rsidP="00C021B1">
      <w:pPr>
        <w:rPr>
          <w:rFonts w:ascii="Times New Roman" w:hAnsi="Times New Roman" w:cs="Times New Roman"/>
          <w:color w:val="000000" w:themeColor="text1"/>
          <w:lang w:val="el-GR"/>
        </w:rPr>
      </w:pPr>
    </w:p>
    <w:p w14:paraId="377748E0" w14:textId="77777777" w:rsidR="00697137" w:rsidRDefault="00697137" w:rsidP="00C021B1">
      <w:pPr>
        <w:rPr>
          <w:rFonts w:ascii="Times New Roman" w:hAnsi="Times New Roman" w:cs="Times New Roman"/>
          <w:color w:val="000000" w:themeColor="text1"/>
          <w:lang w:val="el-GR"/>
        </w:rPr>
      </w:pPr>
    </w:p>
    <w:p w14:paraId="2FF780F1" w14:textId="77777777" w:rsidR="00697137" w:rsidRDefault="00697137" w:rsidP="00C021B1">
      <w:pPr>
        <w:rPr>
          <w:rFonts w:ascii="Times New Roman" w:hAnsi="Times New Roman" w:cs="Times New Roman"/>
          <w:color w:val="000000" w:themeColor="text1"/>
          <w:lang w:val="el-GR"/>
        </w:rPr>
      </w:pPr>
    </w:p>
    <w:p w14:paraId="240F813E" w14:textId="77777777" w:rsidR="00697137" w:rsidRDefault="00697137" w:rsidP="00C021B1">
      <w:pPr>
        <w:rPr>
          <w:rFonts w:ascii="Times New Roman" w:hAnsi="Times New Roman" w:cs="Times New Roman"/>
          <w:color w:val="000000" w:themeColor="text1"/>
          <w:lang w:val="el-GR"/>
        </w:rPr>
      </w:pPr>
    </w:p>
    <w:p w14:paraId="3A467CB8" w14:textId="77777777" w:rsidR="00697137" w:rsidRDefault="00697137" w:rsidP="00C021B1">
      <w:pPr>
        <w:rPr>
          <w:rFonts w:ascii="Times New Roman" w:hAnsi="Times New Roman" w:cs="Times New Roman"/>
          <w:color w:val="000000" w:themeColor="text1"/>
          <w:lang w:val="el-GR"/>
        </w:rPr>
      </w:pPr>
    </w:p>
    <w:p w14:paraId="4879B1F9" w14:textId="77777777" w:rsidR="00697137" w:rsidRDefault="00697137" w:rsidP="00C021B1">
      <w:pPr>
        <w:rPr>
          <w:rFonts w:ascii="Times New Roman" w:hAnsi="Times New Roman" w:cs="Times New Roman"/>
          <w:color w:val="000000" w:themeColor="text1"/>
          <w:lang w:val="el-GR"/>
        </w:rPr>
      </w:pPr>
    </w:p>
    <w:p w14:paraId="3C11586E" w14:textId="77777777" w:rsidR="00697137" w:rsidRDefault="00697137" w:rsidP="00C021B1">
      <w:pPr>
        <w:rPr>
          <w:rFonts w:ascii="Times New Roman" w:hAnsi="Times New Roman" w:cs="Times New Roman"/>
          <w:color w:val="000000" w:themeColor="text1"/>
          <w:lang w:val="el-GR"/>
        </w:rPr>
      </w:pPr>
    </w:p>
    <w:p w14:paraId="6DA3132E" w14:textId="77777777" w:rsidR="00697137" w:rsidRDefault="00697137" w:rsidP="00C021B1">
      <w:pPr>
        <w:rPr>
          <w:rFonts w:ascii="Times New Roman" w:hAnsi="Times New Roman" w:cs="Times New Roman"/>
          <w:color w:val="000000" w:themeColor="text1"/>
          <w:lang w:val="el-GR"/>
        </w:rPr>
      </w:pPr>
    </w:p>
    <w:p w14:paraId="08591B14" w14:textId="77777777" w:rsidR="00697137" w:rsidRDefault="00697137" w:rsidP="00C021B1">
      <w:pPr>
        <w:rPr>
          <w:rFonts w:ascii="Times New Roman" w:hAnsi="Times New Roman" w:cs="Times New Roman"/>
          <w:color w:val="000000" w:themeColor="text1"/>
          <w:lang w:val="el-GR"/>
        </w:rPr>
      </w:pPr>
    </w:p>
    <w:p w14:paraId="41283C72" w14:textId="77777777" w:rsidR="00697137" w:rsidRDefault="00697137" w:rsidP="00C021B1">
      <w:pPr>
        <w:rPr>
          <w:rFonts w:ascii="Times New Roman" w:hAnsi="Times New Roman" w:cs="Times New Roman"/>
          <w:color w:val="000000" w:themeColor="text1"/>
          <w:lang w:val="el-GR"/>
        </w:rPr>
      </w:pPr>
    </w:p>
    <w:p w14:paraId="054575F5" w14:textId="77777777" w:rsidR="00697137" w:rsidRDefault="00697137" w:rsidP="00C021B1">
      <w:pPr>
        <w:rPr>
          <w:rFonts w:ascii="Times New Roman" w:hAnsi="Times New Roman" w:cs="Times New Roman"/>
          <w:color w:val="000000" w:themeColor="text1"/>
          <w:lang w:val="el-GR"/>
        </w:rPr>
      </w:pPr>
    </w:p>
    <w:p w14:paraId="05B056C4" w14:textId="77777777" w:rsidR="00697137" w:rsidRDefault="00697137" w:rsidP="00C021B1">
      <w:pPr>
        <w:rPr>
          <w:rFonts w:ascii="Times New Roman" w:hAnsi="Times New Roman" w:cs="Times New Roman"/>
          <w:color w:val="000000" w:themeColor="text1"/>
          <w:lang w:val="el-GR"/>
        </w:rPr>
      </w:pPr>
    </w:p>
    <w:p w14:paraId="4BAB306A" w14:textId="0C7DE60E" w:rsidR="00697137" w:rsidRDefault="00697137" w:rsidP="00C021B1">
      <w:pPr>
        <w:rPr>
          <w:rFonts w:ascii="Times New Roman" w:hAnsi="Times New Roman" w:cs="Times New Roman"/>
          <w:color w:val="000000" w:themeColor="text1"/>
          <w:lang w:val="el-GR"/>
        </w:rPr>
      </w:pPr>
      <w:r>
        <w:rPr>
          <w:rFonts w:ascii="Times New Roman" w:hAnsi="Times New Roman" w:cs="Times New Roman"/>
          <w:color w:val="000000" w:themeColor="text1"/>
          <w:lang w:val="el-GR"/>
        </w:rPr>
        <w:t>Πίνακας 7.2 Παρουσίαση του συνόλου των μέτρων που χρησιμοποιήθηκαν στην 1</w:t>
      </w:r>
      <w:r w:rsidRPr="00697137">
        <w:rPr>
          <w:rFonts w:ascii="Times New Roman" w:hAnsi="Times New Roman" w:cs="Times New Roman"/>
          <w:color w:val="000000" w:themeColor="text1"/>
          <w:vertAlign w:val="superscript"/>
          <w:lang w:val="el-GR"/>
        </w:rPr>
        <w:t>η</w:t>
      </w:r>
      <w:r>
        <w:rPr>
          <w:rFonts w:ascii="Times New Roman" w:hAnsi="Times New Roman" w:cs="Times New Roman"/>
          <w:color w:val="000000" w:themeColor="text1"/>
          <w:lang w:val="el-GR"/>
        </w:rPr>
        <w:t xml:space="preserve"> Αναθεώρηση των ΣΔΚΠ. </w:t>
      </w:r>
    </w:p>
    <w:p w14:paraId="0802E57F" w14:textId="77777777" w:rsidR="00697137" w:rsidRDefault="00697137" w:rsidP="00C021B1">
      <w:pPr>
        <w:rPr>
          <w:rFonts w:ascii="Times New Roman" w:hAnsi="Times New Roman" w:cs="Times New Roman"/>
          <w:color w:val="000000" w:themeColor="text1"/>
          <w:lang w:val="el-GR"/>
        </w:rPr>
        <w:sectPr w:rsidR="00697137" w:rsidSect="00697137">
          <w:pgSz w:w="23811" w:h="16838" w:orient="landscape" w:code="8"/>
          <w:pgMar w:top="1440" w:right="1440" w:bottom="1440" w:left="1440" w:header="708" w:footer="708" w:gutter="0"/>
          <w:cols w:space="708"/>
          <w:docGrid w:linePitch="360"/>
        </w:sectPr>
      </w:pPr>
    </w:p>
    <w:p w14:paraId="5425C5AF" w14:textId="77777777" w:rsidR="00697137" w:rsidRDefault="00697137" w:rsidP="00C021B1">
      <w:pPr>
        <w:rPr>
          <w:rFonts w:ascii="Times New Roman" w:hAnsi="Times New Roman" w:cs="Times New Roman"/>
          <w:color w:val="000000" w:themeColor="text1"/>
          <w:lang w:val="el-GR"/>
        </w:rPr>
      </w:pPr>
    </w:p>
    <w:p w14:paraId="3E4856DA" w14:textId="270DECD6" w:rsidR="00C021B1" w:rsidRPr="00FD541C" w:rsidRDefault="000C50A4" w:rsidP="000C50A4">
      <w:pPr>
        <w:pStyle w:val="3"/>
        <w:rPr>
          <w:lang w:val="el-GR"/>
        </w:rPr>
      </w:pPr>
      <w:bookmarkStart w:id="94" w:name="_Toc204618254"/>
      <w:r>
        <w:rPr>
          <w:lang w:val="el-GR"/>
        </w:rPr>
        <w:t xml:space="preserve">7.3 </w:t>
      </w:r>
      <w:r w:rsidR="00C021B1" w:rsidRPr="000C50A4">
        <w:rPr>
          <w:lang w:val="el-GR"/>
        </w:rPr>
        <w:t>Αξιολόγηση οικονομικής αποτελεσματικότητας Μέτρων</w:t>
      </w:r>
      <w:r w:rsidR="00FD541C" w:rsidRPr="00FD541C">
        <w:rPr>
          <w:lang w:val="el-GR"/>
        </w:rPr>
        <w:t xml:space="preserve"> - </w:t>
      </w:r>
      <w:r w:rsidR="00FD541C" w:rsidRPr="00C021B1">
        <w:rPr>
          <w:lang w:val="el-GR"/>
        </w:rPr>
        <w:t xml:space="preserve">Χρηματοδοτικά εργαλεία για την εφαρμογή </w:t>
      </w:r>
      <w:r w:rsidR="00FD541C">
        <w:rPr>
          <w:lang w:val="el-GR"/>
        </w:rPr>
        <w:t>τους</w:t>
      </w:r>
      <w:bookmarkEnd w:id="94"/>
      <w:r w:rsidR="00FD541C">
        <w:rPr>
          <w:lang w:val="el-GR"/>
        </w:rPr>
        <w:t xml:space="preserve"> </w:t>
      </w:r>
    </w:p>
    <w:p w14:paraId="60362BD3" w14:textId="77777777" w:rsidR="00C021B1" w:rsidRDefault="00C021B1" w:rsidP="00697137">
      <w:pPr>
        <w:rPr>
          <w:rFonts w:ascii="Times New Roman" w:hAnsi="Times New Roman" w:cs="Times New Roman"/>
          <w:color w:val="000000" w:themeColor="text1"/>
          <w:lang w:val="el-GR"/>
        </w:rPr>
      </w:pPr>
    </w:p>
    <w:p w14:paraId="07F5B919"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 xml:space="preserve">Η ιεράρχηση των μέτρων γίνεται μέσω της εκτίμησης της οικονομικής αποτελεσματικότητάς τους. Η οικονομική αποτελεσματικότητα μετρά ποιο πακέτο μέτρων επιτυγχάνει περιορισμό της ζημίας (όφελος) από την πλημμύρα με το μικρότερο κόστος. </w:t>
      </w:r>
    </w:p>
    <w:p w14:paraId="78CAB245" w14:textId="136C9077" w:rsidR="00697137" w:rsidRPr="00697137" w:rsidRDefault="00697137" w:rsidP="00697137">
      <w:pPr>
        <w:rPr>
          <w:rFonts w:ascii="Times New Roman" w:hAnsi="Times New Roman" w:cs="Times New Roman"/>
          <w:color w:val="000000" w:themeColor="text1"/>
          <w:lang w:val="el-GR"/>
        </w:rPr>
      </w:pPr>
      <w:r>
        <w:rPr>
          <w:rFonts w:ascii="Times New Roman" w:hAnsi="Times New Roman" w:cs="Times New Roman"/>
          <w:color w:val="000000" w:themeColor="text1"/>
          <w:lang w:val="el-GR"/>
        </w:rPr>
        <w:t>Ενδεικτικά, σ</w:t>
      </w:r>
      <w:r w:rsidRPr="00697137">
        <w:rPr>
          <w:rFonts w:ascii="Times New Roman" w:hAnsi="Times New Roman" w:cs="Times New Roman"/>
          <w:color w:val="000000" w:themeColor="text1"/>
          <w:lang w:val="el-GR"/>
        </w:rPr>
        <w:t>την περίπτωση του Υδατικού Διαμερίσματος</w:t>
      </w:r>
      <w:r>
        <w:rPr>
          <w:rFonts w:ascii="Times New Roman" w:hAnsi="Times New Roman" w:cs="Times New Roman"/>
          <w:color w:val="000000" w:themeColor="text1"/>
          <w:lang w:val="el-GR"/>
        </w:rPr>
        <w:t xml:space="preserve"> Δυτικής Πελοποννήσου (</w:t>
      </w:r>
      <w:r>
        <w:rPr>
          <w:rFonts w:ascii="Times New Roman" w:hAnsi="Times New Roman" w:cs="Times New Roman"/>
          <w:color w:val="000000" w:themeColor="text1"/>
        </w:rPr>
        <w:t>EL</w:t>
      </w:r>
      <w:r w:rsidRPr="00697137">
        <w:rPr>
          <w:rFonts w:ascii="Times New Roman" w:hAnsi="Times New Roman" w:cs="Times New Roman"/>
          <w:color w:val="000000" w:themeColor="text1"/>
          <w:lang w:val="el-GR"/>
        </w:rPr>
        <w:t>01</w:t>
      </w:r>
      <w:r>
        <w:rPr>
          <w:rFonts w:ascii="Times New Roman" w:hAnsi="Times New Roman" w:cs="Times New Roman"/>
          <w:color w:val="000000" w:themeColor="text1"/>
          <w:lang w:val="el-GR"/>
        </w:rPr>
        <w:t>)</w:t>
      </w:r>
      <w:r w:rsidRPr="00697137">
        <w:rPr>
          <w:rFonts w:ascii="Times New Roman" w:hAnsi="Times New Roman" w:cs="Times New Roman"/>
          <w:color w:val="000000" w:themeColor="text1"/>
          <w:lang w:val="el-GR"/>
        </w:rPr>
        <w:t>, (</w:t>
      </w:r>
      <w:r w:rsidRPr="000A2288">
        <w:rPr>
          <w:rFonts w:ascii="Times New Roman" w:hAnsi="Times New Roman" w:cs="Times New Roman"/>
          <w:color w:val="000000" w:themeColor="text1"/>
          <w:lang w:val="el-GR"/>
        </w:rPr>
        <w:t>ΦΕΚ 1993/Β/24.04.2025</w:t>
      </w:r>
      <w:r w:rsidRPr="00697137">
        <w:rPr>
          <w:rFonts w:ascii="Times New Roman" w:hAnsi="Times New Roman" w:cs="Times New Roman"/>
          <w:color w:val="000000" w:themeColor="text1"/>
          <w:lang w:val="el-GR"/>
        </w:rPr>
        <w:t>), όλα τα προτεινόμενα μέτρα είναι συμπληρωματικά καθένα όλων των άλλων και δεν τίθεται θέμα επιλογής ενός μέτρου με υψηλό δείκτη αποτελεσματικότητας κόστους, έναντι κάποιου άλλου, με χαμηλό δείκτη. Συνεπώς, η ανάλυση αποτελεσματικότητας κόστους που γίνεται στο παρόν ΣΔΚΠ έχει νόημα κυρίως ως ένδειξη χρονικής προτεραιότητας για την υλοποίηση των μέτρων, λαμβάνοντας υπόψη και τη στενότητα των χρηματοδοτικών πόρων η οποία επιβάλλει την άμεση προώθηση μέτρων υψηλού δείκτη αποτελεσματικότητας κόστους.</w:t>
      </w:r>
    </w:p>
    <w:p w14:paraId="32ACD598"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 xml:space="preserve">Στο όφελος κάθε μέτρου </w:t>
      </w:r>
      <w:proofErr w:type="spellStart"/>
      <w:r w:rsidRPr="00697137">
        <w:rPr>
          <w:rFonts w:ascii="Times New Roman" w:hAnsi="Times New Roman" w:cs="Times New Roman"/>
          <w:color w:val="000000" w:themeColor="text1"/>
          <w:lang w:val="el-GR"/>
        </w:rPr>
        <w:t>προσμετρώνται</w:t>
      </w:r>
      <w:proofErr w:type="spellEnd"/>
      <w:r w:rsidRPr="00697137">
        <w:rPr>
          <w:rFonts w:ascii="Times New Roman" w:hAnsi="Times New Roman" w:cs="Times New Roman"/>
          <w:color w:val="000000" w:themeColor="text1"/>
          <w:lang w:val="el-GR"/>
        </w:rPr>
        <w:t xml:space="preserve"> επιπλέον οι εξής παράμετροι:</w:t>
      </w:r>
    </w:p>
    <w:p w14:paraId="2B8AE643"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w:t>
      </w:r>
      <w:r w:rsidRPr="00697137">
        <w:rPr>
          <w:rFonts w:ascii="Times New Roman" w:hAnsi="Times New Roman" w:cs="Times New Roman"/>
          <w:color w:val="000000" w:themeColor="text1"/>
          <w:lang w:val="el-GR"/>
        </w:rPr>
        <w:tab/>
        <w:t xml:space="preserve">Ο </w:t>
      </w:r>
      <w:r w:rsidRPr="00697137">
        <w:rPr>
          <w:rFonts w:ascii="Times New Roman" w:hAnsi="Times New Roman" w:cs="Times New Roman"/>
          <w:b/>
          <w:bCs/>
          <w:color w:val="000000" w:themeColor="text1"/>
          <w:lang w:val="el-GR"/>
        </w:rPr>
        <w:t>άξονας δράσης</w:t>
      </w:r>
      <w:r w:rsidRPr="00697137">
        <w:rPr>
          <w:rFonts w:ascii="Times New Roman" w:hAnsi="Times New Roman" w:cs="Times New Roman"/>
          <w:color w:val="000000" w:themeColor="text1"/>
          <w:lang w:val="el-GR"/>
        </w:rPr>
        <w:t xml:space="preserve"> στον οποίο εντάσσεται το μέτρο. Οι άξονες δράσεις στους οποίους εντάσσονται τα μέτρα είναι: πρόληψης, προστασίας, ετοιμότητας, αποκατάστασης. Η λογική είναι ότι, </w:t>
      </w:r>
      <w:proofErr w:type="spellStart"/>
      <w:r w:rsidRPr="00697137">
        <w:rPr>
          <w:rFonts w:ascii="Times New Roman" w:hAnsi="Times New Roman" w:cs="Times New Roman"/>
          <w:color w:val="000000" w:themeColor="text1"/>
          <w:lang w:val="el-GR"/>
        </w:rPr>
        <w:t>ceteris</w:t>
      </w:r>
      <w:proofErr w:type="spellEnd"/>
      <w:r w:rsidRPr="00697137">
        <w:rPr>
          <w:rFonts w:ascii="Times New Roman" w:hAnsi="Times New Roman" w:cs="Times New Roman"/>
          <w:color w:val="000000" w:themeColor="text1"/>
          <w:lang w:val="el-GR"/>
        </w:rPr>
        <w:t xml:space="preserve"> </w:t>
      </w:r>
      <w:proofErr w:type="spellStart"/>
      <w:r w:rsidRPr="00697137">
        <w:rPr>
          <w:rFonts w:ascii="Times New Roman" w:hAnsi="Times New Roman" w:cs="Times New Roman"/>
          <w:color w:val="000000" w:themeColor="text1"/>
          <w:lang w:val="el-GR"/>
        </w:rPr>
        <w:t>paribus</w:t>
      </w:r>
      <w:proofErr w:type="spellEnd"/>
      <w:r w:rsidRPr="00697137">
        <w:rPr>
          <w:rFonts w:ascii="Times New Roman" w:hAnsi="Times New Roman" w:cs="Times New Roman"/>
          <w:color w:val="000000" w:themeColor="text1"/>
          <w:lang w:val="el-GR"/>
        </w:rPr>
        <w:t>, είναι προτιμότερα μέτρα που προλαμβάνουν την ζημία από πλημμύρα, παρά μέτρα που αποκαθιστούν εκ των υστέρων τη ζημία, παρ’ ότι και τα τελευταία είναι αναγκαία.</w:t>
      </w:r>
    </w:p>
    <w:p w14:paraId="0AB05B1B"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w:t>
      </w:r>
      <w:r w:rsidRPr="00697137">
        <w:rPr>
          <w:rFonts w:ascii="Times New Roman" w:hAnsi="Times New Roman" w:cs="Times New Roman"/>
          <w:color w:val="000000" w:themeColor="text1"/>
          <w:lang w:val="el-GR"/>
        </w:rPr>
        <w:tab/>
        <w:t xml:space="preserve">Ο </w:t>
      </w:r>
      <w:r w:rsidRPr="00697137">
        <w:rPr>
          <w:rFonts w:ascii="Times New Roman" w:hAnsi="Times New Roman" w:cs="Times New Roman"/>
          <w:b/>
          <w:bCs/>
          <w:color w:val="000000" w:themeColor="text1"/>
          <w:lang w:val="el-GR"/>
        </w:rPr>
        <w:t>πολλαπλός ρόλος</w:t>
      </w:r>
      <w:r w:rsidRPr="00697137">
        <w:rPr>
          <w:rFonts w:ascii="Times New Roman" w:hAnsi="Times New Roman" w:cs="Times New Roman"/>
          <w:color w:val="000000" w:themeColor="text1"/>
          <w:lang w:val="el-GR"/>
        </w:rPr>
        <w:t xml:space="preserve"> του μέτρου, δηλαδή αν το μέτρο ικανοποιεί στόχους και άλλων Οδηγιών, και συγκεκριμένα της Οδηγίας 2000/60/ΕΚ, πέραν των στόχων της Οδηγίας 2007/60/ΕΚ..</w:t>
      </w:r>
    </w:p>
    <w:p w14:paraId="2AA3C837"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w:t>
      </w:r>
      <w:r w:rsidRPr="00697137">
        <w:rPr>
          <w:rFonts w:ascii="Times New Roman" w:hAnsi="Times New Roman" w:cs="Times New Roman"/>
          <w:color w:val="000000" w:themeColor="text1"/>
          <w:lang w:val="el-GR"/>
        </w:rPr>
        <w:tab/>
        <w:t xml:space="preserve">Η </w:t>
      </w:r>
      <w:r w:rsidRPr="00697137">
        <w:rPr>
          <w:rFonts w:ascii="Times New Roman" w:hAnsi="Times New Roman" w:cs="Times New Roman"/>
          <w:b/>
          <w:bCs/>
          <w:color w:val="000000" w:themeColor="text1"/>
          <w:lang w:val="el-GR"/>
        </w:rPr>
        <w:t>συσχέτιση του μέτρου</w:t>
      </w:r>
      <w:r w:rsidRPr="00697137">
        <w:rPr>
          <w:rFonts w:ascii="Times New Roman" w:hAnsi="Times New Roman" w:cs="Times New Roman"/>
          <w:color w:val="000000" w:themeColor="text1"/>
          <w:lang w:val="el-GR"/>
        </w:rPr>
        <w:t xml:space="preserve"> με τους στόχους και τις δράσεις της Εθνικής Στρατηγικής για την Κλιματική Αλλαγή και η ανθεκτικότητά του στην κλιματική αλλαγή.</w:t>
      </w:r>
    </w:p>
    <w:p w14:paraId="6844C2AA"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lastRenderedPageBreak/>
        <w:t>•</w:t>
      </w:r>
      <w:r w:rsidRPr="00697137">
        <w:rPr>
          <w:rFonts w:ascii="Times New Roman" w:hAnsi="Times New Roman" w:cs="Times New Roman"/>
          <w:color w:val="000000" w:themeColor="text1"/>
          <w:lang w:val="el-GR"/>
        </w:rPr>
        <w:tab/>
        <w:t xml:space="preserve">Η </w:t>
      </w:r>
      <w:proofErr w:type="spellStart"/>
      <w:r w:rsidRPr="00697137">
        <w:rPr>
          <w:rFonts w:ascii="Times New Roman" w:hAnsi="Times New Roman" w:cs="Times New Roman"/>
          <w:b/>
          <w:bCs/>
          <w:color w:val="000000" w:themeColor="text1"/>
          <w:lang w:val="el-GR"/>
        </w:rPr>
        <w:t>εφαρμοσιμότητα</w:t>
      </w:r>
      <w:proofErr w:type="spellEnd"/>
      <w:r w:rsidRPr="00697137">
        <w:rPr>
          <w:rFonts w:ascii="Times New Roman" w:hAnsi="Times New Roman" w:cs="Times New Roman"/>
          <w:color w:val="000000" w:themeColor="text1"/>
          <w:lang w:val="el-GR"/>
        </w:rPr>
        <w:t xml:space="preserve"> του μέτρου. Εκτιμάται η δυνατότητα αποτελεσματικής εφαρμογής του μέτρου καθώς ορισμένα μέτρα αναμένεται να δημιουργούν κοινωνικές αντιθέσεις ή δυσκολίες εφαρμογής π.χ. θεσμικές ή διοικητικές.</w:t>
      </w:r>
    </w:p>
    <w:p w14:paraId="30ECE80C"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w:t>
      </w:r>
      <w:r w:rsidRPr="00697137">
        <w:rPr>
          <w:rFonts w:ascii="Times New Roman" w:hAnsi="Times New Roman" w:cs="Times New Roman"/>
          <w:color w:val="000000" w:themeColor="text1"/>
          <w:lang w:val="el-GR"/>
        </w:rPr>
        <w:tab/>
        <w:t xml:space="preserve">Ο </w:t>
      </w:r>
      <w:r w:rsidRPr="00697137">
        <w:rPr>
          <w:rFonts w:ascii="Times New Roman" w:hAnsi="Times New Roman" w:cs="Times New Roman"/>
          <w:b/>
          <w:bCs/>
          <w:color w:val="000000" w:themeColor="text1"/>
          <w:lang w:val="el-GR"/>
        </w:rPr>
        <w:t>χρόνος αποτελέσματος</w:t>
      </w:r>
      <w:r w:rsidRPr="00697137">
        <w:rPr>
          <w:rFonts w:ascii="Times New Roman" w:hAnsi="Times New Roman" w:cs="Times New Roman"/>
          <w:color w:val="000000" w:themeColor="text1"/>
          <w:lang w:val="el-GR"/>
        </w:rPr>
        <w:t xml:space="preserve"> του μέτρου, που ισούται με τα έτη που αναμένονται ώστε να παράγει αποτέλεσμα. </w:t>
      </w:r>
    </w:p>
    <w:p w14:paraId="0B8EEA9B"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 xml:space="preserve">Η οικονομική αποτελεσματικότητα ενός μέτρου είναι ο λόγος του συνολικού οφέλους του μέτρου και του συνολικού </w:t>
      </w:r>
      <w:proofErr w:type="spellStart"/>
      <w:r w:rsidRPr="00697137">
        <w:rPr>
          <w:rFonts w:ascii="Times New Roman" w:hAnsi="Times New Roman" w:cs="Times New Roman"/>
          <w:color w:val="000000" w:themeColor="text1"/>
          <w:lang w:val="el-GR"/>
        </w:rPr>
        <w:t>ετησιοποιημένου</w:t>
      </w:r>
      <w:proofErr w:type="spellEnd"/>
      <w:r w:rsidRPr="00697137">
        <w:rPr>
          <w:rFonts w:ascii="Times New Roman" w:hAnsi="Times New Roman" w:cs="Times New Roman"/>
          <w:color w:val="000000" w:themeColor="text1"/>
          <w:lang w:val="el-GR"/>
        </w:rPr>
        <w:t xml:space="preserve"> κόστους του και ορίζεται ως: </w:t>
      </w:r>
    </w:p>
    <w:p w14:paraId="04CAF269"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b/>
          <w:bCs/>
          <w:color w:val="000000" w:themeColor="text1"/>
          <w:lang w:val="el-GR"/>
        </w:rPr>
        <w:t>Α.Κ.Μ</w:t>
      </w:r>
      <w:r w:rsidRPr="00697137">
        <w:rPr>
          <w:rFonts w:ascii="Times New Roman" w:hAnsi="Times New Roman" w:cs="Times New Roman"/>
          <w:color w:val="000000" w:themeColor="text1"/>
          <w:lang w:val="el-GR"/>
        </w:rPr>
        <w:t xml:space="preserve"> = </w:t>
      </w:r>
      <w:r w:rsidRPr="00697137">
        <w:rPr>
          <w:rFonts w:ascii="Times New Roman" w:hAnsi="Times New Roman" w:cs="Times New Roman"/>
          <w:b/>
          <w:bCs/>
          <w:color w:val="000000" w:themeColor="text1"/>
          <w:lang w:val="el-GR"/>
        </w:rPr>
        <w:t>A* Σ.Δ.Ο.Μ/Σ.Ε.Κ.</w:t>
      </w:r>
    </w:p>
    <w:p w14:paraId="78C25F29"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όπου:</w:t>
      </w:r>
    </w:p>
    <w:p w14:paraId="53C9B0DD"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b/>
          <w:bCs/>
          <w:color w:val="000000" w:themeColor="text1"/>
          <w:lang w:val="el-GR"/>
        </w:rPr>
        <w:t>Α.Κ.Μ</w:t>
      </w:r>
      <w:r w:rsidRPr="00697137">
        <w:rPr>
          <w:rFonts w:ascii="Times New Roman" w:hAnsi="Times New Roman" w:cs="Times New Roman"/>
          <w:color w:val="000000" w:themeColor="text1"/>
          <w:lang w:val="el-GR"/>
        </w:rPr>
        <w:t xml:space="preserve">: Αποτελεσματικότητα Κόστους Μέτρου </w:t>
      </w:r>
    </w:p>
    <w:p w14:paraId="7B92E99F"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b/>
          <w:bCs/>
          <w:color w:val="000000" w:themeColor="text1"/>
          <w:lang w:val="el-GR"/>
        </w:rPr>
        <w:t>Σ.Δ.Ο.Μ</w:t>
      </w:r>
      <w:r w:rsidRPr="00697137">
        <w:rPr>
          <w:rFonts w:ascii="Times New Roman" w:hAnsi="Times New Roman" w:cs="Times New Roman"/>
          <w:color w:val="000000" w:themeColor="text1"/>
          <w:lang w:val="el-GR"/>
        </w:rPr>
        <w:t xml:space="preserve">.: Συνολικός Δείκτης Οφέλους του Μέτρου όπως προσδιορίστηκε παραπάνω. </w:t>
      </w:r>
    </w:p>
    <w:p w14:paraId="4E1962B6"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b/>
          <w:bCs/>
          <w:color w:val="000000" w:themeColor="text1"/>
          <w:lang w:val="el-GR"/>
        </w:rPr>
        <w:t>Σ.Ε.Κ.</w:t>
      </w:r>
      <w:r w:rsidRPr="00697137">
        <w:rPr>
          <w:rFonts w:ascii="Times New Roman" w:hAnsi="Times New Roman" w:cs="Times New Roman"/>
          <w:color w:val="000000" w:themeColor="text1"/>
          <w:lang w:val="el-GR"/>
        </w:rPr>
        <w:t xml:space="preserve">: Συνολικό </w:t>
      </w:r>
      <w:proofErr w:type="spellStart"/>
      <w:r w:rsidRPr="00697137">
        <w:rPr>
          <w:rFonts w:ascii="Times New Roman" w:hAnsi="Times New Roman" w:cs="Times New Roman"/>
          <w:color w:val="000000" w:themeColor="text1"/>
          <w:lang w:val="el-GR"/>
        </w:rPr>
        <w:t>Ετησιοποιημένο</w:t>
      </w:r>
      <w:proofErr w:type="spellEnd"/>
      <w:r w:rsidRPr="00697137">
        <w:rPr>
          <w:rFonts w:ascii="Times New Roman" w:hAnsi="Times New Roman" w:cs="Times New Roman"/>
          <w:color w:val="000000" w:themeColor="text1"/>
          <w:lang w:val="el-GR"/>
        </w:rPr>
        <w:t xml:space="preserve"> Κόστος του Μέτρου. Είναι το πηλίκο του κόστους αρχικής επένδυσης του μέτρου και του συντελεστή </w:t>
      </w:r>
      <w:proofErr w:type="spellStart"/>
      <w:r w:rsidRPr="00697137">
        <w:rPr>
          <w:rFonts w:ascii="Times New Roman" w:hAnsi="Times New Roman" w:cs="Times New Roman"/>
          <w:color w:val="000000" w:themeColor="text1"/>
          <w:lang w:val="el-GR"/>
        </w:rPr>
        <w:t>ετησιοποίησης</w:t>
      </w:r>
      <w:proofErr w:type="spellEnd"/>
      <w:r w:rsidRPr="00697137">
        <w:rPr>
          <w:rFonts w:ascii="Times New Roman" w:hAnsi="Times New Roman" w:cs="Times New Roman"/>
          <w:color w:val="000000" w:themeColor="text1"/>
          <w:lang w:val="el-GR"/>
        </w:rPr>
        <w:t xml:space="preserve"> του κόστους επένδυσης του μέτρου.</w:t>
      </w:r>
    </w:p>
    <w:p w14:paraId="3EECB3F6" w14:textId="77777777" w:rsidR="00697137" w:rsidRPr="00697137" w:rsidRDefault="00697137" w:rsidP="0069713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A: Μια επιλεγμένη σταθερά που δεν επηρεάζει το αποτέλεσμα της ταξινόμησης. Εφαρμόζεται μόνο για να προκύψουν εύκολα κατανοητοί δείκτες.</w:t>
      </w:r>
    </w:p>
    <w:p w14:paraId="25E32374" w14:textId="77777777" w:rsidR="00FF1E17" w:rsidRDefault="00697137" w:rsidP="00FF1E17">
      <w:pPr>
        <w:rPr>
          <w:rFonts w:ascii="Times New Roman" w:hAnsi="Times New Roman" w:cs="Times New Roman"/>
          <w:color w:val="000000" w:themeColor="text1"/>
          <w:lang w:val="el-GR"/>
        </w:rPr>
      </w:pPr>
      <w:r w:rsidRPr="00697137">
        <w:rPr>
          <w:rFonts w:ascii="Times New Roman" w:hAnsi="Times New Roman" w:cs="Times New Roman"/>
          <w:color w:val="000000" w:themeColor="text1"/>
          <w:lang w:val="el-GR"/>
        </w:rPr>
        <w:t>Αξιολογούνται όλα τα μέτρα που προτείνονται στην 1η Αναθεώρηση των ΣΔΚΠ, τα οποία είτε προβλέπεται να υλοποιηθούν μέσα στο χρονικό ορίζοντα του παρόντα κύκλου του ΣΔΚΠ μέχρι το 2027, είτε πρόκειται να ξεκινήσουν να υλοποιούνται μέχρι το 2027.</w:t>
      </w:r>
    </w:p>
    <w:p w14:paraId="351583A4" w14:textId="2D280405" w:rsidR="00C021B1" w:rsidRDefault="00697137" w:rsidP="00697137">
      <w:pPr>
        <w:rPr>
          <w:rFonts w:ascii="Times New Roman" w:hAnsi="Times New Roman" w:cs="Times New Roman"/>
          <w:color w:val="000000" w:themeColor="text1"/>
          <w:lang w:val="el-GR"/>
        </w:rPr>
      </w:pPr>
      <w:r>
        <w:rPr>
          <w:rFonts w:ascii="Times New Roman" w:hAnsi="Times New Roman" w:cs="Times New Roman"/>
          <w:color w:val="000000" w:themeColor="text1"/>
          <w:lang w:val="el-GR"/>
        </w:rPr>
        <w:t xml:space="preserve">Στο κάθε </w:t>
      </w:r>
      <w:r w:rsidR="004F6C1D">
        <w:rPr>
          <w:rFonts w:ascii="Times New Roman" w:hAnsi="Times New Roman" w:cs="Times New Roman"/>
          <w:color w:val="000000" w:themeColor="text1"/>
          <w:lang w:val="el-GR"/>
        </w:rPr>
        <w:t>ΣΔΚΠ</w:t>
      </w:r>
      <w:r>
        <w:rPr>
          <w:rFonts w:ascii="Times New Roman" w:hAnsi="Times New Roman" w:cs="Times New Roman"/>
          <w:color w:val="000000" w:themeColor="text1"/>
          <w:lang w:val="el-GR"/>
        </w:rPr>
        <w:t xml:space="preserve"> η παραπάνω </w:t>
      </w:r>
      <w:r w:rsidR="00FF1E17">
        <w:rPr>
          <w:rFonts w:ascii="Times New Roman" w:hAnsi="Times New Roman" w:cs="Times New Roman"/>
          <w:color w:val="000000" w:themeColor="text1"/>
          <w:lang w:val="el-GR"/>
        </w:rPr>
        <w:t xml:space="preserve">επίπονη </w:t>
      </w:r>
      <w:r>
        <w:rPr>
          <w:rFonts w:ascii="Times New Roman" w:hAnsi="Times New Roman" w:cs="Times New Roman"/>
          <w:color w:val="000000" w:themeColor="text1"/>
          <w:lang w:val="el-GR"/>
        </w:rPr>
        <w:t xml:space="preserve">αξιολόγηση ακολουθείται από την κατάταξη  των βαθμολογιών που </w:t>
      </w:r>
      <w:r w:rsidR="00FF1E17">
        <w:rPr>
          <w:rFonts w:ascii="Times New Roman" w:hAnsi="Times New Roman" w:cs="Times New Roman"/>
          <w:color w:val="000000" w:themeColor="text1"/>
          <w:lang w:val="el-GR"/>
        </w:rPr>
        <w:t>συγκεντρώνει</w:t>
      </w:r>
      <w:r>
        <w:rPr>
          <w:rFonts w:ascii="Times New Roman" w:hAnsi="Times New Roman" w:cs="Times New Roman"/>
          <w:color w:val="000000" w:themeColor="text1"/>
          <w:lang w:val="el-GR"/>
        </w:rPr>
        <w:t xml:space="preserve"> το κάθε μέτρο και έτσι </w:t>
      </w:r>
      <w:r w:rsidR="00FF1E17">
        <w:rPr>
          <w:rFonts w:ascii="Times New Roman" w:hAnsi="Times New Roman" w:cs="Times New Roman"/>
          <w:color w:val="000000" w:themeColor="text1"/>
          <w:lang w:val="el-GR"/>
        </w:rPr>
        <w:t>προκύπτει</w:t>
      </w:r>
      <w:r>
        <w:rPr>
          <w:rFonts w:ascii="Times New Roman" w:hAnsi="Times New Roman" w:cs="Times New Roman"/>
          <w:color w:val="000000" w:themeColor="text1"/>
          <w:lang w:val="el-GR"/>
        </w:rPr>
        <w:t xml:space="preserve"> η </w:t>
      </w:r>
      <w:r w:rsidR="00FF1E17">
        <w:rPr>
          <w:rFonts w:ascii="Times New Roman" w:hAnsi="Times New Roman" w:cs="Times New Roman"/>
          <w:color w:val="000000" w:themeColor="text1"/>
          <w:lang w:val="el-GR"/>
        </w:rPr>
        <w:t>ιεράρχηση</w:t>
      </w:r>
      <w:r>
        <w:rPr>
          <w:rFonts w:ascii="Times New Roman" w:hAnsi="Times New Roman" w:cs="Times New Roman"/>
          <w:color w:val="000000" w:themeColor="text1"/>
          <w:lang w:val="el-GR"/>
        </w:rPr>
        <w:t xml:space="preserve"> αυτών. </w:t>
      </w:r>
      <w:r w:rsidR="004F6C1D" w:rsidRPr="006212F0">
        <w:rPr>
          <w:rFonts w:ascii="Times New Roman" w:hAnsi="Times New Roman" w:cs="Times New Roman"/>
          <w:color w:val="000000" w:themeColor="text1"/>
          <w:u w:val="single"/>
          <w:lang w:val="el-GR"/>
        </w:rPr>
        <w:t>Χαρακτηριστικό είναι πως στα περισσότερα υδατικά διαμερίσματα υψηλά στην ιεράρχηση προκύπτουν μέτρα</w:t>
      </w:r>
      <w:r w:rsidR="004F6C1D" w:rsidRPr="006212F0">
        <w:rPr>
          <w:rFonts w:ascii="Times New Roman" w:hAnsi="Times New Roman" w:cs="Times New Roman"/>
          <w:b/>
          <w:bCs/>
          <w:color w:val="000000" w:themeColor="text1"/>
          <w:u w:val="single"/>
          <w:lang w:val="el-GR"/>
        </w:rPr>
        <w:t xml:space="preserve"> Πρόληψης </w:t>
      </w:r>
      <w:r w:rsidR="004F6C1D" w:rsidRPr="006212F0">
        <w:rPr>
          <w:rFonts w:ascii="Times New Roman" w:hAnsi="Times New Roman" w:cs="Times New Roman"/>
          <w:color w:val="000000" w:themeColor="text1"/>
          <w:u w:val="single"/>
          <w:lang w:val="el-GR"/>
        </w:rPr>
        <w:t>όπως</w:t>
      </w:r>
      <w:r w:rsidR="004F6C1D">
        <w:rPr>
          <w:rFonts w:ascii="Times New Roman" w:hAnsi="Times New Roman" w:cs="Times New Roman"/>
          <w:color w:val="000000" w:themeColor="text1"/>
          <w:lang w:val="el-GR"/>
        </w:rPr>
        <w:t>:</w:t>
      </w:r>
    </w:p>
    <w:p w14:paraId="74F45044" w14:textId="246BF684" w:rsidR="004F6C1D" w:rsidRPr="004F6C1D" w:rsidRDefault="004F6C1D" w:rsidP="004F6C1D">
      <w:pPr>
        <w:rPr>
          <w:rFonts w:ascii="Times New Roman" w:hAnsi="Times New Roman" w:cs="Times New Roman"/>
          <w:color w:val="000000" w:themeColor="text1"/>
          <w:lang w:val="el-GR"/>
        </w:rPr>
      </w:pPr>
      <w:r w:rsidRPr="004F6C1D">
        <w:rPr>
          <w:rFonts w:ascii="Times New Roman" w:hAnsi="Times New Roman" w:cs="Times New Roman"/>
          <w:color w:val="000000" w:themeColor="text1"/>
          <w:lang w:val="el-GR"/>
        </w:rPr>
        <w:t>EL_</w:t>
      </w:r>
      <w:r>
        <w:rPr>
          <w:rFonts w:ascii="Times New Roman" w:hAnsi="Times New Roman" w:cs="Times New Roman"/>
          <w:color w:val="000000" w:themeColor="text1"/>
          <w:lang w:val="el-GR"/>
        </w:rPr>
        <w:t>ΧΧ</w:t>
      </w:r>
      <w:r w:rsidRPr="004F6C1D">
        <w:rPr>
          <w:rFonts w:ascii="Times New Roman" w:hAnsi="Times New Roman" w:cs="Times New Roman"/>
          <w:color w:val="000000" w:themeColor="text1"/>
          <w:lang w:val="el-GR"/>
        </w:rPr>
        <w:t>_21_01</w:t>
      </w:r>
      <w:r>
        <w:rPr>
          <w:rFonts w:ascii="Times New Roman" w:hAnsi="Times New Roman" w:cs="Times New Roman"/>
          <w:color w:val="000000" w:themeColor="text1"/>
          <w:lang w:val="el-GR"/>
        </w:rPr>
        <w:t xml:space="preserve">: </w:t>
      </w:r>
      <w:r w:rsidRPr="004F6C1D">
        <w:rPr>
          <w:rFonts w:ascii="Times New Roman" w:hAnsi="Times New Roman" w:cs="Times New Roman"/>
          <w:color w:val="000000" w:themeColor="text1"/>
          <w:lang w:val="el-GR"/>
        </w:rPr>
        <w:t>Εναρμόνιση των Πολεοδομικών Σχεδίων α’ επιπέδου πολεοδομικού σχεδιασμού με τα ΣΔΚΠ</w:t>
      </w:r>
    </w:p>
    <w:p w14:paraId="5BB83C42" w14:textId="7B1D29E3" w:rsidR="004F6C1D" w:rsidRPr="004F6C1D" w:rsidRDefault="004F6C1D" w:rsidP="004F6C1D">
      <w:pPr>
        <w:rPr>
          <w:rFonts w:ascii="Times New Roman" w:hAnsi="Times New Roman" w:cs="Times New Roman"/>
          <w:color w:val="000000" w:themeColor="text1"/>
          <w:lang w:val="el-GR"/>
        </w:rPr>
      </w:pPr>
      <w:r w:rsidRPr="004F6C1D">
        <w:rPr>
          <w:rFonts w:ascii="Times New Roman" w:hAnsi="Times New Roman" w:cs="Times New Roman"/>
          <w:color w:val="000000" w:themeColor="text1"/>
          <w:lang w:val="el-GR"/>
        </w:rPr>
        <w:t>EL_</w:t>
      </w:r>
      <w:r>
        <w:rPr>
          <w:rFonts w:ascii="Times New Roman" w:hAnsi="Times New Roman" w:cs="Times New Roman"/>
          <w:color w:val="000000" w:themeColor="text1"/>
          <w:lang w:val="el-GR"/>
        </w:rPr>
        <w:t>ΧΧ</w:t>
      </w:r>
      <w:r w:rsidRPr="004F6C1D">
        <w:rPr>
          <w:rFonts w:ascii="Times New Roman" w:hAnsi="Times New Roman" w:cs="Times New Roman"/>
          <w:color w:val="000000" w:themeColor="text1"/>
          <w:lang w:val="el-GR"/>
        </w:rPr>
        <w:t>_21_02</w:t>
      </w:r>
      <w:r>
        <w:rPr>
          <w:rFonts w:ascii="Times New Roman" w:hAnsi="Times New Roman" w:cs="Times New Roman"/>
          <w:color w:val="000000" w:themeColor="text1"/>
          <w:lang w:val="el-GR"/>
        </w:rPr>
        <w:t xml:space="preserve">: </w:t>
      </w:r>
      <w:r w:rsidRPr="004F6C1D">
        <w:rPr>
          <w:rFonts w:ascii="Times New Roman" w:hAnsi="Times New Roman" w:cs="Times New Roman"/>
          <w:color w:val="000000" w:themeColor="text1"/>
          <w:lang w:val="el-GR"/>
        </w:rPr>
        <w:t xml:space="preserve">Οικοδομικές και </w:t>
      </w:r>
      <w:proofErr w:type="spellStart"/>
      <w:r w:rsidRPr="004F6C1D">
        <w:rPr>
          <w:rFonts w:ascii="Times New Roman" w:hAnsi="Times New Roman" w:cs="Times New Roman"/>
          <w:color w:val="000000" w:themeColor="text1"/>
          <w:lang w:val="el-GR"/>
        </w:rPr>
        <w:t>κτιριοδομικές</w:t>
      </w:r>
      <w:proofErr w:type="spellEnd"/>
      <w:r w:rsidRPr="004F6C1D">
        <w:rPr>
          <w:rFonts w:ascii="Times New Roman" w:hAnsi="Times New Roman" w:cs="Times New Roman"/>
          <w:color w:val="000000" w:themeColor="text1"/>
          <w:lang w:val="el-GR"/>
        </w:rPr>
        <w:t xml:space="preserve"> ρυθμίσεις εντός της ζώνης πλημμύρας 100ετίας</w:t>
      </w:r>
    </w:p>
    <w:p w14:paraId="25E01157" w14:textId="6489E429" w:rsidR="004F6C1D" w:rsidRDefault="004F6C1D" w:rsidP="004F6C1D">
      <w:pPr>
        <w:rPr>
          <w:rFonts w:ascii="Times New Roman" w:hAnsi="Times New Roman" w:cs="Times New Roman"/>
          <w:color w:val="000000" w:themeColor="text1"/>
          <w:lang w:val="el-GR"/>
        </w:rPr>
      </w:pPr>
      <w:r w:rsidRPr="004F6C1D">
        <w:rPr>
          <w:rFonts w:ascii="Times New Roman" w:hAnsi="Times New Roman" w:cs="Times New Roman"/>
          <w:color w:val="000000" w:themeColor="text1"/>
          <w:lang w:val="el-GR"/>
        </w:rPr>
        <w:lastRenderedPageBreak/>
        <w:t>EL_</w:t>
      </w:r>
      <w:r>
        <w:rPr>
          <w:rFonts w:ascii="Times New Roman" w:hAnsi="Times New Roman" w:cs="Times New Roman"/>
          <w:color w:val="000000" w:themeColor="text1"/>
          <w:lang w:val="el-GR"/>
        </w:rPr>
        <w:t>ΧΧ</w:t>
      </w:r>
      <w:r w:rsidRPr="004F6C1D">
        <w:rPr>
          <w:rFonts w:ascii="Times New Roman" w:hAnsi="Times New Roman" w:cs="Times New Roman"/>
          <w:color w:val="000000" w:themeColor="text1"/>
          <w:lang w:val="el-GR"/>
        </w:rPr>
        <w:t>_21_03</w:t>
      </w:r>
      <w:r>
        <w:rPr>
          <w:rFonts w:ascii="Times New Roman" w:hAnsi="Times New Roman" w:cs="Times New Roman"/>
          <w:color w:val="000000" w:themeColor="text1"/>
          <w:lang w:val="el-GR"/>
        </w:rPr>
        <w:t xml:space="preserve">: </w:t>
      </w:r>
      <w:r w:rsidRPr="004F6C1D">
        <w:rPr>
          <w:rFonts w:ascii="Times New Roman" w:hAnsi="Times New Roman" w:cs="Times New Roman"/>
          <w:color w:val="000000" w:themeColor="text1"/>
          <w:lang w:val="el-GR"/>
        </w:rPr>
        <w:t xml:space="preserve">Προσαρμογή των Πολεοδομικών Σχεδίων α’ επιπέδου πολεοδομικού σχεδιασμού στις περιοχές ελεγχόμενης </w:t>
      </w:r>
      <w:proofErr w:type="spellStart"/>
      <w:r w:rsidRPr="004F6C1D">
        <w:rPr>
          <w:rFonts w:ascii="Times New Roman" w:hAnsi="Times New Roman" w:cs="Times New Roman"/>
          <w:color w:val="000000" w:themeColor="text1"/>
          <w:lang w:val="el-GR"/>
        </w:rPr>
        <w:t>κατάκλυσης</w:t>
      </w:r>
      <w:proofErr w:type="spellEnd"/>
      <w:r w:rsidRPr="004F6C1D">
        <w:rPr>
          <w:rFonts w:ascii="Times New Roman" w:hAnsi="Times New Roman" w:cs="Times New Roman"/>
          <w:color w:val="000000" w:themeColor="text1"/>
          <w:lang w:val="el-GR"/>
        </w:rPr>
        <w:t xml:space="preserve"> προς ανάσχεση πλημμύρας (λεκάνες ανάσχεσης)</w:t>
      </w:r>
    </w:p>
    <w:p w14:paraId="200E60FD" w14:textId="47FC2397" w:rsidR="004F6C1D" w:rsidRDefault="004F6C1D" w:rsidP="004F6C1D">
      <w:pPr>
        <w:rPr>
          <w:rFonts w:ascii="Times New Roman" w:hAnsi="Times New Roman" w:cs="Times New Roman"/>
          <w:color w:val="000000" w:themeColor="text1"/>
          <w:lang w:val="el-GR"/>
        </w:rPr>
      </w:pPr>
      <w:r w:rsidRPr="006212F0">
        <w:rPr>
          <w:rFonts w:ascii="Times New Roman" w:hAnsi="Times New Roman" w:cs="Times New Roman"/>
          <w:color w:val="000000" w:themeColor="text1"/>
          <w:u w:val="single"/>
          <w:lang w:val="el-GR"/>
        </w:rPr>
        <w:t xml:space="preserve">Χαμηλά στην κατάταξη προκύπτουν μέτρα </w:t>
      </w:r>
      <w:r w:rsidRPr="006212F0">
        <w:rPr>
          <w:rFonts w:ascii="Times New Roman" w:hAnsi="Times New Roman" w:cs="Times New Roman"/>
          <w:b/>
          <w:bCs/>
          <w:color w:val="000000" w:themeColor="text1"/>
          <w:u w:val="single"/>
          <w:lang w:val="el-GR"/>
        </w:rPr>
        <w:t>Προστασίας</w:t>
      </w:r>
      <w:r w:rsidRPr="006212F0">
        <w:rPr>
          <w:rFonts w:ascii="Times New Roman" w:hAnsi="Times New Roman" w:cs="Times New Roman"/>
          <w:color w:val="000000" w:themeColor="text1"/>
          <w:u w:val="single"/>
          <w:lang w:val="el-GR"/>
        </w:rPr>
        <w:t xml:space="preserve"> όπως</w:t>
      </w:r>
      <w:r>
        <w:rPr>
          <w:rFonts w:ascii="Times New Roman" w:hAnsi="Times New Roman" w:cs="Times New Roman"/>
          <w:color w:val="000000" w:themeColor="text1"/>
          <w:lang w:val="el-GR"/>
        </w:rPr>
        <w:t>:</w:t>
      </w:r>
    </w:p>
    <w:p w14:paraId="48BDB52F" w14:textId="688C2BFA" w:rsidR="004F6C1D" w:rsidRPr="004F6C1D" w:rsidRDefault="004F6C1D" w:rsidP="004F6C1D">
      <w:pPr>
        <w:rPr>
          <w:rFonts w:ascii="Times New Roman" w:hAnsi="Times New Roman" w:cs="Times New Roman"/>
          <w:color w:val="000000" w:themeColor="text1"/>
          <w:lang w:val="el-GR"/>
        </w:rPr>
      </w:pPr>
      <w:r w:rsidRPr="004F6C1D">
        <w:rPr>
          <w:rFonts w:ascii="Times New Roman" w:hAnsi="Times New Roman" w:cs="Times New Roman"/>
          <w:color w:val="000000" w:themeColor="text1"/>
          <w:lang w:val="el-GR"/>
        </w:rPr>
        <w:t>EL_</w:t>
      </w:r>
      <w:r>
        <w:rPr>
          <w:rFonts w:ascii="Times New Roman" w:hAnsi="Times New Roman" w:cs="Times New Roman"/>
          <w:color w:val="000000" w:themeColor="text1"/>
          <w:lang w:val="el-GR"/>
        </w:rPr>
        <w:t>ΧΧ</w:t>
      </w:r>
      <w:r w:rsidRPr="004F6C1D">
        <w:rPr>
          <w:rFonts w:ascii="Times New Roman" w:hAnsi="Times New Roman" w:cs="Times New Roman"/>
          <w:color w:val="000000" w:themeColor="text1"/>
          <w:lang w:val="el-GR"/>
        </w:rPr>
        <w:t>_35_03</w:t>
      </w:r>
      <w:r>
        <w:rPr>
          <w:rFonts w:ascii="Times New Roman" w:hAnsi="Times New Roman" w:cs="Times New Roman"/>
          <w:color w:val="000000" w:themeColor="text1"/>
          <w:lang w:val="el-GR"/>
        </w:rPr>
        <w:t xml:space="preserve">: </w:t>
      </w:r>
      <w:r w:rsidRPr="004F6C1D">
        <w:rPr>
          <w:rFonts w:ascii="Times New Roman" w:hAnsi="Times New Roman" w:cs="Times New Roman"/>
          <w:color w:val="000000" w:themeColor="text1"/>
          <w:lang w:val="el-GR"/>
        </w:rPr>
        <w:t>Αξιολόγηση και Συντήρηση υφιστάμενων Ορεινών Υδρονομικών Έργων</w:t>
      </w:r>
    </w:p>
    <w:p w14:paraId="30DCAC22" w14:textId="0AB086C5" w:rsidR="004F6C1D" w:rsidRPr="004F6C1D" w:rsidRDefault="004F6C1D" w:rsidP="004F6C1D">
      <w:pPr>
        <w:rPr>
          <w:rFonts w:ascii="Times New Roman" w:hAnsi="Times New Roman" w:cs="Times New Roman"/>
          <w:color w:val="000000" w:themeColor="text1"/>
          <w:lang w:val="el-GR"/>
        </w:rPr>
      </w:pPr>
      <w:r w:rsidRPr="004F6C1D">
        <w:rPr>
          <w:rFonts w:ascii="Times New Roman" w:hAnsi="Times New Roman" w:cs="Times New Roman"/>
          <w:color w:val="000000" w:themeColor="text1"/>
          <w:lang w:val="el-GR"/>
        </w:rPr>
        <w:t>EL_</w:t>
      </w:r>
      <w:r>
        <w:rPr>
          <w:rFonts w:ascii="Times New Roman" w:hAnsi="Times New Roman" w:cs="Times New Roman"/>
          <w:color w:val="000000" w:themeColor="text1"/>
          <w:lang w:val="el-GR"/>
        </w:rPr>
        <w:t>ΧΧ</w:t>
      </w:r>
      <w:r w:rsidRPr="004F6C1D">
        <w:rPr>
          <w:rFonts w:ascii="Times New Roman" w:hAnsi="Times New Roman" w:cs="Times New Roman"/>
          <w:color w:val="000000" w:themeColor="text1"/>
          <w:lang w:val="el-GR"/>
        </w:rPr>
        <w:t>_34_01</w:t>
      </w:r>
      <w:r>
        <w:rPr>
          <w:rFonts w:ascii="Times New Roman" w:hAnsi="Times New Roman" w:cs="Times New Roman"/>
          <w:color w:val="000000" w:themeColor="text1"/>
          <w:lang w:val="el-GR"/>
        </w:rPr>
        <w:t xml:space="preserve">: </w:t>
      </w:r>
      <w:r w:rsidRPr="004F6C1D">
        <w:rPr>
          <w:rFonts w:ascii="Times New Roman" w:hAnsi="Times New Roman" w:cs="Times New Roman"/>
          <w:color w:val="000000" w:themeColor="text1"/>
          <w:lang w:val="el-GR"/>
        </w:rPr>
        <w:t xml:space="preserve">Έργα εκσυγχρονισμού/αντικατάστασης, συντήρησης και συμπλήρωσης υφιστάμενων δικτύων αποχέτευσης όμβριων υδάτων </w:t>
      </w:r>
    </w:p>
    <w:p w14:paraId="1CC468F3" w14:textId="32A13422" w:rsidR="004F6C1D" w:rsidRPr="004F6C1D" w:rsidRDefault="004F6C1D" w:rsidP="004F6C1D">
      <w:pPr>
        <w:rPr>
          <w:rFonts w:ascii="Times New Roman" w:hAnsi="Times New Roman" w:cs="Times New Roman"/>
          <w:color w:val="000000" w:themeColor="text1"/>
          <w:lang w:val="el-GR"/>
        </w:rPr>
      </w:pPr>
      <w:r w:rsidRPr="004F6C1D">
        <w:rPr>
          <w:rFonts w:ascii="Times New Roman" w:hAnsi="Times New Roman" w:cs="Times New Roman"/>
          <w:color w:val="000000" w:themeColor="text1"/>
          <w:lang w:val="el-GR"/>
        </w:rPr>
        <w:t>EL_</w:t>
      </w:r>
      <w:r>
        <w:rPr>
          <w:rFonts w:ascii="Times New Roman" w:hAnsi="Times New Roman" w:cs="Times New Roman"/>
          <w:color w:val="000000" w:themeColor="text1"/>
          <w:lang w:val="el-GR"/>
        </w:rPr>
        <w:t>ΧΧ</w:t>
      </w:r>
      <w:r w:rsidRPr="004F6C1D">
        <w:rPr>
          <w:rFonts w:ascii="Times New Roman" w:hAnsi="Times New Roman" w:cs="Times New Roman"/>
          <w:color w:val="000000" w:themeColor="text1"/>
          <w:lang w:val="el-GR"/>
        </w:rPr>
        <w:t>_33_02</w:t>
      </w:r>
      <w:r>
        <w:rPr>
          <w:rFonts w:ascii="Times New Roman" w:hAnsi="Times New Roman" w:cs="Times New Roman"/>
          <w:color w:val="000000" w:themeColor="text1"/>
          <w:lang w:val="el-GR"/>
        </w:rPr>
        <w:t xml:space="preserve">: </w:t>
      </w:r>
      <w:r w:rsidRPr="004F6C1D">
        <w:rPr>
          <w:rFonts w:ascii="Times New Roman" w:hAnsi="Times New Roman" w:cs="Times New Roman"/>
          <w:color w:val="000000" w:themeColor="text1"/>
          <w:lang w:val="el-GR"/>
        </w:rPr>
        <w:t>Έργα Αντιπλημμυρικής Προστασίας</w:t>
      </w:r>
    </w:p>
    <w:p w14:paraId="049C75F2" w14:textId="771A6099" w:rsidR="004F6C1D" w:rsidRDefault="004F6C1D" w:rsidP="004F6C1D">
      <w:pPr>
        <w:rPr>
          <w:rFonts w:ascii="Times New Roman" w:hAnsi="Times New Roman" w:cs="Times New Roman"/>
          <w:color w:val="000000" w:themeColor="text1"/>
          <w:lang w:val="el-GR"/>
        </w:rPr>
      </w:pPr>
      <w:r w:rsidRPr="004F6C1D">
        <w:rPr>
          <w:rFonts w:ascii="Times New Roman" w:hAnsi="Times New Roman" w:cs="Times New Roman"/>
          <w:color w:val="000000" w:themeColor="text1"/>
          <w:lang w:val="el-GR"/>
        </w:rPr>
        <w:t>EL_</w:t>
      </w:r>
      <w:r>
        <w:rPr>
          <w:rFonts w:ascii="Times New Roman" w:hAnsi="Times New Roman" w:cs="Times New Roman"/>
          <w:color w:val="000000" w:themeColor="text1"/>
          <w:lang w:val="el-GR"/>
        </w:rPr>
        <w:t>ΧΧ</w:t>
      </w:r>
      <w:r w:rsidRPr="004F6C1D">
        <w:rPr>
          <w:rFonts w:ascii="Times New Roman" w:hAnsi="Times New Roman" w:cs="Times New Roman"/>
          <w:color w:val="000000" w:themeColor="text1"/>
          <w:lang w:val="el-GR"/>
        </w:rPr>
        <w:t>_35_02</w:t>
      </w:r>
      <w:r>
        <w:rPr>
          <w:rFonts w:ascii="Times New Roman" w:hAnsi="Times New Roman" w:cs="Times New Roman"/>
          <w:color w:val="000000" w:themeColor="text1"/>
          <w:lang w:val="el-GR"/>
        </w:rPr>
        <w:t xml:space="preserve">: </w:t>
      </w:r>
      <w:r w:rsidRPr="004F6C1D">
        <w:rPr>
          <w:rFonts w:ascii="Times New Roman" w:hAnsi="Times New Roman" w:cs="Times New Roman"/>
          <w:color w:val="000000" w:themeColor="text1"/>
          <w:lang w:val="el-GR"/>
        </w:rPr>
        <w:t>Ολοκληρωμένος Σχεδιασμός αντιπλημμυρικών έργων (</w:t>
      </w:r>
      <w:proofErr w:type="spellStart"/>
      <w:r w:rsidRPr="004F6C1D">
        <w:rPr>
          <w:rFonts w:ascii="Times New Roman" w:hAnsi="Times New Roman" w:cs="Times New Roman"/>
          <w:color w:val="000000" w:themeColor="text1"/>
          <w:lang w:val="el-GR"/>
        </w:rPr>
        <w:t>Master</w:t>
      </w:r>
      <w:proofErr w:type="spellEnd"/>
      <w:r w:rsidRPr="004F6C1D">
        <w:rPr>
          <w:rFonts w:ascii="Times New Roman" w:hAnsi="Times New Roman" w:cs="Times New Roman"/>
          <w:color w:val="000000" w:themeColor="text1"/>
          <w:lang w:val="el-GR"/>
        </w:rPr>
        <w:t xml:space="preserve"> </w:t>
      </w:r>
      <w:proofErr w:type="spellStart"/>
      <w:r w:rsidRPr="004F6C1D">
        <w:rPr>
          <w:rFonts w:ascii="Times New Roman" w:hAnsi="Times New Roman" w:cs="Times New Roman"/>
          <w:color w:val="000000" w:themeColor="text1"/>
          <w:lang w:val="el-GR"/>
        </w:rPr>
        <w:t>Plan</w:t>
      </w:r>
      <w:proofErr w:type="spellEnd"/>
      <w:r w:rsidRPr="004F6C1D">
        <w:rPr>
          <w:rFonts w:ascii="Times New Roman" w:hAnsi="Times New Roman" w:cs="Times New Roman"/>
          <w:color w:val="000000" w:themeColor="text1"/>
          <w:lang w:val="el-GR"/>
        </w:rPr>
        <w:t>) και κατασκευή των προτεινόμενων έργων</w:t>
      </w:r>
      <w:r>
        <w:rPr>
          <w:rFonts w:ascii="Times New Roman" w:hAnsi="Times New Roman" w:cs="Times New Roman"/>
          <w:color w:val="000000" w:themeColor="text1"/>
          <w:lang w:val="el-GR"/>
        </w:rPr>
        <w:t xml:space="preserve">, όπου ΧΧ: 1-14, ο αντίστοιχος αριθμός του Υδατικού Διαμερίσματος. </w:t>
      </w:r>
    </w:p>
    <w:p w14:paraId="67029F54" w14:textId="4E4E85B8" w:rsidR="004F6C1D" w:rsidRPr="0062279A" w:rsidRDefault="00FD541C" w:rsidP="004F6C1D">
      <w:pPr>
        <w:rPr>
          <w:rFonts w:ascii="Times New Roman" w:hAnsi="Times New Roman" w:cs="Times New Roman"/>
          <w:color w:val="000000" w:themeColor="text1"/>
          <w:lang w:val="el-GR"/>
        </w:rPr>
      </w:pPr>
      <w:r>
        <w:rPr>
          <w:rFonts w:ascii="Times New Roman" w:hAnsi="Times New Roman" w:cs="Times New Roman"/>
          <w:color w:val="000000" w:themeColor="text1"/>
          <w:lang w:val="el-GR"/>
        </w:rPr>
        <w:t>Τέλος, στον πίνακα με την αναλυτική περιγραφή του κάθε μέτρου αναφέρεται «</w:t>
      </w:r>
      <w:r w:rsidRPr="00FD541C">
        <w:rPr>
          <w:rFonts w:ascii="Times New Roman" w:hAnsi="Times New Roman" w:cs="Times New Roman"/>
          <w:color w:val="000000" w:themeColor="text1"/>
          <w:lang w:val="el-GR"/>
        </w:rPr>
        <w:t>Ενδεικτικό Χρηματοδοτικό Εργαλείο</w:t>
      </w:r>
      <w:r>
        <w:rPr>
          <w:rFonts w:ascii="Times New Roman" w:hAnsi="Times New Roman" w:cs="Times New Roman"/>
          <w:color w:val="000000" w:themeColor="text1"/>
          <w:lang w:val="el-GR"/>
        </w:rPr>
        <w:t>», όπ</w:t>
      </w:r>
      <w:r w:rsidR="0062279A">
        <w:rPr>
          <w:rFonts w:ascii="Times New Roman" w:hAnsi="Times New Roman" w:cs="Times New Roman"/>
          <w:color w:val="000000" w:themeColor="text1"/>
          <w:lang w:val="el-GR"/>
        </w:rPr>
        <w:t>ο</w:t>
      </w:r>
      <w:r>
        <w:rPr>
          <w:rFonts w:ascii="Times New Roman" w:hAnsi="Times New Roman" w:cs="Times New Roman"/>
          <w:color w:val="000000" w:themeColor="text1"/>
          <w:lang w:val="el-GR"/>
        </w:rPr>
        <w:t>υ αναφέρονται οι π</w:t>
      </w:r>
      <w:r w:rsidR="0062279A">
        <w:rPr>
          <w:rFonts w:ascii="Times New Roman" w:hAnsi="Times New Roman" w:cs="Times New Roman"/>
          <w:color w:val="000000" w:themeColor="text1"/>
          <w:lang w:val="el-GR"/>
        </w:rPr>
        <w:t>η</w:t>
      </w:r>
      <w:r>
        <w:rPr>
          <w:rFonts w:ascii="Times New Roman" w:hAnsi="Times New Roman" w:cs="Times New Roman"/>
          <w:color w:val="000000" w:themeColor="text1"/>
          <w:lang w:val="el-GR"/>
        </w:rPr>
        <w:t xml:space="preserve">γές από τις οποίες μπορούν </w:t>
      </w:r>
      <w:r w:rsidR="0062279A">
        <w:rPr>
          <w:rFonts w:ascii="Times New Roman" w:hAnsi="Times New Roman" w:cs="Times New Roman"/>
          <w:color w:val="000000" w:themeColor="text1"/>
          <w:lang w:val="el-GR"/>
        </w:rPr>
        <w:t>αναζητηθούν</w:t>
      </w:r>
      <w:r>
        <w:rPr>
          <w:rFonts w:ascii="Times New Roman" w:hAnsi="Times New Roman" w:cs="Times New Roman"/>
          <w:color w:val="000000" w:themeColor="text1"/>
          <w:lang w:val="el-GR"/>
        </w:rPr>
        <w:t xml:space="preserve"> πόροι για την </w:t>
      </w:r>
      <w:r w:rsidR="0062279A">
        <w:rPr>
          <w:rFonts w:ascii="Times New Roman" w:hAnsi="Times New Roman" w:cs="Times New Roman"/>
          <w:color w:val="000000" w:themeColor="text1"/>
          <w:lang w:val="el-GR"/>
        </w:rPr>
        <w:t>υλοποίηση</w:t>
      </w:r>
      <w:r>
        <w:rPr>
          <w:rFonts w:ascii="Times New Roman" w:hAnsi="Times New Roman" w:cs="Times New Roman"/>
          <w:color w:val="000000" w:themeColor="text1"/>
          <w:lang w:val="el-GR"/>
        </w:rPr>
        <w:t xml:space="preserve"> των μέτρων </w:t>
      </w:r>
      <w:r w:rsidR="0062279A">
        <w:rPr>
          <w:rFonts w:ascii="Times New Roman" w:hAnsi="Times New Roman" w:cs="Times New Roman"/>
          <w:color w:val="000000" w:themeColor="text1"/>
          <w:lang w:val="el-GR"/>
        </w:rPr>
        <w:t>που είναι εξαρτώμενα από χρηματοδότηση. Ενδεικτικά παραθέτουμε στον πίνακα 7.3, παρουσίαση μέτρου «</w:t>
      </w:r>
      <w:r w:rsidR="0062279A" w:rsidRPr="0062279A">
        <w:rPr>
          <w:rFonts w:ascii="Times New Roman" w:hAnsi="Times New Roman" w:cs="Times New Roman"/>
          <w:color w:val="000000" w:themeColor="text1"/>
          <w:lang w:val="el-GR"/>
        </w:rPr>
        <w:t>Ανάπτυξη Συστήματος Παρακολούθησης του Προγράμματος Μέτρων του Σχεδίου Διαχείρισης Κινδύνων Πλημμύρας</w:t>
      </w:r>
      <w:r w:rsidR="0062279A">
        <w:rPr>
          <w:rFonts w:ascii="Times New Roman" w:hAnsi="Times New Roman" w:cs="Times New Roman"/>
          <w:color w:val="000000" w:themeColor="text1"/>
          <w:lang w:val="el-GR"/>
        </w:rPr>
        <w:t xml:space="preserve">» με κωδικό </w:t>
      </w:r>
      <w:r w:rsidR="0062279A" w:rsidRPr="0062279A">
        <w:rPr>
          <w:rFonts w:ascii="Times New Roman" w:hAnsi="Times New Roman" w:cs="Times New Roman"/>
          <w:color w:val="000000" w:themeColor="text1"/>
          <w:lang w:val="el-GR"/>
        </w:rPr>
        <w:t>EL_01_61_01, του ΥΔ EL01.</w:t>
      </w:r>
    </w:p>
    <w:p w14:paraId="159CE97A" w14:textId="45AF03C9" w:rsidR="0062279A" w:rsidRDefault="0062279A" w:rsidP="004F6C1D">
      <w:pPr>
        <w:rPr>
          <w:rFonts w:ascii="Times New Roman" w:hAnsi="Times New Roman" w:cs="Times New Roman"/>
          <w:color w:val="000000" w:themeColor="text1"/>
          <w:lang w:val="el-GR"/>
        </w:rPr>
      </w:pPr>
      <w:r>
        <w:rPr>
          <w:rFonts w:ascii="Times New Roman" w:hAnsi="Times New Roman" w:cs="Times New Roman"/>
          <w:color w:val="000000" w:themeColor="text1"/>
          <w:lang w:val="el-GR"/>
        </w:rPr>
        <w:t>Πίνακας 7.3</w:t>
      </w:r>
      <w:r w:rsidRPr="0062279A">
        <w:rPr>
          <w:rFonts w:ascii="Times New Roman" w:hAnsi="Times New Roman" w:cs="Times New Roman"/>
          <w:color w:val="000000" w:themeColor="text1"/>
          <w:lang w:val="el-GR"/>
        </w:rPr>
        <w:t xml:space="preserve"> </w:t>
      </w:r>
      <w:r>
        <w:rPr>
          <w:rFonts w:ascii="Times New Roman" w:hAnsi="Times New Roman" w:cs="Times New Roman"/>
          <w:color w:val="000000" w:themeColor="text1"/>
          <w:lang w:val="el-GR"/>
        </w:rPr>
        <w:t xml:space="preserve">Πίνακας του μέτρου </w:t>
      </w:r>
      <w:r w:rsidRPr="0062279A">
        <w:rPr>
          <w:rFonts w:ascii="Times New Roman" w:hAnsi="Times New Roman" w:cs="Times New Roman"/>
          <w:color w:val="000000" w:themeColor="text1"/>
          <w:lang w:val="el-GR"/>
        </w:rPr>
        <w:t>EL_01_61_01</w:t>
      </w:r>
      <w:r>
        <w:rPr>
          <w:rFonts w:ascii="Times New Roman" w:hAnsi="Times New Roman" w:cs="Times New Roman"/>
          <w:color w:val="000000" w:themeColor="text1"/>
          <w:lang w:val="el-GR"/>
        </w:rPr>
        <w:t xml:space="preserve">, με τίτλο </w:t>
      </w:r>
      <w:r w:rsidRPr="0062279A">
        <w:rPr>
          <w:rFonts w:ascii="Times New Roman" w:hAnsi="Times New Roman" w:cs="Times New Roman"/>
          <w:color w:val="000000" w:themeColor="text1"/>
          <w:lang w:val="el-GR"/>
        </w:rPr>
        <w:t>Ανάπτυξη Συστήματος Παρακολούθησης του Προγράμματος Μέτρων του Σχεδίου Διαχείρισης Κινδύνων Πλημμύρας</w:t>
      </w:r>
    </w:p>
    <w:p w14:paraId="23FBC334" w14:textId="77777777" w:rsidR="00036BCA" w:rsidRPr="0062279A" w:rsidRDefault="00036BCA" w:rsidP="00036BCA">
      <w:pPr>
        <w:rPr>
          <w:rFonts w:ascii="Times New Roman" w:hAnsi="Times New Roman" w:cs="Times New Roman"/>
          <w:color w:val="000000" w:themeColor="text1"/>
          <w:lang w:val="el-GR"/>
        </w:rPr>
      </w:pPr>
    </w:p>
    <w:tbl>
      <w:tblPr>
        <w:tblpPr w:leftFromText="180" w:rightFromText="180" w:vertAnchor="text" w:horzAnchor="page" w:tblpXSpec="center" w:tblpY="232"/>
        <w:tblW w:w="0" w:type="auto"/>
        <w:tblLook w:val="04A0" w:firstRow="1" w:lastRow="0" w:firstColumn="1" w:lastColumn="0" w:noHBand="0" w:noVBand="1"/>
      </w:tblPr>
      <w:tblGrid>
        <w:gridCol w:w="3441"/>
        <w:gridCol w:w="6135"/>
      </w:tblGrid>
      <w:tr w:rsidR="0062279A" w:rsidRPr="00B711E9" w14:paraId="5243188B" w14:textId="77777777" w:rsidTr="000E57AF">
        <w:trPr>
          <w:trHeight w:val="552"/>
        </w:trPr>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DDF0A6F"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ΟΝΟΜΑ ΜΕΤΡΟΥ</w:t>
            </w:r>
          </w:p>
        </w:tc>
        <w:tc>
          <w:tcPr>
            <w:tcW w:w="0" w:type="auto"/>
            <w:tcBorders>
              <w:top w:val="single" w:sz="4" w:space="0" w:color="auto"/>
              <w:left w:val="nil"/>
              <w:bottom w:val="single" w:sz="4" w:space="0" w:color="auto"/>
              <w:right w:val="single" w:sz="4" w:space="0" w:color="auto"/>
            </w:tcBorders>
            <w:vAlign w:val="center"/>
            <w:hideMark/>
          </w:tcPr>
          <w:p w14:paraId="409FEC90" w14:textId="77777777" w:rsidR="0062279A" w:rsidRPr="0062279A" w:rsidRDefault="0062279A" w:rsidP="00036BCA">
            <w:pPr>
              <w:spacing w:before="120"/>
              <w:jc w:val="center"/>
              <w:rPr>
                <w:rFonts w:ascii="Times New Roman" w:hAnsi="Times New Roman" w:cs="Times New Roman"/>
                <w:b/>
                <w:bCs/>
                <w:color w:val="000000"/>
                <w:lang w:val="el-GR"/>
              </w:rPr>
            </w:pPr>
            <w:r w:rsidRPr="0062279A">
              <w:rPr>
                <w:rFonts w:ascii="Times New Roman" w:hAnsi="Times New Roman" w:cs="Times New Roman"/>
                <w:b/>
                <w:bCs/>
                <w:color w:val="000000"/>
                <w:lang w:val="el-GR"/>
              </w:rPr>
              <w:t>Ανάπτυξη Συστήματος Παρακολούθησης του Προγράμματος Μέτρων του Σχεδίου Διαχείρισης Κινδύνων Πλημμύρας</w:t>
            </w:r>
          </w:p>
        </w:tc>
      </w:tr>
      <w:tr w:rsidR="0062279A" w:rsidRPr="0062279A" w14:paraId="7582E6DC"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73116A3B"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ΚΩΔΙΚΟΣ ΜΕΤΡΟΥ</w:t>
            </w:r>
          </w:p>
        </w:tc>
        <w:tc>
          <w:tcPr>
            <w:tcW w:w="0" w:type="auto"/>
            <w:tcBorders>
              <w:top w:val="nil"/>
              <w:left w:val="nil"/>
              <w:bottom w:val="single" w:sz="4" w:space="0" w:color="auto"/>
              <w:right w:val="single" w:sz="4" w:space="0" w:color="auto"/>
            </w:tcBorders>
            <w:vAlign w:val="center"/>
            <w:hideMark/>
          </w:tcPr>
          <w:p w14:paraId="7E253C30" w14:textId="77777777" w:rsidR="0062279A" w:rsidRPr="0062279A" w:rsidRDefault="0062279A" w:rsidP="00036BCA">
            <w:pPr>
              <w:spacing w:before="120"/>
              <w:jc w:val="center"/>
              <w:rPr>
                <w:rFonts w:ascii="Times New Roman" w:hAnsi="Times New Roman" w:cs="Times New Roman"/>
                <w:color w:val="000000"/>
              </w:rPr>
            </w:pPr>
            <w:r w:rsidRPr="0062279A">
              <w:rPr>
                <w:rFonts w:ascii="Times New Roman" w:hAnsi="Times New Roman" w:cs="Times New Roman"/>
                <w:color w:val="000000"/>
              </w:rPr>
              <w:t>EL_01_61_01</w:t>
            </w:r>
          </w:p>
        </w:tc>
      </w:tr>
      <w:tr w:rsidR="0062279A" w:rsidRPr="00B711E9" w14:paraId="39BA5BED"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39DF75A4" w14:textId="77777777" w:rsidR="0062279A" w:rsidRPr="0062279A" w:rsidRDefault="0062279A" w:rsidP="00036BCA">
            <w:pPr>
              <w:spacing w:after="0"/>
              <w:jc w:val="center"/>
              <w:rPr>
                <w:rFonts w:ascii="Times New Roman" w:hAnsi="Times New Roman" w:cs="Times New Roman"/>
                <w:b/>
                <w:bCs/>
                <w:color w:val="FFFFFF" w:themeColor="background1"/>
                <w:lang w:val="el-GR"/>
              </w:rPr>
            </w:pPr>
            <w:r w:rsidRPr="0062279A">
              <w:rPr>
                <w:rFonts w:ascii="Times New Roman" w:hAnsi="Times New Roman" w:cs="Times New Roman"/>
                <w:b/>
                <w:bCs/>
                <w:color w:val="FFFFFF" w:themeColor="background1"/>
                <w:lang w:val="el-GR"/>
              </w:rPr>
              <w:t xml:space="preserve">ΣΥΣΧΕΤΙΣΗ ΜΕ ΜΕΤΡΟ </w:t>
            </w:r>
            <w:r w:rsidRPr="0062279A">
              <w:rPr>
                <w:rFonts w:ascii="Times New Roman" w:hAnsi="Times New Roman" w:cs="Times New Roman"/>
                <w:b/>
                <w:bCs/>
                <w:color w:val="FFFFFF" w:themeColor="background1"/>
                <w:lang w:val="el-GR"/>
              </w:rPr>
              <w:lastRenderedPageBreak/>
              <w:t>ΤΟΥ 1ΟΥ ΣΧΕΔΙΟΥ</w:t>
            </w:r>
          </w:p>
        </w:tc>
        <w:tc>
          <w:tcPr>
            <w:tcW w:w="0" w:type="auto"/>
            <w:tcBorders>
              <w:top w:val="nil"/>
              <w:left w:val="nil"/>
              <w:bottom w:val="single" w:sz="4" w:space="0" w:color="auto"/>
              <w:right w:val="single" w:sz="4" w:space="0" w:color="auto"/>
            </w:tcBorders>
            <w:vAlign w:val="center"/>
            <w:hideMark/>
          </w:tcPr>
          <w:p w14:paraId="4CB0E7D3"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lastRenderedPageBreak/>
              <w:t xml:space="preserve">Συνεχιζόμενο από το 1ο Σχέδιο </w:t>
            </w:r>
            <w:r w:rsidRPr="0062279A">
              <w:rPr>
                <w:rFonts w:ascii="Times New Roman" w:hAnsi="Times New Roman" w:cs="Times New Roman"/>
                <w:color w:val="000000"/>
              </w:rPr>
              <w:t>EL</w:t>
            </w:r>
            <w:r w:rsidRPr="0062279A">
              <w:rPr>
                <w:rFonts w:ascii="Times New Roman" w:hAnsi="Times New Roman" w:cs="Times New Roman"/>
                <w:color w:val="000000"/>
                <w:lang w:val="el-GR"/>
              </w:rPr>
              <w:t>_01_61_01</w:t>
            </w:r>
          </w:p>
        </w:tc>
      </w:tr>
      <w:tr w:rsidR="0062279A" w:rsidRPr="0062279A" w14:paraId="3049F895"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3D655782" w14:textId="0C7C6DB9"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lastRenderedPageBreak/>
              <w:t>ΑΞΟΝΑΣ</w:t>
            </w:r>
          </w:p>
        </w:tc>
        <w:tc>
          <w:tcPr>
            <w:tcW w:w="0" w:type="auto"/>
            <w:tcBorders>
              <w:top w:val="nil"/>
              <w:left w:val="nil"/>
              <w:bottom w:val="single" w:sz="4" w:space="0" w:color="auto"/>
              <w:right w:val="single" w:sz="4" w:space="0" w:color="auto"/>
            </w:tcBorders>
            <w:vAlign w:val="center"/>
            <w:hideMark/>
          </w:tcPr>
          <w:p w14:paraId="73DAE9D8" w14:textId="77777777" w:rsidR="0062279A" w:rsidRPr="0062279A" w:rsidRDefault="0062279A" w:rsidP="00036BCA">
            <w:pPr>
              <w:spacing w:before="120"/>
              <w:jc w:val="center"/>
              <w:rPr>
                <w:rFonts w:ascii="Times New Roman" w:hAnsi="Times New Roman" w:cs="Times New Roman"/>
              </w:rPr>
            </w:pPr>
            <w:proofErr w:type="spellStart"/>
            <w:r w:rsidRPr="0062279A">
              <w:rPr>
                <w:rFonts w:ascii="Times New Roman" w:hAnsi="Times New Roman" w:cs="Times New Roman"/>
              </w:rPr>
              <w:t>Πρόληψη</w:t>
            </w:r>
            <w:proofErr w:type="spellEnd"/>
          </w:p>
        </w:tc>
      </w:tr>
      <w:tr w:rsidR="0062279A" w:rsidRPr="00B711E9" w14:paraId="3769B9D7"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20D24260"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ΓΕΝΙΚΟΣ ΣΤΟΧΟΣ</w:t>
            </w:r>
          </w:p>
        </w:tc>
        <w:tc>
          <w:tcPr>
            <w:tcW w:w="0" w:type="auto"/>
            <w:tcBorders>
              <w:top w:val="nil"/>
              <w:left w:val="single" w:sz="4" w:space="0" w:color="auto"/>
              <w:bottom w:val="single" w:sz="4" w:space="0" w:color="auto"/>
              <w:right w:val="single" w:sz="4" w:space="0" w:color="auto"/>
            </w:tcBorders>
            <w:vAlign w:val="center"/>
            <w:hideMark/>
          </w:tcPr>
          <w:p w14:paraId="3D4912F9" w14:textId="77777777" w:rsidR="0062279A" w:rsidRPr="0062279A" w:rsidRDefault="0062279A" w:rsidP="00036BCA">
            <w:pPr>
              <w:spacing w:before="120"/>
              <w:jc w:val="center"/>
              <w:rPr>
                <w:rFonts w:ascii="Times New Roman" w:hAnsi="Times New Roman" w:cs="Times New Roman"/>
                <w:lang w:val="el-GR"/>
              </w:rPr>
            </w:pPr>
            <w:r w:rsidRPr="0062279A">
              <w:rPr>
                <w:rFonts w:ascii="Times New Roman" w:hAnsi="Times New Roman" w:cs="Times New Roman"/>
                <w:color w:val="000000"/>
                <w:lang w:val="el-GR"/>
              </w:rPr>
              <w:t>Σ1: Μετριασμός της έκθεσης στην πλημμύρα</w:t>
            </w:r>
          </w:p>
        </w:tc>
      </w:tr>
      <w:tr w:rsidR="0062279A" w:rsidRPr="0062279A" w14:paraId="1ECC502B" w14:textId="77777777" w:rsidTr="000E57AF">
        <w:trPr>
          <w:trHeight w:val="52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6E0B4FB5" w14:textId="77777777" w:rsidR="0062279A" w:rsidRPr="0062279A" w:rsidRDefault="0062279A" w:rsidP="00036BCA">
            <w:pPr>
              <w:spacing w:after="0"/>
              <w:jc w:val="center"/>
              <w:rPr>
                <w:rFonts w:ascii="Times New Roman" w:hAnsi="Times New Roman" w:cs="Times New Roman"/>
                <w:b/>
                <w:bCs/>
                <w:color w:val="FFFFFF" w:themeColor="background1"/>
                <w:lang w:val="el-GR"/>
              </w:rPr>
            </w:pPr>
            <w:r w:rsidRPr="0062279A">
              <w:rPr>
                <w:rFonts w:ascii="Times New Roman" w:hAnsi="Times New Roman" w:cs="Times New Roman"/>
                <w:b/>
                <w:bCs/>
                <w:color w:val="FFFFFF" w:themeColor="background1"/>
                <w:lang w:val="el-GR"/>
              </w:rPr>
              <w:t>ΤΥΠΟΣ ΜΕΤΡΟΥ ΔΙΑΧΕΙΡΙΣΗΣ ΚΙΝΔΥΝΟΥ ΠΛΗΜΜΥΡΑΣ</w:t>
            </w:r>
          </w:p>
        </w:tc>
        <w:tc>
          <w:tcPr>
            <w:tcW w:w="0" w:type="auto"/>
            <w:tcBorders>
              <w:top w:val="nil"/>
              <w:left w:val="nil"/>
              <w:bottom w:val="single" w:sz="4" w:space="0" w:color="auto"/>
              <w:right w:val="single" w:sz="4" w:space="0" w:color="auto"/>
            </w:tcBorders>
            <w:vAlign w:val="center"/>
            <w:hideMark/>
          </w:tcPr>
          <w:p w14:paraId="42FDD474" w14:textId="77777777" w:rsidR="0062279A" w:rsidRPr="0062279A" w:rsidRDefault="0062279A" w:rsidP="00036BCA">
            <w:pPr>
              <w:spacing w:before="120"/>
              <w:jc w:val="center"/>
              <w:rPr>
                <w:rFonts w:ascii="Times New Roman" w:hAnsi="Times New Roman" w:cs="Times New Roman"/>
              </w:rPr>
            </w:pPr>
            <w:r w:rsidRPr="0062279A">
              <w:rPr>
                <w:rFonts w:ascii="Times New Roman" w:hAnsi="Times New Roman" w:cs="Times New Roman"/>
              </w:rPr>
              <w:t xml:space="preserve">M61- </w:t>
            </w:r>
            <w:proofErr w:type="spellStart"/>
            <w:r w:rsidRPr="0062279A">
              <w:rPr>
                <w:rFonts w:ascii="Times New Roman" w:hAnsi="Times New Roman" w:cs="Times New Roman"/>
              </w:rPr>
              <w:t>Άλλο</w:t>
            </w:r>
            <w:proofErr w:type="spellEnd"/>
          </w:p>
        </w:tc>
      </w:tr>
      <w:tr w:rsidR="0062279A" w:rsidRPr="00B711E9" w14:paraId="4A6B3F4D"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1F2C35EC" w14:textId="1C89FECB" w:rsidR="0062279A" w:rsidRPr="0062279A" w:rsidRDefault="0062279A" w:rsidP="00036BCA">
            <w:pPr>
              <w:spacing w:after="0"/>
              <w:jc w:val="center"/>
              <w:rPr>
                <w:rFonts w:ascii="Times New Roman" w:hAnsi="Times New Roman" w:cs="Times New Roman"/>
                <w:b/>
                <w:bCs/>
                <w:color w:val="FFFFFF" w:themeColor="background1"/>
                <w:lang w:val="el-GR"/>
              </w:rPr>
            </w:pPr>
            <w:r w:rsidRPr="0062279A">
              <w:rPr>
                <w:rFonts w:ascii="Times New Roman" w:hAnsi="Times New Roman" w:cs="Times New Roman"/>
                <w:b/>
                <w:bCs/>
                <w:color w:val="FFFFFF" w:themeColor="background1"/>
                <w:lang w:val="el-GR"/>
              </w:rPr>
              <w:t>ΤΥΠΟΣ ΜΕΤΡΟΥ ΦΥΣΙΚΗΣ ΣΥΓΚΡΑΤΗΣΗΣ ΥΔΑΤΩΝ</w:t>
            </w:r>
          </w:p>
        </w:tc>
        <w:tc>
          <w:tcPr>
            <w:tcW w:w="0" w:type="auto"/>
            <w:tcBorders>
              <w:top w:val="nil"/>
              <w:left w:val="nil"/>
              <w:bottom w:val="single" w:sz="4" w:space="0" w:color="auto"/>
              <w:right w:val="single" w:sz="4" w:space="0" w:color="auto"/>
            </w:tcBorders>
            <w:vAlign w:val="center"/>
            <w:hideMark/>
          </w:tcPr>
          <w:p w14:paraId="7E1D7054" w14:textId="77777777" w:rsidR="0062279A" w:rsidRPr="0062279A" w:rsidRDefault="0062279A" w:rsidP="00036BCA">
            <w:pPr>
              <w:spacing w:before="120"/>
              <w:jc w:val="center"/>
              <w:rPr>
                <w:rFonts w:ascii="Times New Roman" w:hAnsi="Times New Roman" w:cs="Times New Roman"/>
                <w:color w:val="000000"/>
                <w:lang w:val="el-GR"/>
              </w:rPr>
            </w:pPr>
          </w:p>
        </w:tc>
      </w:tr>
      <w:tr w:rsidR="0062279A" w:rsidRPr="00B711E9" w14:paraId="3CAA591F"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0F683F52"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ΕΙΔΙΚΟΣ ΣΤΟΧΟΣ</w:t>
            </w:r>
          </w:p>
        </w:tc>
        <w:tc>
          <w:tcPr>
            <w:tcW w:w="0" w:type="auto"/>
            <w:tcBorders>
              <w:top w:val="nil"/>
              <w:left w:val="nil"/>
              <w:bottom w:val="single" w:sz="4" w:space="0" w:color="auto"/>
              <w:right w:val="single" w:sz="4" w:space="0" w:color="auto"/>
            </w:tcBorders>
            <w:vAlign w:val="center"/>
            <w:hideMark/>
          </w:tcPr>
          <w:p w14:paraId="2D51F82B" w14:textId="75006824" w:rsidR="0062279A" w:rsidRPr="0062279A" w:rsidRDefault="0062279A" w:rsidP="00036BCA">
            <w:pPr>
              <w:spacing w:before="120"/>
              <w:jc w:val="center"/>
              <w:rPr>
                <w:rFonts w:ascii="Times New Roman" w:hAnsi="Times New Roman" w:cs="Times New Roman"/>
                <w:lang w:val="el-GR"/>
              </w:rPr>
            </w:pPr>
            <w:r w:rsidRPr="0062279A">
              <w:rPr>
                <w:rFonts w:ascii="Times New Roman" w:hAnsi="Times New Roman" w:cs="Times New Roman"/>
                <w:lang w:val="el-GR"/>
              </w:rPr>
              <w:t>Σ1.1 Οργάνωση και βελτίωση διαθέσιμης πληροφορίας</w:t>
            </w:r>
          </w:p>
        </w:tc>
      </w:tr>
      <w:tr w:rsidR="0062279A" w:rsidRPr="00B711E9" w14:paraId="5E5420FF"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6E29C962"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ΕΙΔΟΣ ΜΕΤΡΟΥ</w:t>
            </w:r>
          </w:p>
        </w:tc>
        <w:tc>
          <w:tcPr>
            <w:tcW w:w="0" w:type="auto"/>
            <w:tcBorders>
              <w:top w:val="nil"/>
              <w:left w:val="nil"/>
              <w:bottom w:val="single" w:sz="4" w:space="0" w:color="auto"/>
              <w:right w:val="single" w:sz="4" w:space="0" w:color="auto"/>
            </w:tcBorders>
            <w:vAlign w:val="center"/>
            <w:hideMark/>
          </w:tcPr>
          <w:p w14:paraId="541FAD9C"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Πρόσκτηση, συμπλήρωση και βελτίωση πληροφορίας</w:t>
            </w:r>
          </w:p>
        </w:tc>
      </w:tr>
      <w:tr w:rsidR="0062279A" w:rsidRPr="00B711E9" w14:paraId="2CC21B23" w14:textId="77777777" w:rsidTr="000E57AF">
        <w:trPr>
          <w:trHeight w:val="49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5C82C2FB"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ΠΕΡΙΓΡΑΦΗ ΜΕΤΡΟΥ</w:t>
            </w:r>
          </w:p>
        </w:tc>
        <w:tc>
          <w:tcPr>
            <w:tcW w:w="0" w:type="auto"/>
            <w:tcBorders>
              <w:top w:val="nil"/>
              <w:left w:val="nil"/>
              <w:bottom w:val="single" w:sz="4" w:space="0" w:color="auto"/>
              <w:right w:val="single" w:sz="4" w:space="0" w:color="auto"/>
            </w:tcBorders>
            <w:vAlign w:val="center"/>
            <w:hideMark/>
          </w:tcPr>
          <w:p w14:paraId="1F7F0A0D"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Το έργο αφορά σε:</w:t>
            </w:r>
          </w:p>
          <w:p w14:paraId="67B159A8"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 xml:space="preserve">(1) ανάπτυξη βάσης δεδομένων και </w:t>
            </w:r>
            <w:proofErr w:type="spellStart"/>
            <w:r w:rsidRPr="0062279A">
              <w:rPr>
                <w:rFonts w:ascii="Times New Roman" w:hAnsi="Times New Roman" w:cs="Times New Roman"/>
                <w:color w:val="000000"/>
                <w:lang w:val="el-GR"/>
              </w:rPr>
              <w:t>διαδραστικής</w:t>
            </w:r>
            <w:proofErr w:type="spellEnd"/>
            <w:r w:rsidRPr="0062279A">
              <w:rPr>
                <w:rFonts w:ascii="Times New Roman" w:hAnsi="Times New Roman" w:cs="Times New Roman"/>
                <w:color w:val="000000"/>
                <w:lang w:val="el-GR"/>
              </w:rPr>
              <w:t xml:space="preserve"> πλατφόρμας για τη συλλογή και παρακολούθηση των απαιτούμενων πληροφοριών από όλους τους εμπλεκόμενους φορείς στην υλοποίηση του Προγράμματος Μέτρων και,</w:t>
            </w:r>
          </w:p>
          <w:p w14:paraId="19C96012" w14:textId="2BA82856"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 xml:space="preserve">(2) λήψη συμβουλευτικών υπηρεσιών για το σκοπό αυτό από εξειδικευμένο προσωπικό. </w:t>
            </w:r>
            <w:r w:rsidRPr="0062279A">
              <w:rPr>
                <w:rFonts w:ascii="Times New Roman" w:hAnsi="Times New Roman" w:cs="Times New Roman"/>
                <w:color w:val="000000"/>
                <w:lang w:val="el-GR"/>
              </w:rPr>
              <w:br/>
            </w:r>
            <w:r w:rsidRPr="0062279A">
              <w:rPr>
                <w:rFonts w:ascii="Times New Roman" w:hAnsi="Times New Roman" w:cs="Times New Roman"/>
                <w:color w:val="000000"/>
                <w:lang w:val="el-GR"/>
              </w:rPr>
              <w:br/>
              <w:t>Η παροχή των συμβουλευτικών υπηρεσιών ενδεικτικά θα αφορά:</w:t>
            </w:r>
          </w:p>
          <w:p w14:paraId="5D774471"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(α) την παρακολούθηση της υλοποίησης των μέτρων του ΣΔΚΠ του Υδατικού Διαμερίσματος,</w:t>
            </w:r>
          </w:p>
          <w:p w14:paraId="43897BD7" w14:textId="6D203D70"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(β) τη σύνταξη μελετών και κανονιστικών αποφάσεων,</w:t>
            </w:r>
          </w:p>
          <w:p w14:paraId="0C60CA50" w14:textId="08E1D57F"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(γ) τον συντονισμό των εμπλεκόμενων υπηρεσιών στην υλοποίηση των μέτρων,</w:t>
            </w:r>
          </w:p>
          <w:p w14:paraId="783E256B"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lastRenderedPageBreak/>
              <w:t xml:space="preserve">(δ) την καταγραφή και ανάλυση δεδομένων που αφορούν μέτρα/δράσεις του ΣΔΚΠ, </w:t>
            </w:r>
            <w:r w:rsidRPr="0062279A">
              <w:rPr>
                <w:rFonts w:ascii="Times New Roman" w:hAnsi="Times New Roman" w:cs="Times New Roman"/>
                <w:color w:val="000000"/>
                <w:lang w:val="el-GR"/>
              </w:rPr>
              <w:br/>
              <w:t>(ε) τη σύνταξη μεθοδολογικών κειμένων και τεχνικών προδιαγραφών για την υλοποίηση μέτρων του ΣΔΚΠ,</w:t>
            </w:r>
          </w:p>
          <w:p w14:paraId="032E6938"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(στ) ενέργειες για τη συλλογή/ ενημέρωση βασικών στοιχείων και δεδομένων που χρησιμοποιούνται κατά την κατάρτιση του ΣΔΚΠ,</w:t>
            </w:r>
          </w:p>
          <w:p w14:paraId="268739D3"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 xml:space="preserve">(ζ) την υποστήριξη σε θέματα αναθεώρησης του Σχεδίου Διαχείρισης Κινδύνων Πλημμύρας και την συμμετοχή σε ομάδες εργασίας που θα συσταθούν στο πλαίσιο των αναγκών της Διεύθυνσης Υδάτων. </w:t>
            </w:r>
            <w:r w:rsidRPr="0062279A">
              <w:rPr>
                <w:rFonts w:ascii="Times New Roman" w:hAnsi="Times New Roman" w:cs="Times New Roman"/>
                <w:color w:val="000000"/>
                <w:lang w:val="el-GR"/>
              </w:rPr>
              <w:br/>
            </w:r>
            <w:r w:rsidRPr="0062279A">
              <w:rPr>
                <w:rFonts w:ascii="Times New Roman" w:hAnsi="Times New Roman" w:cs="Times New Roman"/>
                <w:color w:val="000000"/>
                <w:lang w:val="el-GR"/>
              </w:rPr>
              <w:br/>
              <w:t>Στο πλαίσιο του έργου αυτού θα συντάσσονται εκθέσεις αξιολόγησης της πορείας εφαρμογής του Προγράμματος Μέτρων, θα δίνονται κατευθύνσεις για τις απαιτούμενες ενέργειες για την ολοκλήρωση της υλοποίησης τους και θα αξιολογούνται τα μέτρα ως προς την αποτελεσματικότητά τους.</w:t>
            </w:r>
          </w:p>
        </w:tc>
      </w:tr>
      <w:tr w:rsidR="0062279A" w:rsidRPr="00B711E9" w14:paraId="66C4C9D1" w14:textId="77777777" w:rsidTr="000E57AF">
        <w:trPr>
          <w:trHeight w:val="552"/>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2D97E322"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lastRenderedPageBreak/>
              <w:t>ΦΟΡΕΙΣ ΥΛΟΠΟΙΗΣΗΣ</w:t>
            </w:r>
          </w:p>
        </w:tc>
        <w:tc>
          <w:tcPr>
            <w:tcW w:w="0" w:type="auto"/>
            <w:tcBorders>
              <w:top w:val="nil"/>
              <w:left w:val="nil"/>
              <w:bottom w:val="single" w:sz="4" w:space="0" w:color="auto"/>
              <w:right w:val="single" w:sz="4" w:space="0" w:color="auto"/>
            </w:tcBorders>
            <w:vAlign w:val="center"/>
            <w:hideMark/>
          </w:tcPr>
          <w:p w14:paraId="36F16BE4" w14:textId="5AC81A83"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Αποκεντρωμένη Διοίκηση Πελοποννήσου, Δυτικής Ελλάδας και Ιονίου - Δ/</w:t>
            </w:r>
            <w:proofErr w:type="spellStart"/>
            <w:r w:rsidRPr="0062279A">
              <w:rPr>
                <w:rFonts w:ascii="Times New Roman" w:hAnsi="Times New Roman" w:cs="Times New Roman"/>
                <w:color w:val="000000"/>
                <w:lang w:val="el-GR"/>
              </w:rPr>
              <w:t>νσεις</w:t>
            </w:r>
            <w:proofErr w:type="spellEnd"/>
            <w:r w:rsidRPr="0062279A">
              <w:rPr>
                <w:rFonts w:ascii="Times New Roman" w:hAnsi="Times New Roman" w:cs="Times New Roman"/>
                <w:color w:val="000000"/>
                <w:lang w:val="el-GR"/>
              </w:rPr>
              <w:t xml:space="preserve"> Υδάτων Πελοποννήσου</w:t>
            </w:r>
          </w:p>
        </w:tc>
      </w:tr>
      <w:tr w:rsidR="0062279A" w:rsidRPr="00B711E9" w14:paraId="61FC2FFC"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267F356A"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ΠΕΡΙΟΧΗ ΕΦΑΡΜΟΓΗΣ ΤΟΥ ΜΕΤΡΟΥ</w:t>
            </w:r>
          </w:p>
        </w:tc>
        <w:tc>
          <w:tcPr>
            <w:tcW w:w="0" w:type="auto"/>
            <w:tcBorders>
              <w:top w:val="nil"/>
              <w:left w:val="nil"/>
              <w:bottom w:val="single" w:sz="4" w:space="0" w:color="auto"/>
              <w:right w:val="single" w:sz="4" w:space="0" w:color="auto"/>
            </w:tcBorders>
            <w:vAlign w:val="center"/>
            <w:hideMark/>
          </w:tcPr>
          <w:p w14:paraId="7930D8DB" w14:textId="77777777" w:rsidR="0062279A" w:rsidRPr="0062279A" w:rsidRDefault="0062279A" w:rsidP="00036BCA">
            <w:pPr>
              <w:spacing w:before="120"/>
              <w:jc w:val="center"/>
              <w:rPr>
                <w:rFonts w:ascii="Times New Roman" w:hAnsi="Times New Roman" w:cs="Times New Roman"/>
                <w:lang w:val="el-GR"/>
              </w:rPr>
            </w:pPr>
            <w:r w:rsidRPr="0062279A">
              <w:rPr>
                <w:rFonts w:ascii="Times New Roman" w:hAnsi="Times New Roman" w:cs="Times New Roman"/>
                <w:lang w:val="el-GR"/>
              </w:rPr>
              <w:t xml:space="preserve">Υδατικό Διαμέρισμα Δυτικής Πελοποννήσου </w:t>
            </w:r>
            <w:r w:rsidRPr="0062279A">
              <w:rPr>
                <w:rFonts w:ascii="Times New Roman" w:hAnsi="Times New Roman" w:cs="Times New Roman"/>
              </w:rPr>
              <w:t>EL</w:t>
            </w:r>
            <w:r w:rsidRPr="0062279A">
              <w:rPr>
                <w:rFonts w:ascii="Times New Roman" w:hAnsi="Times New Roman" w:cs="Times New Roman"/>
                <w:lang w:val="el-GR"/>
              </w:rPr>
              <w:t>01</w:t>
            </w:r>
          </w:p>
        </w:tc>
      </w:tr>
      <w:tr w:rsidR="0062279A" w:rsidRPr="00B711E9" w14:paraId="492EA88C" w14:textId="77777777" w:rsidTr="000E57AF">
        <w:trPr>
          <w:trHeight w:val="82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22C9BC14"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ΔΕΙΚΤΗΣ ΠΑΡΑΚΟΛΟΥΘΗΣΗΣ ΕΦΑΡΜΟΓΗΣ ΜΕΤΡΟΥ</w:t>
            </w:r>
          </w:p>
        </w:tc>
        <w:tc>
          <w:tcPr>
            <w:tcW w:w="0" w:type="auto"/>
            <w:tcBorders>
              <w:top w:val="nil"/>
              <w:left w:val="nil"/>
              <w:bottom w:val="single" w:sz="4" w:space="0" w:color="auto"/>
              <w:right w:val="single" w:sz="4" w:space="0" w:color="auto"/>
            </w:tcBorders>
            <w:vAlign w:val="center"/>
            <w:hideMark/>
          </w:tcPr>
          <w:p w14:paraId="30410377" w14:textId="49AE0854"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 xml:space="preserve">(α) «Ανάπτυξη βάσης δεδομένων και </w:t>
            </w:r>
            <w:proofErr w:type="spellStart"/>
            <w:r w:rsidRPr="0062279A">
              <w:rPr>
                <w:rFonts w:ascii="Times New Roman" w:hAnsi="Times New Roman" w:cs="Times New Roman"/>
                <w:color w:val="000000"/>
                <w:lang w:val="el-GR"/>
              </w:rPr>
              <w:t>διαδραστικής</w:t>
            </w:r>
            <w:proofErr w:type="spellEnd"/>
            <w:r w:rsidRPr="0062279A">
              <w:rPr>
                <w:rFonts w:ascii="Times New Roman" w:hAnsi="Times New Roman" w:cs="Times New Roman"/>
                <w:color w:val="000000"/>
                <w:lang w:val="el-GR"/>
              </w:rPr>
              <w:t xml:space="preserve"> πλατφόρμας».</w:t>
            </w:r>
            <w:r w:rsidRPr="0062279A">
              <w:rPr>
                <w:rFonts w:ascii="Times New Roman" w:hAnsi="Times New Roman" w:cs="Times New Roman"/>
                <w:color w:val="000000"/>
                <w:lang w:val="el-GR"/>
              </w:rPr>
              <w:br/>
              <w:t>(β) «Υπογραφή σύμβασης υποστηρικτικών υπηρεσιών»</w:t>
            </w:r>
          </w:p>
        </w:tc>
      </w:tr>
      <w:tr w:rsidR="0062279A" w:rsidRPr="00B711E9" w14:paraId="5437BA10" w14:textId="77777777" w:rsidTr="000E57AF">
        <w:trPr>
          <w:trHeight w:val="552"/>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1E04E52B"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ΤΙΜΗ ΣΤΟΧΟΣ</w:t>
            </w:r>
          </w:p>
        </w:tc>
        <w:tc>
          <w:tcPr>
            <w:tcW w:w="0" w:type="auto"/>
            <w:tcBorders>
              <w:top w:val="nil"/>
              <w:left w:val="nil"/>
              <w:bottom w:val="single" w:sz="4" w:space="0" w:color="auto"/>
              <w:right w:val="single" w:sz="4" w:space="0" w:color="auto"/>
            </w:tcBorders>
            <w:vAlign w:val="center"/>
            <w:hideMark/>
          </w:tcPr>
          <w:p w14:paraId="3CD86216" w14:textId="77777777" w:rsidR="0062279A" w:rsidRPr="0062279A" w:rsidRDefault="0062279A" w:rsidP="00036BCA">
            <w:pPr>
              <w:spacing w:before="120"/>
              <w:jc w:val="center"/>
              <w:rPr>
                <w:rFonts w:ascii="Times New Roman" w:hAnsi="Times New Roman" w:cs="Times New Roman"/>
                <w:lang w:val="el-GR"/>
              </w:rPr>
            </w:pPr>
            <w:r w:rsidRPr="0062279A">
              <w:rPr>
                <w:rFonts w:ascii="Times New Roman" w:hAnsi="Times New Roman" w:cs="Times New Roman"/>
                <w:lang w:val="el-GR"/>
              </w:rPr>
              <w:t>(α) ανά Διεύθυνση Υδάτων.</w:t>
            </w:r>
            <w:r w:rsidRPr="0062279A">
              <w:rPr>
                <w:rFonts w:ascii="Times New Roman" w:hAnsi="Times New Roman" w:cs="Times New Roman"/>
                <w:lang w:val="el-GR"/>
              </w:rPr>
              <w:br/>
              <w:t>(β) 1 ανά Διεύθυνση Υδάτων.</w:t>
            </w:r>
          </w:p>
        </w:tc>
      </w:tr>
      <w:tr w:rsidR="0062279A" w:rsidRPr="00B711E9" w14:paraId="23BD4326"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78E9CA01" w14:textId="34825835"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lastRenderedPageBreak/>
              <w:t>ΠΕΡΙΟΧΉ ΕΠΙΔΡΑΣΗΣ ΤΟΥ ΜΕΤΡΟΥ</w:t>
            </w:r>
          </w:p>
        </w:tc>
        <w:tc>
          <w:tcPr>
            <w:tcW w:w="0" w:type="auto"/>
            <w:tcBorders>
              <w:top w:val="nil"/>
              <w:left w:val="nil"/>
              <w:bottom w:val="single" w:sz="4" w:space="0" w:color="auto"/>
              <w:right w:val="single" w:sz="4" w:space="0" w:color="auto"/>
            </w:tcBorders>
            <w:vAlign w:val="center"/>
            <w:hideMark/>
          </w:tcPr>
          <w:p w14:paraId="3BF79288"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 xml:space="preserve">Υδατικό Διαμέρισμα Δυτικής Πελοποννήσου </w:t>
            </w:r>
            <w:r w:rsidRPr="0062279A">
              <w:rPr>
                <w:rFonts w:ascii="Times New Roman" w:hAnsi="Times New Roman" w:cs="Times New Roman"/>
                <w:color w:val="000000"/>
              </w:rPr>
              <w:t>EL</w:t>
            </w:r>
            <w:r w:rsidRPr="0062279A">
              <w:rPr>
                <w:rFonts w:ascii="Times New Roman" w:hAnsi="Times New Roman" w:cs="Times New Roman"/>
                <w:color w:val="000000"/>
                <w:lang w:val="el-GR"/>
              </w:rPr>
              <w:t>01</w:t>
            </w:r>
          </w:p>
        </w:tc>
      </w:tr>
      <w:tr w:rsidR="0062279A" w:rsidRPr="00B711E9" w14:paraId="118D0828"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2EC5D72E"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ΔΕΙΚΤΗΣ ΠΑΡΑΚΟΛΟΥΘΗΣΗΣ ΕΠΙΔΡΑΣΗΣ ΜΕΤΡΟΥ</w:t>
            </w:r>
          </w:p>
        </w:tc>
        <w:tc>
          <w:tcPr>
            <w:tcW w:w="0" w:type="auto"/>
            <w:tcBorders>
              <w:top w:val="nil"/>
              <w:left w:val="nil"/>
              <w:bottom w:val="single" w:sz="4" w:space="0" w:color="auto"/>
              <w:right w:val="single" w:sz="4" w:space="0" w:color="auto"/>
            </w:tcBorders>
            <w:vAlign w:val="center"/>
            <w:hideMark/>
          </w:tcPr>
          <w:p w14:paraId="76DCD966" w14:textId="77777777" w:rsidR="0062279A" w:rsidRPr="0062279A" w:rsidRDefault="0062279A" w:rsidP="00036BCA">
            <w:pPr>
              <w:spacing w:before="120"/>
              <w:jc w:val="center"/>
              <w:rPr>
                <w:rFonts w:ascii="Times New Roman" w:hAnsi="Times New Roman" w:cs="Times New Roman"/>
                <w:lang w:val="el-GR"/>
              </w:rPr>
            </w:pPr>
            <w:r w:rsidRPr="0062279A">
              <w:rPr>
                <w:rFonts w:ascii="Times New Roman" w:hAnsi="Times New Roman" w:cs="Times New Roman"/>
                <w:lang w:val="el-GR"/>
              </w:rPr>
              <w:t>% μέτρων που έχουν πληροφορία στη βάση δεδομένων προς το σύνολο των μέτρων του ΥΔ</w:t>
            </w:r>
          </w:p>
        </w:tc>
      </w:tr>
      <w:tr w:rsidR="0062279A" w:rsidRPr="0062279A" w14:paraId="2907F713"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6A7EA1CC"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ΤΙΜΗ ΣΤΟΧΟΣ</w:t>
            </w:r>
          </w:p>
        </w:tc>
        <w:tc>
          <w:tcPr>
            <w:tcW w:w="0" w:type="auto"/>
            <w:tcBorders>
              <w:top w:val="nil"/>
              <w:left w:val="nil"/>
              <w:bottom w:val="single" w:sz="4" w:space="0" w:color="auto"/>
              <w:right w:val="single" w:sz="4" w:space="0" w:color="auto"/>
            </w:tcBorders>
            <w:vAlign w:val="center"/>
            <w:hideMark/>
          </w:tcPr>
          <w:p w14:paraId="171202F4" w14:textId="77777777" w:rsidR="0062279A" w:rsidRPr="0062279A" w:rsidRDefault="0062279A" w:rsidP="00036BCA">
            <w:pPr>
              <w:spacing w:before="120"/>
              <w:jc w:val="center"/>
              <w:rPr>
                <w:rFonts w:ascii="Times New Roman" w:hAnsi="Times New Roman" w:cs="Times New Roman"/>
                <w:color w:val="000000"/>
              </w:rPr>
            </w:pPr>
            <w:r w:rsidRPr="0062279A">
              <w:rPr>
                <w:rFonts w:ascii="Times New Roman" w:hAnsi="Times New Roman" w:cs="Times New Roman"/>
                <w:color w:val="000000"/>
              </w:rPr>
              <w:t>100%</w:t>
            </w:r>
          </w:p>
        </w:tc>
      </w:tr>
      <w:tr w:rsidR="0062279A" w:rsidRPr="0062279A" w14:paraId="06912F21"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319E62BA"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ΑΝΘΕΚΤΙΚΟΤΗΤΑ ΣΤΗΝ ΚΛΙΜΑΤΙΚΗ ΑΛΛΑΓΗ</w:t>
            </w:r>
          </w:p>
        </w:tc>
        <w:tc>
          <w:tcPr>
            <w:tcW w:w="0" w:type="auto"/>
            <w:tcBorders>
              <w:top w:val="nil"/>
              <w:left w:val="nil"/>
              <w:bottom w:val="single" w:sz="4" w:space="0" w:color="auto"/>
              <w:right w:val="single" w:sz="4" w:space="0" w:color="auto"/>
            </w:tcBorders>
            <w:vAlign w:val="center"/>
            <w:hideMark/>
          </w:tcPr>
          <w:p w14:paraId="243E56B5" w14:textId="77777777" w:rsidR="0062279A" w:rsidRPr="0062279A" w:rsidRDefault="0062279A" w:rsidP="00036BCA">
            <w:pPr>
              <w:spacing w:before="120"/>
              <w:jc w:val="center"/>
              <w:rPr>
                <w:rFonts w:ascii="Times New Roman" w:hAnsi="Times New Roman" w:cs="Times New Roman"/>
              </w:rPr>
            </w:pPr>
            <w:r w:rsidRPr="0062279A">
              <w:rPr>
                <w:rFonts w:ascii="Times New Roman" w:hAnsi="Times New Roman" w:cs="Times New Roman"/>
              </w:rPr>
              <w:t>ΧΑΜΗΛΗ</w:t>
            </w:r>
          </w:p>
        </w:tc>
      </w:tr>
      <w:tr w:rsidR="0062279A" w:rsidRPr="00B711E9" w14:paraId="02CF642C" w14:textId="77777777" w:rsidTr="000E57AF">
        <w:trPr>
          <w:trHeight w:val="4416"/>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0AC9C282" w14:textId="77777777" w:rsidR="0062279A" w:rsidRPr="0062279A" w:rsidRDefault="0062279A" w:rsidP="00036BCA">
            <w:pPr>
              <w:spacing w:after="0"/>
              <w:jc w:val="center"/>
              <w:rPr>
                <w:rFonts w:ascii="Times New Roman" w:hAnsi="Times New Roman" w:cs="Times New Roman"/>
                <w:b/>
                <w:bCs/>
                <w:color w:val="FFFFFF" w:themeColor="background1"/>
                <w:lang w:val="el-GR"/>
              </w:rPr>
            </w:pPr>
            <w:r w:rsidRPr="0062279A">
              <w:rPr>
                <w:rFonts w:ascii="Times New Roman" w:hAnsi="Times New Roman" w:cs="Times New Roman"/>
                <w:b/>
                <w:bCs/>
                <w:color w:val="FFFFFF" w:themeColor="background1"/>
                <w:lang w:val="el-GR"/>
              </w:rPr>
              <w:t>ΣΥΣΧΕΤΙΣΗ ΜΕ ΣΤΟΧΟΥΣ ΚΑΙ ΜΕΤΡΑ ΓΙΑ ΤΗΝ ΚΛΙΜΑΤΙΚΗ ΑΛΛΑΓΗ</w:t>
            </w:r>
          </w:p>
        </w:tc>
        <w:tc>
          <w:tcPr>
            <w:tcW w:w="0" w:type="auto"/>
            <w:tcBorders>
              <w:top w:val="nil"/>
              <w:left w:val="nil"/>
              <w:bottom w:val="single" w:sz="4" w:space="0" w:color="auto"/>
              <w:right w:val="single" w:sz="4" w:space="0" w:color="auto"/>
            </w:tcBorders>
            <w:vAlign w:val="center"/>
            <w:hideMark/>
          </w:tcPr>
          <w:p w14:paraId="7937AD92" w14:textId="077EACFE"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u w:val="single"/>
                <w:lang w:val="el-GR"/>
              </w:rPr>
              <w:t>ΕΣΠΚΑ</w:t>
            </w:r>
            <w:r w:rsidRPr="0062279A">
              <w:rPr>
                <w:rFonts w:ascii="Times New Roman" w:hAnsi="Times New Roman" w:cs="Times New Roman"/>
                <w:color w:val="000000"/>
                <w:u w:val="single"/>
                <w:lang w:val="el-GR"/>
              </w:rPr>
              <w:br/>
            </w:r>
            <w:r w:rsidRPr="0062279A">
              <w:rPr>
                <w:rFonts w:ascii="Times New Roman" w:hAnsi="Times New Roman" w:cs="Times New Roman"/>
                <w:color w:val="000000"/>
                <w:lang w:val="el-GR"/>
              </w:rPr>
              <w:t>Στόχος 1: Βελτίωση της διαδικασίας λήψης αποφάσεων μέσω της απόκτησης πληρέστερων πληροφοριών και επιστημονικών δεδομένων σχετικών με την προσαρμογή.</w:t>
            </w:r>
            <w:r w:rsidRPr="0062279A">
              <w:rPr>
                <w:rFonts w:ascii="Times New Roman" w:hAnsi="Times New Roman" w:cs="Times New Roman"/>
                <w:color w:val="000000"/>
                <w:lang w:val="el-GR"/>
              </w:rPr>
              <w:br/>
            </w:r>
            <w:r w:rsidRPr="0062279A">
              <w:rPr>
                <w:rFonts w:ascii="Times New Roman" w:hAnsi="Times New Roman" w:cs="Times New Roman"/>
                <w:color w:val="000000"/>
                <w:lang w:val="el-GR"/>
              </w:rPr>
              <w:br/>
            </w:r>
            <w:proofErr w:type="spellStart"/>
            <w:r w:rsidRPr="0062279A">
              <w:rPr>
                <w:rFonts w:ascii="Times New Roman" w:hAnsi="Times New Roman" w:cs="Times New Roman"/>
                <w:color w:val="000000"/>
                <w:u w:val="single"/>
                <w:lang w:val="el-GR"/>
              </w:rPr>
              <w:t>ΠεΣΠΚΑ</w:t>
            </w:r>
            <w:proofErr w:type="spellEnd"/>
            <w:r w:rsidRPr="0062279A">
              <w:rPr>
                <w:rFonts w:ascii="Times New Roman" w:hAnsi="Times New Roman" w:cs="Times New Roman"/>
                <w:color w:val="000000"/>
                <w:u w:val="single"/>
                <w:lang w:val="el-GR"/>
              </w:rPr>
              <w:t xml:space="preserve"> Πελοποννήσου</w:t>
            </w:r>
            <w:r w:rsidRPr="0062279A">
              <w:rPr>
                <w:rFonts w:ascii="Times New Roman" w:hAnsi="Times New Roman" w:cs="Times New Roman"/>
                <w:color w:val="000000"/>
                <w:lang w:val="el-GR"/>
              </w:rPr>
              <w:br/>
              <w:t>Μέτρο ΠΛ10: Ενσωμάτωση προβλέψεων και μέτρων προσαρμογής έναντι της κλιματικής αλλαγής</w:t>
            </w:r>
          </w:p>
          <w:p w14:paraId="680AAAA7"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 xml:space="preserve">Μέτρο ΟΔ1:Κέντρο Παρακολούθησης του </w:t>
            </w:r>
            <w:proofErr w:type="spellStart"/>
            <w:r w:rsidRPr="0062279A">
              <w:rPr>
                <w:rFonts w:ascii="Times New Roman" w:hAnsi="Times New Roman" w:cs="Times New Roman"/>
                <w:color w:val="000000"/>
                <w:lang w:val="el-GR"/>
              </w:rPr>
              <w:t>ΠεΣΠΚΑ</w:t>
            </w:r>
            <w:proofErr w:type="spellEnd"/>
            <w:r w:rsidRPr="0062279A">
              <w:rPr>
                <w:rFonts w:ascii="Times New Roman" w:hAnsi="Times New Roman" w:cs="Times New Roman"/>
                <w:color w:val="000000"/>
                <w:lang w:val="el-GR"/>
              </w:rPr>
              <w:t xml:space="preserve"> Πελοποννήσου για την Κλιματική Αλλαγή (ΚΕΠΚΑ)</w:t>
            </w:r>
          </w:p>
          <w:p w14:paraId="7C41C92B" w14:textId="77777777"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 xml:space="preserve">Μέτρο ΟΔ9: Συγκρότηση επιτροπής συντονισμού και υλοποίησης </w:t>
            </w:r>
            <w:proofErr w:type="spellStart"/>
            <w:r w:rsidRPr="0062279A">
              <w:rPr>
                <w:rFonts w:ascii="Times New Roman" w:hAnsi="Times New Roman" w:cs="Times New Roman"/>
                <w:color w:val="000000"/>
                <w:lang w:val="el-GR"/>
              </w:rPr>
              <w:t>ΠεΣΠΚΑ</w:t>
            </w:r>
            <w:proofErr w:type="spellEnd"/>
            <w:r w:rsidRPr="0062279A">
              <w:rPr>
                <w:rFonts w:ascii="Times New Roman" w:hAnsi="Times New Roman" w:cs="Times New Roman"/>
                <w:color w:val="000000"/>
                <w:lang w:val="el-GR"/>
              </w:rPr>
              <w:t xml:space="preserve"> και δράσεις οικοδόμησης ανθρώπινου δυναμικού των υπηρεσιών που θα υλοποιήσουν το </w:t>
            </w:r>
            <w:proofErr w:type="spellStart"/>
            <w:r w:rsidRPr="0062279A">
              <w:rPr>
                <w:rFonts w:ascii="Times New Roman" w:hAnsi="Times New Roman" w:cs="Times New Roman"/>
                <w:color w:val="000000"/>
                <w:lang w:val="el-GR"/>
              </w:rPr>
              <w:t>ΠεΣΠΚΑ</w:t>
            </w:r>
            <w:proofErr w:type="spellEnd"/>
            <w:r w:rsidRPr="0062279A">
              <w:rPr>
                <w:rFonts w:ascii="Times New Roman" w:hAnsi="Times New Roman" w:cs="Times New Roman"/>
                <w:color w:val="000000"/>
                <w:lang w:val="el-GR"/>
              </w:rPr>
              <w:br/>
            </w:r>
            <w:r w:rsidRPr="0062279A">
              <w:rPr>
                <w:rFonts w:ascii="Times New Roman" w:hAnsi="Times New Roman" w:cs="Times New Roman"/>
                <w:color w:val="000000"/>
                <w:lang w:val="el-GR"/>
              </w:rPr>
              <w:br/>
            </w:r>
            <w:proofErr w:type="spellStart"/>
            <w:r w:rsidRPr="0062279A">
              <w:rPr>
                <w:rFonts w:ascii="Times New Roman" w:hAnsi="Times New Roman" w:cs="Times New Roman"/>
                <w:color w:val="000000"/>
                <w:u w:val="single"/>
                <w:lang w:val="el-GR"/>
              </w:rPr>
              <w:t>ΠεΣΠΚΑ</w:t>
            </w:r>
            <w:proofErr w:type="spellEnd"/>
            <w:r w:rsidRPr="0062279A">
              <w:rPr>
                <w:rFonts w:ascii="Times New Roman" w:hAnsi="Times New Roman" w:cs="Times New Roman"/>
                <w:color w:val="000000"/>
                <w:u w:val="single"/>
                <w:lang w:val="el-GR"/>
              </w:rPr>
              <w:t xml:space="preserve"> Δυτικής Ελλάδας</w:t>
            </w:r>
            <w:r w:rsidRPr="0062279A">
              <w:rPr>
                <w:rFonts w:ascii="Times New Roman" w:hAnsi="Times New Roman" w:cs="Times New Roman"/>
                <w:color w:val="000000"/>
                <w:lang w:val="el-GR"/>
              </w:rPr>
              <w:br/>
              <w:t xml:space="preserve">Μέτρο 6.5.1 Αξιοποίηση των αποτελεσμάτων του </w:t>
            </w:r>
            <w:proofErr w:type="spellStart"/>
            <w:r w:rsidRPr="0062279A">
              <w:rPr>
                <w:rFonts w:ascii="Times New Roman" w:hAnsi="Times New Roman" w:cs="Times New Roman"/>
                <w:color w:val="000000"/>
                <w:lang w:val="el-GR"/>
              </w:rPr>
              <w:t>ΠεΣΠΚΑ</w:t>
            </w:r>
            <w:proofErr w:type="spellEnd"/>
            <w:r w:rsidRPr="0062279A">
              <w:rPr>
                <w:rFonts w:ascii="Times New Roman" w:hAnsi="Times New Roman" w:cs="Times New Roman"/>
                <w:color w:val="000000"/>
                <w:lang w:val="el-GR"/>
              </w:rPr>
              <w:t xml:space="preserve"> κατά την αναθεώρηση των ΖΔΥΚΠ που αφορούν την ΠΔΕ (προβλέπεται στις εγκριτικές αποφάσεις των σχεδίων)</w:t>
            </w:r>
          </w:p>
        </w:tc>
      </w:tr>
      <w:tr w:rsidR="0062279A" w:rsidRPr="00B711E9" w14:paraId="744B4E04" w14:textId="77777777" w:rsidTr="000E57AF">
        <w:trPr>
          <w:trHeight w:val="552"/>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69428EAD" w14:textId="77777777" w:rsidR="0062279A" w:rsidRPr="0062279A" w:rsidRDefault="0062279A" w:rsidP="00036BCA">
            <w:pPr>
              <w:spacing w:after="0"/>
              <w:jc w:val="center"/>
              <w:rPr>
                <w:rFonts w:ascii="Times New Roman" w:hAnsi="Times New Roman" w:cs="Times New Roman"/>
                <w:b/>
                <w:bCs/>
                <w:color w:val="FFFFFF" w:themeColor="background1"/>
                <w:lang w:val="el-GR"/>
              </w:rPr>
            </w:pPr>
            <w:r w:rsidRPr="0062279A">
              <w:rPr>
                <w:rFonts w:ascii="Times New Roman" w:hAnsi="Times New Roman" w:cs="Times New Roman"/>
                <w:b/>
                <w:bCs/>
                <w:color w:val="FFFFFF" w:themeColor="background1"/>
                <w:lang w:val="el-GR"/>
              </w:rPr>
              <w:t>ΣΥΣΧΕΤΙΣΗ ΜΕ ΣΤΟΧΟΥΣ ΚΑΙ ΜΕΤΡΑ ΣΔΛΑΠ</w:t>
            </w:r>
          </w:p>
        </w:tc>
        <w:tc>
          <w:tcPr>
            <w:tcW w:w="0" w:type="auto"/>
            <w:tcBorders>
              <w:top w:val="nil"/>
              <w:left w:val="nil"/>
              <w:bottom w:val="single" w:sz="4" w:space="0" w:color="auto"/>
              <w:right w:val="single" w:sz="4" w:space="0" w:color="auto"/>
            </w:tcBorders>
            <w:vAlign w:val="center"/>
            <w:hideMark/>
          </w:tcPr>
          <w:p w14:paraId="39686083" w14:textId="21BF478B" w:rsidR="0062279A" w:rsidRPr="0062279A" w:rsidRDefault="0062279A" w:rsidP="00036BCA">
            <w:pPr>
              <w:spacing w:before="120"/>
              <w:jc w:val="center"/>
              <w:rPr>
                <w:rFonts w:ascii="Times New Roman" w:hAnsi="Times New Roman" w:cs="Times New Roman"/>
                <w:lang w:val="el-GR"/>
              </w:rPr>
            </w:pPr>
            <w:r w:rsidRPr="0062279A">
              <w:rPr>
                <w:rFonts w:ascii="Times New Roman" w:hAnsi="Times New Roman" w:cs="Times New Roman"/>
                <w:color w:val="000000"/>
                <w:lang w:val="el-GR"/>
              </w:rPr>
              <w:t>Από τη 2</w:t>
            </w:r>
            <w:r w:rsidRPr="0062279A">
              <w:rPr>
                <w:rFonts w:ascii="Times New Roman" w:hAnsi="Times New Roman" w:cs="Times New Roman"/>
                <w:color w:val="000000"/>
                <w:vertAlign w:val="superscript"/>
                <w:lang w:val="el-GR"/>
              </w:rPr>
              <w:t>η</w:t>
            </w:r>
            <w:r w:rsidRPr="0062279A">
              <w:rPr>
                <w:rFonts w:ascii="Times New Roman" w:hAnsi="Times New Roman" w:cs="Times New Roman"/>
                <w:color w:val="000000"/>
                <w:lang w:val="el-GR"/>
              </w:rPr>
              <w:t xml:space="preserve"> Αναθεώρηση ΣΔΛΑΠ του </w:t>
            </w:r>
            <w:r w:rsidRPr="0062279A">
              <w:rPr>
                <w:rFonts w:ascii="Times New Roman" w:hAnsi="Times New Roman" w:cs="Times New Roman"/>
                <w:color w:val="000000"/>
              </w:rPr>
              <w:t>EL</w:t>
            </w:r>
            <w:r w:rsidRPr="0062279A">
              <w:rPr>
                <w:rFonts w:ascii="Times New Roman" w:hAnsi="Times New Roman" w:cs="Times New Roman"/>
                <w:color w:val="000000"/>
                <w:lang w:val="el-GR"/>
              </w:rPr>
              <w:t xml:space="preserve">01 προκύπτει συσχέτιση με το μέτρο </w:t>
            </w:r>
            <w:r w:rsidRPr="0062279A">
              <w:rPr>
                <w:rFonts w:ascii="Times New Roman" w:hAnsi="Times New Roman" w:cs="Times New Roman"/>
                <w:lang w:val="el-GR"/>
              </w:rPr>
              <w:t xml:space="preserve">Μ01Σ0201: Ανάπτυξη Συστήματος </w:t>
            </w:r>
            <w:r w:rsidRPr="0062279A">
              <w:rPr>
                <w:rFonts w:ascii="Times New Roman" w:hAnsi="Times New Roman" w:cs="Times New Roman"/>
                <w:lang w:val="el-GR"/>
              </w:rPr>
              <w:lastRenderedPageBreak/>
              <w:t>Παρακολούθησης του Προγράμματος Μέτρων του Σχεδίου Διαχείρισης Λεκανών Απορροής του ΥΔ Δυτικής Πελοποννήσου.</w:t>
            </w:r>
          </w:p>
        </w:tc>
      </w:tr>
      <w:tr w:rsidR="0062279A" w:rsidRPr="0062279A" w14:paraId="3064C053"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07FCD3C9"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lastRenderedPageBreak/>
              <w:t>ΣΤΑΔΙΟ ΥΛΟΠΟΙΗΣΗΣ</w:t>
            </w:r>
          </w:p>
        </w:tc>
        <w:tc>
          <w:tcPr>
            <w:tcW w:w="0" w:type="auto"/>
            <w:tcBorders>
              <w:top w:val="nil"/>
              <w:left w:val="nil"/>
              <w:bottom w:val="single" w:sz="4" w:space="0" w:color="auto"/>
              <w:right w:val="single" w:sz="4" w:space="0" w:color="auto"/>
            </w:tcBorders>
            <w:vAlign w:val="center"/>
            <w:hideMark/>
          </w:tcPr>
          <w:p w14:paraId="095581E4" w14:textId="42286CF9" w:rsidR="0062279A" w:rsidRPr="0062279A" w:rsidRDefault="0062279A" w:rsidP="00036BCA">
            <w:pPr>
              <w:spacing w:before="120"/>
              <w:jc w:val="center"/>
              <w:rPr>
                <w:rFonts w:ascii="Times New Roman" w:hAnsi="Times New Roman" w:cs="Times New Roman"/>
                <w:color w:val="000000"/>
              </w:rPr>
            </w:pPr>
            <w:r w:rsidRPr="0062279A">
              <w:rPr>
                <w:rFonts w:ascii="Times New Roman" w:hAnsi="Times New Roman" w:cs="Times New Roman"/>
                <w:color w:val="000000"/>
              </w:rPr>
              <w:t>ΩΡΙΜΑΝΣΗ</w:t>
            </w:r>
          </w:p>
        </w:tc>
      </w:tr>
      <w:tr w:rsidR="0062279A" w:rsidRPr="0062279A" w14:paraId="60BCD1B5"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24330858"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ΔΙΑΡΚΕΙΑ ΥΛΟΠΟΙΗΣΗΣ</w:t>
            </w:r>
          </w:p>
        </w:tc>
        <w:tc>
          <w:tcPr>
            <w:tcW w:w="0" w:type="auto"/>
            <w:tcBorders>
              <w:top w:val="nil"/>
              <w:left w:val="nil"/>
              <w:bottom w:val="single" w:sz="4" w:space="0" w:color="auto"/>
              <w:right w:val="single" w:sz="4" w:space="0" w:color="auto"/>
            </w:tcBorders>
            <w:vAlign w:val="center"/>
            <w:hideMark/>
          </w:tcPr>
          <w:p w14:paraId="54D3E9CA" w14:textId="77777777" w:rsidR="0062279A" w:rsidRPr="0062279A" w:rsidRDefault="0062279A" w:rsidP="00036BCA">
            <w:pPr>
              <w:spacing w:before="120"/>
              <w:jc w:val="center"/>
              <w:rPr>
                <w:rFonts w:ascii="Times New Roman" w:hAnsi="Times New Roman" w:cs="Times New Roman"/>
              </w:rPr>
            </w:pPr>
            <w:proofErr w:type="spellStart"/>
            <w:r w:rsidRPr="0062279A">
              <w:rPr>
                <w:rFonts w:ascii="Times New Roman" w:hAnsi="Times New Roman" w:cs="Times New Roman"/>
              </w:rPr>
              <w:t>Βρ</w:t>
            </w:r>
            <w:proofErr w:type="spellEnd"/>
            <w:r w:rsidRPr="0062279A">
              <w:rPr>
                <w:rFonts w:ascii="Times New Roman" w:hAnsi="Times New Roman" w:cs="Times New Roman"/>
              </w:rPr>
              <w:t xml:space="preserve">αχυπρόθεσμο: 0-2 </w:t>
            </w:r>
            <w:proofErr w:type="spellStart"/>
            <w:r w:rsidRPr="0062279A">
              <w:rPr>
                <w:rFonts w:ascii="Times New Roman" w:hAnsi="Times New Roman" w:cs="Times New Roman"/>
              </w:rPr>
              <w:t>έτη</w:t>
            </w:r>
            <w:proofErr w:type="spellEnd"/>
          </w:p>
        </w:tc>
      </w:tr>
      <w:tr w:rsidR="0062279A" w:rsidRPr="00B711E9" w14:paraId="6BCCFD36" w14:textId="77777777" w:rsidTr="000E57AF">
        <w:trPr>
          <w:trHeight w:val="82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46C5F91A"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ΠΡΟΤΕΙΝΟΜΕΝΟ ΧΡΟΝΟΔΙΑΓΡΑΜΜΑ ΥΛΟΠΟΙΗΣΗΣ (ΟΡΟΣΗΜΑ)</w:t>
            </w:r>
          </w:p>
        </w:tc>
        <w:tc>
          <w:tcPr>
            <w:tcW w:w="0" w:type="auto"/>
            <w:tcBorders>
              <w:top w:val="nil"/>
              <w:left w:val="nil"/>
              <w:bottom w:val="single" w:sz="4" w:space="0" w:color="auto"/>
              <w:right w:val="single" w:sz="4" w:space="0" w:color="auto"/>
            </w:tcBorders>
            <w:vAlign w:val="center"/>
            <w:hideMark/>
          </w:tcPr>
          <w:p w14:paraId="33F226F3" w14:textId="23E95F41"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 xml:space="preserve">Προετοιμασία </w:t>
            </w:r>
            <w:proofErr w:type="spellStart"/>
            <w:r w:rsidRPr="0062279A">
              <w:rPr>
                <w:rFonts w:ascii="Times New Roman" w:hAnsi="Times New Roman" w:cs="Times New Roman"/>
                <w:color w:val="000000"/>
                <w:lang w:val="el-GR"/>
              </w:rPr>
              <w:t>ΦτΕ</w:t>
            </w:r>
            <w:proofErr w:type="spellEnd"/>
            <w:r w:rsidRPr="0062279A">
              <w:rPr>
                <w:rFonts w:ascii="Times New Roman" w:hAnsi="Times New Roman" w:cs="Times New Roman"/>
                <w:color w:val="000000"/>
                <w:lang w:val="el-GR"/>
              </w:rPr>
              <w:t xml:space="preserve">, εξασφάλιση χρηματοδότησης: 6 μήνες, </w:t>
            </w:r>
            <w:r w:rsidRPr="0062279A">
              <w:rPr>
                <w:rFonts w:ascii="Times New Roman" w:hAnsi="Times New Roman" w:cs="Times New Roman"/>
                <w:color w:val="000000"/>
                <w:lang w:val="el-GR"/>
              </w:rPr>
              <w:br/>
              <w:t xml:space="preserve">Διαγωνιστική διαδικασία για ανάθεση μελετών: Έτος 1, </w:t>
            </w:r>
            <w:r w:rsidRPr="0062279A">
              <w:rPr>
                <w:rFonts w:ascii="Times New Roman" w:hAnsi="Times New Roman" w:cs="Times New Roman"/>
                <w:color w:val="000000"/>
                <w:lang w:val="el-GR"/>
              </w:rPr>
              <w:br/>
              <w:t>Ανάπτυξη συστήματος παρακολούθησης: Έτος 2</w:t>
            </w:r>
          </w:p>
        </w:tc>
      </w:tr>
      <w:tr w:rsidR="0062279A" w:rsidRPr="0062279A" w14:paraId="65E77D7C"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321ADEA7"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ΣΕΙΡΑ ΚΑΤΑΤΑΞΗΣ ΠΡΟΤΕΡΑΙΟΤΗΤΑΣ</w:t>
            </w:r>
          </w:p>
        </w:tc>
        <w:tc>
          <w:tcPr>
            <w:tcW w:w="0" w:type="auto"/>
            <w:tcBorders>
              <w:top w:val="nil"/>
              <w:left w:val="nil"/>
              <w:bottom w:val="single" w:sz="4" w:space="0" w:color="auto"/>
              <w:right w:val="single" w:sz="4" w:space="0" w:color="auto"/>
            </w:tcBorders>
            <w:vAlign w:val="center"/>
            <w:hideMark/>
          </w:tcPr>
          <w:p w14:paraId="4BDC8502" w14:textId="77777777" w:rsidR="0062279A" w:rsidRPr="0062279A" w:rsidRDefault="0062279A" w:rsidP="00036BCA">
            <w:pPr>
              <w:spacing w:before="120"/>
              <w:jc w:val="center"/>
              <w:rPr>
                <w:rFonts w:ascii="Times New Roman" w:hAnsi="Times New Roman" w:cs="Times New Roman"/>
              </w:rPr>
            </w:pPr>
            <w:r w:rsidRPr="0062279A">
              <w:rPr>
                <w:rFonts w:ascii="Times New Roman" w:hAnsi="Times New Roman" w:cs="Times New Roman"/>
              </w:rPr>
              <w:t>5</w:t>
            </w:r>
          </w:p>
        </w:tc>
      </w:tr>
      <w:tr w:rsidR="0062279A" w:rsidRPr="0062279A" w14:paraId="062B9974" w14:textId="77777777" w:rsidTr="000E57AF">
        <w:trPr>
          <w:trHeight w:val="288"/>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7CC5DD21" w14:textId="4AF80F70"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ΕΚΤΙΜΩΜΕΝΟ ΚΟΣΤΟΣ</w:t>
            </w:r>
          </w:p>
        </w:tc>
        <w:tc>
          <w:tcPr>
            <w:tcW w:w="0" w:type="auto"/>
            <w:tcBorders>
              <w:top w:val="nil"/>
              <w:left w:val="nil"/>
              <w:bottom w:val="single" w:sz="4" w:space="0" w:color="auto"/>
              <w:right w:val="single" w:sz="4" w:space="0" w:color="auto"/>
            </w:tcBorders>
            <w:vAlign w:val="center"/>
            <w:hideMark/>
          </w:tcPr>
          <w:p w14:paraId="4DC12815" w14:textId="297518D3" w:rsidR="0062279A" w:rsidRPr="0062279A" w:rsidRDefault="0062279A" w:rsidP="00036BCA">
            <w:pPr>
              <w:spacing w:before="120"/>
              <w:jc w:val="center"/>
              <w:rPr>
                <w:rFonts w:ascii="Times New Roman" w:hAnsi="Times New Roman" w:cs="Times New Roman"/>
                <w:color w:val="000000"/>
                <w:lang w:val="el-GR"/>
              </w:rPr>
            </w:pPr>
            <w:r w:rsidRPr="0062279A">
              <w:rPr>
                <w:rFonts w:ascii="Times New Roman" w:hAnsi="Times New Roman" w:cs="Times New Roman"/>
                <w:color w:val="000000"/>
                <w:lang w:val="el-GR"/>
              </w:rPr>
              <w:t>200,000€</w:t>
            </w:r>
          </w:p>
        </w:tc>
      </w:tr>
      <w:tr w:rsidR="0062279A" w:rsidRPr="00B711E9" w14:paraId="564FD19B" w14:textId="77777777" w:rsidTr="000E57AF">
        <w:trPr>
          <w:trHeight w:val="552"/>
        </w:trPr>
        <w:tc>
          <w:tcPr>
            <w:tcW w:w="0" w:type="auto"/>
            <w:tcBorders>
              <w:top w:val="nil"/>
              <w:left w:val="single" w:sz="4" w:space="0" w:color="auto"/>
              <w:bottom w:val="single" w:sz="4" w:space="0" w:color="auto"/>
              <w:right w:val="single" w:sz="4" w:space="0" w:color="auto"/>
            </w:tcBorders>
            <w:shd w:val="clear" w:color="auto" w:fill="A6A6A6" w:themeFill="background1" w:themeFillShade="A6"/>
            <w:vAlign w:val="center"/>
            <w:hideMark/>
          </w:tcPr>
          <w:p w14:paraId="51AAB93A" w14:textId="77777777" w:rsidR="0062279A" w:rsidRPr="0062279A" w:rsidRDefault="0062279A" w:rsidP="00036BCA">
            <w:pPr>
              <w:spacing w:after="0"/>
              <w:jc w:val="center"/>
              <w:rPr>
                <w:rFonts w:ascii="Times New Roman" w:hAnsi="Times New Roman" w:cs="Times New Roman"/>
                <w:b/>
                <w:bCs/>
                <w:color w:val="FFFFFF" w:themeColor="background1"/>
              </w:rPr>
            </w:pPr>
            <w:r w:rsidRPr="0062279A">
              <w:rPr>
                <w:rFonts w:ascii="Times New Roman" w:hAnsi="Times New Roman" w:cs="Times New Roman"/>
                <w:b/>
                <w:bCs/>
                <w:color w:val="FFFFFF" w:themeColor="background1"/>
              </w:rPr>
              <w:t>ΕΝΔΕΙΚΤΙΚΟ ΧΡΗΜΑΤΟΔΟΤΙΚΟ ΕΡΓΑΛΕΙΟ</w:t>
            </w:r>
          </w:p>
        </w:tc>
        <w:tc>
          <w:tcPr>
            <w:tcW w:w="0" w:type="auto"/>
            <w:tcBorders>
              <w:top w:val="nil"/>
              <w:left w:val="nil"/>
              <w:bottom w:val="single" w:sz="4" w:space="0" w:color="auto"/>
              <w:right w:val="single" w:sz="4" w:space="0" w:color="auto"/>
            </w:tcBorders>
            <w:vAlign w:val="center"/>
            <w:hideMark/>
          </w:tcPr>
          <w:p w14:paraId="1D90C7DB" w14:textId="77777777" w:rsidR="0062279A" w:rsidRPr="0062279A" w:rsidRDefault="0062279A" w:rsidP="00036BCA">
            <w:pPr>
              <w:spacing w:before="120"/>
              <w:jc w:val="center"/>
              <w:rPr>
                <w:rFonts w:ascii="Times New Roman" w:hAnsi="Times New Roman" w:cs="Times New Roman"/>
                <w:lang w:val="el-GR"/>
              </w:rPr>
            </w:pPr>
            <w:r w:rsidRPr="0062279A">
              <w:rPr>
                <w:rFonts w:ascii="Times New Roman" w:hAnsi="Times New Roman" w:cs="Times New Roman"/>
                <w:lang w:val="el-GR"/>
              </w:rPr>
              <w:t>ΕΣΠΑ 2021-2027</w:t>
            </w:r>
            <w:r w:rsidRPr="0062279A">
              <w:rPr>
                <w:rFonts w:ascii="Times New Roman" w:hAnsi="Times New Roman" w:cs="Times New Roman"/>
                <w:lang w:val="el-GR"/>
              </w:rPr>
              <w:br/>
              <w:t>Τομεακό Πρόγραμμα Περιβάλλον και Κλιματική Αλλαγή,  Πρόγραμμα Ψηφιακού Μετασχηματισμού</w:t>
            </w:r>
          </w:p>
        </w:tc>
      </w:tr>
    </w:tbl>
    <w:p w14:paraId="14236D04" w14:textId="0AFCCBAE" w:rsidR="0062279A" w:rsidRPr="0062279A" w:rsidRDefault="0062279A" w:rsidP="00036BCA">
      <w:pPr>
        <w:rPr>
          <w:rFonts w:ascii="Times New Roman" w:hAnsi="Times New Roman" w:cs="Times New Roman"/>
          <w:color w:val="000000" w:themeColor="text1"/>
          <w:lang w:val="el-GR"/>
        </w:rPr>
      </w:pPr>
    </w:p>
    <w:p w14:paraId="51D4FB60" w14:textId="77777777" w:rsidR="0062279A" w:rsidRDefault="0062279A" w:rsidP="00036BCA">
      <w:pPr>
        <w:rPr>
          <w:rFonts w:ascii="Times New Roman" w:hAnsi="Times New Roman" w:cs="Times New Roman"/>
          <w:color w:val="000000" w:themeColor="text1"/>
          <w:lang w:val="el-GR"/>
        </w:rPr>
      </w:pPr>
    </w:p>
    <w:p w14:paraId="325D3BF0" w14:textId="4D6D3E0C" w:rsidR="00C021B1" w:rsidRPr="006A219A" w:rsidRDefault="000C50A4" w:rsidP="00036BCA">
      <w:pPr>
        <w:pStyle w:val="3"/>
        <w:rPr>
          <w:lang w:val="el-GR"/>
        </w:rPr>
      </w:pPr>
      <w:bookmarkStart w:id="95" w:name="_Toc204618255"/>
      <w:r w:rsidRPr="006A219A">
        <w:rPr>
          <w:lang w:val="el-GR"/>
        </w:rPr>
        <w:t>7.</w:t>
      </w:r>
      <w:r w:rsidR="00036BCA" w:rsidRPr="006A219A">
        <w:rPr>
          <w:lang w:val="el-GR"/>
        </w:rPr>
        <w:t>4</w:t>
      </w:r>
      <w:r w:rsidRPr="006A219A">
        <w:rPr>
          <w:lang w:val="el-GR"/>
        </w:rPr>
        <w:t xml:space="preserve"> </w:t>
      </w:r>
      <w:r w:rsidR="00C021B1" w:rsidRPr="006A219A">
        <w:rPr>
          <w:lang w:val="el-GR"/>
        </w:rPr>
        <w:t>Υλοποίηση Μέτρων σε περιοχές που βρίσκονται εκτός ΖΔΥΚΠ</w:t>
      </w:r>
      <w:bookmarkEnd w:id="95"/>
    </w:p>
    <w:p w14:paraId="448EB0DA" w14:textId="77777777" w:rsidR="00C021B1" w:rsidRPr="00125C8E" w:rsidRDefault="00C021B1" w:rsidP="00125C8E">
      <w:pPr>
        <w:spacing w:afterLines="160" w:after="384"/>
        <w:rPr>
          <w:rFonts w:ascii="Times New Roman" w:hAnsi="Times New Roman" w:cs="Times New Roman"/>
          <w:color w:val="000000" w:themeColor="text1"/>
          <w:lang w:val="el-GR"/>
        </w:rPr>
      </w:pPr>
    </w:p>
    <w:p w14:paraId="27F5CA33" w14:textId="15DD8B43" w:rsidR="000E57AF" w:rsidRPr="00125C8E" w:rsidRDefault="00CD66FA" w:rsidP="0017315A">
      <w:pPr>
        <w:spacing w:afterLines="160" w:after="384"/>
        <w:rPr>
          <w:rFonts w:ascii="Times New Roman" w:eastAsia="Calibri" w:hAnsi="Times New Roman" w:cs="Times New Roman"/>
          <w:lang w:val="el-GR"/>
        </w:rPr>
      </w:pPr>
      <w:r w:rsidRPr="00125C8E">
        <w:rPr>
          <w:rFonts w:ascii="Times New Roman" w:hAnsi="Times New Roman" w:cs="Times New Roman"/>
          <w:lang w:val="el-GR"/>
        </w:rPr>
        <w:t>Στα</w:t>
      </w:r>
      <w:r w:rsidR="000E57AF" w:rsidRPr="00125C8E">
        <w:rPr>
          <w:rFonts w:ascii="Times New Roman" w:hAnsi="Times New Roman" w:cs="Times New Roman"/>
          <w:lang w:val="el-GR"/>
        </w:rPr>
        <w:t xml:space="preserve"> Εξεταζόμενα Μέτρα</w:t>
      </w:r>
      <w:r w:rsidR="00125C8E">
        <w:rPr>
          <w:rFonts w:ascii="Times New Roman" w:hAnsi="Times New Roman" w:cs="Times New Roman"/>
          <w:lang w:val="el-GR"/>
        </w:rPr>
        <w:t xml:space="preserve"> των ΣΔΚΠ</w:t>
      </w:r>
      <w:r w:rsidR="000E57AF" w:rsidRPr="00125C8E">
        <w:rPr>
          <w:rFonts w:ascii="Times New Roman" w:hAnsi="Times New Roman" w:cs="Times New Roman"/>
          <w:lang w:val="el-GR"/>
        </w:rPr>
        <w:t>, βάσει των προδιαγραφών της Οδηγίας 2007/60/ΕΚ και των καθοδηγητικών κειμένων, διακρίνονται</w:t>
      </w:r>
      <w:r w:rsidR="00125C8E">
        <w:rPr>
          <w:rFonts w:ascii="Times New Roman" w:hAnsi="Times New Roman" w:cs="Times New Roman"/>
          <w:lang w:val="el-GR"/>
        </w:rPr>
        <w:t>, όπως αναφέρθηκε</w:t>
      </w:r>
      <w:r w:rsidR="00125C8E" w:rsidRPr="00125C8E">
        <w:rPr>
          <w:rFonts w:ascii="Times New Roman" w:hAnsi="Times New Roman" w:cs="Times New Roman"/>
          <w:lang w:val="el-GR"/>
        </w:rPr>
        <w:t>,</w:t>
      </w:r>
      <w:r w:rsidR="00125C8E">
        <w:rPr>
          <w:rFonts w:ascii="Times New Roman" w:hAnsi="Times New Roman" w:cs="Times New Roman"/>
          <w:lang w:val="el-GR"/>
        </w:rPr>
        <w:t xml:space="preserve"> </w:t>
      </w:r>
      <w:r w:rsidR="000E57AF" w:rsidRPr="00125C8E">
        <w:rPr>
          <w:rFonts w:ascii="Times New Roman" w:hAnsi="Times New Roman" w:cs="Times New Roman"/>
          <w:lang w:val="el-GR"/>
        </w:rPr>
        <w:t xml:space="preserve"> τέσσερις (4) </w:t>
      </w:r>
      <w:r w:rsidR="00125C8E">
        <w:rPr>
          <w:rFonts w:ascii="Times New Roman" w:hAnsi="Times New Roman" w:cs="Times New Roman"/>
          <w:lang w:val="el-GR"/>
        </w:rPr>
        <w:t>Γενικοί</w:t>
      </w:r>
      <w:r w:rsidR="000E57AF" w:rsidRPr="00125C8E">
        <w:rPr>
          <w:rFonts w:ascii="Times New Roman" w:hAnsi="Times New Roman" w:cs="Times New Roman"/>
          <w:lang w:val="el-GR"/>
        </w:rPr>
        <w:t xml:space="preserve"> Στόχους</w:t>
      </w:r>
      <w:r w:rsidR="00125C8E">
        <w:rPr>
          <w:rFonts w:ascii="Times New Roman" w:hAnsi="Times New Roman" w:cs="Times New Roman"/>
          <w:lang w:val="el-GR"/>
        </w:rPr>
        <w:t xml:space="preserve">, ενώ </w:t>
      </w:r>
      <w:r w:rsidR="000E57AF" w:rsidRPr="00125C8E">
        <w:rPr>
          <w:rFonts w:ascii="Times New Roman" w:hAnsi="Times New Roman" w:cs="Times New Roman"/>
          <w:lang w:val="el-GR"/>
        </w:rPr>
        <w:t xml:space="preserve">δευτερευόντως εμπίπτουν σε κάποιον από τους Ειδικούς </w:t>
      </w:r>
      <w:r w:rsidR="00125C8E">
        <w:rPr>
          <w:rFonts w:ascii="Times New Roman" w:hAnsi="Times New Roman" w:cs="Times New Roman"/>
          <w:lang w:val="el-GR"/>
        </w:rPr>
        <w:t>Στόχους των Μέτρων</w:t>
      </w:r>
      <w:r w:rsidR="0017315A">
        <w:rPr>
          <w:rFonts w:ascii="Times New Roman" w:hAnsi="Times New Roman" w:cs="Times New Roman"/>
          <w:lang w:val="el-GR"/>
        </w:rPr>
        <w:t xml:space="preserve">. </w:t>
      </w:r>
      <w:r w:rsidR="0017315A">
        <w:rPr>
          <w:rFonts w:ascii="Times New Roman" w:eastAsia="Calibri" w:hAnsi="Times New Roman" w:cs="Times New Roman"/>
          <w:lang w:val="el-GR"/>
        </w:rPr>
        <w:t>Αυτά</w:t>
      </w:r>
      <w:r w:rsidR="000E57AF" w:rsidRPr="00125C8E">
        <w:rPr>
          <w:rFonts w:ascii="Times New Roman" w:eastAsia="Calibri" w:hAnsi="Times New Roman" w:cs="Times New Roman"/>
          <w:lang w:val="el-GR"/>
        </w:rPr>
        <w:t xml:space="preserve"> προβλέπουν δράσεις, ενέργειες και νομοθετικές/διοικητικές ρυθμίσεις για την αντιμετώπιση των κινδύνων στις ΖΔΥΚΠ και ειδικότερα στις γεωγραφικές περιοχές που έχουν οριστεί στους Χάρτες Επικινδυνότητας Πλημμύρας για περίοδο επαναφοράς 100 ετών (σενάριο μέσης πιθανότητας υπέρβασης). </w:t>
      </w:r>
    </w:p>
    <w:p w14:paraId="07D16E29" w14:textId="534FAC0D" w:rsidR="000E57AF" w:rsidRPr="00125C8E" w:rsidRDefault="000E57AF" w:rsidP="00125C8E">
      <w:pPr>
        <w:autoSpaceDE w:val="0"/>
        <w:autoSpaceDN w:val="0"/>
        <w:adjustRightInd w:val="0"/>
        <w:spacing w:afterLines="160" w:after="384"/>
        <w:rPr>
          <w:rFonts w:ascii="Times New Roman" w:eastAsia="Calibri" w:hAnsi="Times New Roman" w:cs="Times New Roman"/>
          <w:lang w:val="el-GR"/>
        </w:rPr>
      </w:pPr>
      <w:r w:rsidRPr="00125C8E">
        <w:rPr>
          <w:rFonts w:ascii="Times New Roman" w:eastAsia="Calibri" w:hAnsi="Times New Roman" w:cs="Times New Roman"/>
          <w:lang w:val="el-GR"/>
        </w:rPr>
        <w:lastRenderedPageBreak/>
        <w:t xml:space="preserve">Οι δράσεις και οι ρυθμίσεις αυτές </w:t>
      </w:r>
      <w:r w:rsidRPr="00125C8E">
        <w:rPr>
          <w:rFonts w:ascii="Times New Roman" w:eastAsia="Calibri" w:hAnsi="Times New Roman" w:cs="Times New Roman"/>
          <w:b/>
          <w:bCs/>
          <w:lang w:val="el-GR"/>
        </w:rPr>
        <w:t xml:space="preserve">δύναται να υλοποιούνται και εκτός των </w:t>
      </w:r>
      <w:bookmarkStart w:id="96" w:name="OLE_LINK221"/>
      <w:r w:rsidRPr="00125C8E">
        <w:rPr>
          <w:rFonts w:ascii="Times New Roman" w:eastAsia="Calibri" w:hAnsi="Times New Roman" w:cs="Times New Roman"/>
          <w:b/>
          <w:bCs/>
          <w:lang w:val="el-GR"/>
        </w:rPr>
        <w:t>ΖΔΥΚΠ</w:t>
      </w:r>
      <w:r w:rsidRPr="00125C8E">
        <w:rPr>
          <w:rFonts w:ascii="Times New Roman" w:eastAsia="Calibri" w:hAnsi="Times New Roman" w:cs="Times New Roman"/>
          <w:lang w:val="el-GR"/>
        </w:rPr>
        <w:t>, σύμφωνα με τα αναφερόμενα στο υπ’ αριθ.</w:t>
      </w:r>
      <w:r w:rsidRPr="00125C8E">
        <w:rPr>
          <w:rFonts w:ascii="Times New Roman" w:hAnsi="Times New Roman" w:cs="Times New Roman"/>
          <w:lang w:val="el-GR"/>
        </w:rPr>
        <w:t xml:space="preserve"> </w:t>
      </w:r>
      <w:proofErr w:type="spellStart"/>
      <w:r w:rsidRPr="00125C8E">
        <w:rPr>
          <w:rFonts w:ascii="Times New Roman" w:hAnsi="Times New Roman" w:cs="Times New Roman"/>
          <w:lang w:val="el-GR"/>
        </w:rPr>
        <w:t>πρωτ</w:t>
      </w:r>
      <w:proofErr w:type="spellEnd"/>
      <w:r w:rsidRPr="00125C8E">
        <w:rPr>
          <w:rFonts w:ascii="Times New Roman" w:hAnsi="Times New Roman" w:cs="Times New Roman"/>
          <w:lang w:val="el-GR"/>
        </w:rPr>
        <w:t xml:space="preserve">. </w:t>
      </w:r>
      <w:proofErr w:type="spellStart"/>
      <w:r w:rsidRPr="00125C8E">
        <w:rPr>
          <w:rFonts w:ascii="Times New Roman" w:hAnsi="Times New Roman" w:cs="Times New Roman"/>
          <w:lang w:val="el-GR"/>
        </w:rPr>
        <w:t>οικ</w:t>
      </w:r>
      <w:proofErr w:type="spellEnd"/>
      <w:r w:rsidRPr="00125C8E">
        <w:rPr>
          <w:rFonts w:ascii="Times New Roman" w:hAnsi="Times New Roman" w:cs="Times New Roman"/>
          <w:lang w:val="el-GR"/>
        </w:rPr>
        <w:t xml:space="preserve"> </w:t>
      </w:r>
      <w:r w:rsidRPr="00125C8E">
        <w:rPr>
          <w:rFonts w:ascii="Times New Roman" w:hAnsi="Times New Roman" w:cs="Times New Roman"/>
          <w:b/>
          <w:bCs/>
          <w:lang w:val="el-GR"/>
        </w:rPr>
        <w:t>135202/13.02.2018</w:t>
      </w:r>
      <w:r w:rsidRPr="00125C8E">
        <w:rPr>
          <w:rFonts w:ascii="Times New Roman" w:hAnsi="Times New Roman" w:cs="Times New Roman"/>
          <w:lang w:val="el-GR"/>
        </w:rPr>
        <w:t xml:space="preserve"> έγγραφο</w:t>
      </w:r>
      <w:bookmarkEnd w:id="96"/>
      <w:r w:rsidRPr="00125C8E">
        <w:rPr>
          <w:rFonts w:ascii="Times New Roman" w:hAnsi="Times New Roman" w:cs="Times New Roman"/>
          <w:lang w:val="el-GR"/>
        </w:rPr>
        <w:t xml:space="preserve"> του Αναπληρωτή Υπουργού Περιβάλλοντος και Ενέργειας. </w:t>
      </w:r>
      <w:r w:rsidRPr="00125C8E">
        <w:rPr>
          <w:rFonts w:ascii="Times New Roman" w:eastAsia="Calibri" w:hAnsi="Times New Roman" w:cs="Times New Roman"/>
          <w:lang w:val="el-GR"/>
        </w:rPr>
        <w:t>Μέτρα διοικητικού χαρακτήρα και οριζόντιες δράσεις εφαρμόζονται σε επίπεδο Υδατικού Διαμερίσματος. Η περιοχή εφαρμογής και η γεωγραφική επίδραση των Μέτρων αναφέρονται αναλυτικά στην Ειδική Φόρμα περιγραφής του κάθε Μέτρου.</w:t>
      </w:r>
    </w:p>
    <w:p w14:paraId="37D13873" w14:textId="0C38A8E2" w:rsidR="000E57AF" w:rsidRPr="00125C8E" w:rsidRDefault="00B21CCA" w:rsidP="00125C8E">
      <w:pPr>
        <w:pStyle w:val="af5"/>
        <w:spacing w:afterLines="160" w:after="384" w:line="360" w:lineRule="auto"/>
        <w:rPr>
          <w:rFonts w:ascii="Times New Roman" w:hAnsi="Times New Roman" w:cs="Times New Roman"/>
          <w:sz w:val="24"/>
          <w:lang w:val="el-GR"/>
        </w:rPr>
      </w:pPr>
      <w:r w:rsidRPr="00125C8E">
        <w:rPr>
          <w:rFonts w:ascii="Times New Roman" w:hAnsi="Times New Roman" w:cs="Times New Roman"/>
          <w:sz w:val="24"/>
          <w:lang w:val="el-GR"/>
        </w:rPr>
        <w:t xml:space="preserve">Κατά τη διάρκεια της υλοποίησης των δράσεων διαβούλευσης και επικοινωνίας πραγματοποιήθηκαν ενέργειες </w:t>
      </w:r>
      <w:r w:rsidR="00CD66FA" w:rsidRPr="00125C8E">
        <w:rPr>
          <w:rFonts w:ascii="Times New Roman" w:hAnsi="Times New Roman" w:cs="Times New Roman"/>
          <w:sz w:val="24"/>
          <w:lang w:val="el-GR"/>
        </w:rPr>
        <w:t xml:space="preserve">που αφορούν και στην πραγματοποίηση </w:t>
      </w:r>
      <w:r w:rsidRPr="00125C8E">
        <w:rPr>
          <w:rFonts w:ascii="Times New Roman" w:hAnsi="Times New Roman" w:cs="Times New Roman"/>
          <w:sz w:val="24"/>
          <w:lang w:val="el-GR"/>
        </w:rPr>
        <w:t xml:space="preserve">αυτοψιών για τις </w:t>
      </w:r>
      <w:r w:rsidRPr="00125C8E">
        <w:rPr>
          <w:rFonts w:ascii="Times New Roman" w:hAnsi="Times New Roman" w:cs="Times New Roman"/>
          <w:b/>
          <w:bCs/>
          <w:sz w:val="24"/>
          <w:lang w:val="el-GR"/>
        </w:rPr>
        <w:t xml:space="preserve">ειδικές περιοχές </w:t>
      </w:r>
      <w:r w:rsidRPr="00125C8E">
        <w:rPr>
          <w:rFonts w:ascii="Times New Roman" w:hAnsi="Times New Roman" w:cs="Times New Roman"/>
          <w:sz w:val="24"/>
          <w:lang w:val="el-GR"/>
        </w:rPr>
        <w:t>εκτός Ζωνών Δυνητικά Υψηλού Κινδύνου Πλημμύρας</w:t>
      </w:r>
      <w:r w:rsidR="00CD66FA" w:rsidRPr="00125C8E">
        <w:rPr>
          <w:rFonts w:ascii="Times New Roman" w:hAnsi="Times New Roman" w:cs="Times New Roman"/>
          <w:sz w:val="24"/>
          <w:lang w:val="el-GR"/>
        </w:rPr>
        <w:t xml:space="preserve">. </w:t>
      </w:r>
      <w:r w:rsidR="00CD66FA" w:rsidRPr="00125C8E">
        <w:rPr>
          <w:rFonts w:ascii="Times New Roman" w:hAnsi="Times New Roman" w:cs="Times New Roman"/>
          <w:color w:val="000000" w:themeColor="text1"/>
          <w:sz w:val="24"/>
          <w:lang w:val="el-GR"/>
        </w:rPr>
        <w:t xml:space="preserve">Επιπλέον η ανάγκη χρηματοδότησης Μέτρων  και εκτός των ΖΔΥΚΠ, προέκυψε και σαν ζητούμενο/συμπέρασμα </w:t>
      </w:r>
      <w:r w:rsidR="00CD66FA" w:rsidRPr="00125C8E">
        <w:rPr>
          <w:rFonts w:ascii="Times New Roman" w:hAnsi="Times New Roman" w:cs="Times New Roman"/>
          <w:sz w:val="24"/>
          <w:lang w:val="el-GR"/>
        </w:rPr>
        <w:t xml:space="preserve">της διαδικασίας διαβούλευσης και διατυπώθηκε ως εξής: </w:t>
      </w:r>
      <w:r w:rsidR="00125C8E" w:rsidRPr="00125C8E">
        <w:rPr>
          <w:rFonts w:ascii="Times New Roman" w:hAnsi="Times New Roman" w:cs="Times New Roman"/>
          <w:sz w:val="24"/>
          <w:u w:val="single"/>
          <w:lang w:val="el-GR"/>
        </w:rPr>
        <w:t>δ</w:t>
      </w:r>
      <w:r w:rsidR="000E57AF" w:rsidRPr="00125C8E">
        <w:rPr>
          <w:rFonts w:ascii="Times New Roman" w:hAnsi="Times New Roman" w:cs="Times New Roman"/>
          <w:sz w:val="24"/>
          <w:u w:val="single"/>
          <w:lang w:val="el-GR"/>
        </w:rPr>
        <w:t>υνατότητα χρηματοδότησης δράσεων και έργων σε περιοχές εκτός Ζωνών Δυνητικά Υψηλού Κινδύνου Πλημμύρας</w:t>
      </w:r>
      <w:r w:rsidR="000E57AF" w:rsidRPr="00125C8E">
        <w:rPr>
          <w:rFonts w:ascii="Times New Roman" w:hAnsi="Times New Roman" w:cs="Times New Roman"/>
          <w:sz w:val="24"/>
          <w:lang w:val="el-GR"/>
        </w:rPr>
        <w:t>.</w:t>
      </w:r>
    </w:p>
    <w:p w14:paraId="122EADC5" w14:textId="3668E3E3" w:rsidR="000E57AF" w:rsidRPr="00125C8E" w:rsidRDefault="00CD66FA" w:rsidP="00125C8E">
      <w:pPr>
        <w:spacing w:afterLines="160" w:after="384"/>
        <w:rPr>
          <w:rFonts w:ascii="Times New Roman" w:hAnsi="Times New Roman" w:cs="Times New Roman"/>
          <w:color w:val="000000" w:themeColor="text1"/>
          <w:lang w:val="el-GR"/>
        </w:rPr>
      </w:pPr>
      <w:r w:rsidRPr="00125C8E">
        <w:rPr>
          <w:rFonts w:ascii="Times New Roman" w:hAnsi="Times New Roman" w:cs="Times New Roman"/>
          <w:color w:val="000000" w:themeColor="text1"/>
          <w:lang w:val="el-GR"/>
        </w:rPr>
        <w:t xml:space="preserve">Στα επιμέρους μέτρα </w:t>
      </w:r>
      <w:r w:rsidR="00125C8E">
        <w:rPr>
          <w:rFonts w:ascii="Times New Roman" w:hAnsi="Times New Roman" w:cs="Times New Roman"/>
          <w:color w:val="000000" w:themeColor="text1"/>
          <w:lang w:val="el-GR"/>
        </w:rPr>
        <w:t>των</w:t>
      </w:r>
      <w:r w:rsidRPr="00125C8E">
        <w:rPr>
          <w:rFonts w:ascii="Times New Roman" w:hAnsi="Times New Roman" w:cs="Times New Roman"/>
          <w:color w:val="000000" w:themeColor="text1"/>
          <w:lang w:val="el-GR"/>
        </w:rPr>
        <w:t xml:space="preserve"> ΣΔΚΠ των ΥΔ της χώρας, περιγράφονται </w:t>
      </w:r>
      <w:r w:rsidR="00125C8E">
        <w:rPr>
          <w:rFonts w:ascii="Times New Roman" w:hAnsi="Times New Roman" w:cs="Times New Roman"/>
          <w:color w:val="000000" w:themeColor="text1"/>
          <w:lang w:val="el-GR"/>
        </w:rPr>
        <w:t xml:space="preserve">μέτρα που περιλαμβάνουν και περιοχές εκτός ΖΔΥΚΠ. </w:t>
      </w:r>
      <w:r w:rsidR="00125C8E" w:rsidRPr="00125C8E">
        <w:rPr>
          <w:rFonts w:ascii="Times New Roman" w:hAnsi="Times New Roman" w:cs="Times New Roman"/>
          <w:color w:val="000000" w:themeColor="text1"/>
          <w:lang w:val="el-GR"/>
        </w:rPr>
        <w:t>Ενδεικτικά</w:t>
      </w:r>
      <w:r w:rsidRPr="00125C8E">
        <w:rPr>
          <w:rFonts w:ascii="Times New Roman" w:hAnsi="Times New Roman" w:cs="Times New Roman"/>
          <w:color w:val="000000" w:themeColor="text1"/>
          <w:lang w:val="el-GR"/>
        </w:rPr>
        <w:t xml:space="preserve"> για το ΥΔ </w:t>
      </w:r>
      <w:r w:rsidR="00125C8E" w:rsidRPr="00125C8E">
        <w:rPr>
          <w:rFonts w:ascii="Times New Roman" w:hAnsi="Times New Roman" w:cs="Times New Roman"/>
          <w:color w:val="000000" w:themeColor="text1"/>
          <w:lang w:val="el-GR"/>
        </w:rPr>
        <w:t>Δυτικής</w:t>
      </w:r>
      <w:r w:rsidRPr="00125C8E">
        <w:rPr>
          <w:rFonts w:ascii="Times New Roman" w:hAnsi="Times New Roman" w:cs="Times New Roman"/>
          <w:color w:val="000000" w:themeColor="text1"/>
          <w:lang w:val="el-GR"/>
        </w:rPr>
        <w:t xml:space="preserve"> </w:t>
      </w:r>
      <w:r w:rsidR="00125C8E" w:rsidRPr="00125C8E">
        <w:rPr>
          <w:rFonts w:ascii="Times New Roman" w:hAnsi="Times New Roman" w:cs="Times New Roman"/>
          <w:color w:val="000000" w:themeColor="text1"/>
          <w:lang w:val="el-GR"/>
        </w:rPr>
        <w:t>Πελοποννήσου</w:t>
      </w:r>
      <w:r w:rsidRPr="00125C8E">
        <w:rPr>
          <w:rFonts w:ascii="Times New Roman" w:hAnsi="Times New Roman" w:cs="Times New Roman"/>
          <w:color w:val="000000" w:themeColor="text1"/>
          <w:lang w:val="el-GR"/>
        </w:rPr>
        <w:t>, στο μέτρο «</w:t>
      </w:r>
      <w:r w:rsidR="000E57AF" w:rsidRPr="00125C8E">
        <w:rPr>
          <w:rFonts w:ascii="Times New Roman" w:hAnsi="Times New Roman" w:cs="Times New Roman"/>
          <w:color w:val="000000" w:themeColor="text1"/>
          <w:u w:val="single"/>
          <w:lang w:val="el-GR"/>
        </w:rPr>
        <w:t xml:space="preserve">Λήψη μέτρων για την αντιπλημμυρική προστασία των υδρευτικών γεωτρήσεων </w:t>
      </w:r>
      <w:proofErr w:type="spellStart"/>
      <w:r w:rsidR="000E57AF" w:rsidRPr="00125C8E">
        <w:rPr>
          <w:rFonts w:ascii="Times New Roman" w:hAnsi="Times New Roman" w:cs="Times New Roman"/>
          <w:color w:val="000000" w:themeColor="text1"/>
          <w:u w:val="single"/>
          <w:lang w:val="el-GR"/>
        </w:rPr>
        <w:t>Παρόχων</w:t>
      </w:r>
      <w:proofErr w:type="spellEnd"/>
      <w:r w:rsidR="000E57AF" w:rsidRPr="00125C8E">
        <w:rPr>
          <w:rFonts w:ascii="Times New Roman" w:hAnsi="Times New Roman" w:cs="Times New Roman"/>
          <w:color w:val="000000" w:themeColor="text1"/>
          <w:u w:val="single"/>
          <w:lang w:val="el-GR"/>
        </w:rPr>
        <w:t xml:space="preserve"> Υπηρεσιών Ύδρευσης</w:t>
      </w:r>
      <w:r w:rsidR="00125C8E">
        <w:rPr>
          <w:rFonts w:ascii="Times New Roman" w:hAnsi="Times New Roman" w:cs="Times New Roman"/>
          <w:color w:val="000000" w:themeColor="text1"/>
          <w:lang w:val="el-GR"/>
        </w:rPr>
        <w:t xml:space="preserve">» </w:t>
      </w:r>
      <w:r w:rsidRPr="00125C8E">
        <w:rPr>
          <w:rFonts w:ascii="Times New Roman" w:hAnsi="Times New Roman" w:cs="Times New Roman"/>
          <w:color w:val="000000" w:themeColor="text1"/>
          <w:lang w:val="el-GR"/>
        </w:rPr>
        <w:t>με κωδικό «</w:t>
      </w:r>
      <w:r w:rsidRPr="00125C8E">
        <w:rPr>
          <w:rFonts w:ascii="Times New Roman" w:hAnsi="Times New Roman" w:cs="Times New Roman"/>
          <w:color w:val="000000" w:themeColor="text1"/>
          <w:u w:val="single"/>
          <w:lang w:val="el-GR"/>
        </w:rPr>
        <w:t>EL_01_23_01</w:t>
      </w:r>
      <w:r w:rsidRPr="00125C8E">
        <w:rPr>
          <w:rFonts w:ascii="Times New Roman" w:hAnsi="Times New Roman" w:cs="Times New Roman"/>
          <w:color w:val="000000" w:themeColor="text1"/>
          <w:lang w:val="el-GR"/>
        </w:rPr>
        <w:t>»</w:t>
      </w:r>
      <w:r w:rsidR="00125C8E" w:rsidRPr="00125C8E">
        <w:rPr>
          <w:rFonts w:ascii="Times New Roman" w:hAnsi="Times New Roman" w:cs="Times New Roman"/>
          <w:color w:val="000000" w:themeColor="text1"/>
          <w:lang w:val="el-GR"/>
        </w:rPr>
        <w:t xml:space="preserve">, στο πεδίο «ΠΕΡΙΟΧΗ ΕΦΑΡΜΟΓΗΣ ΤΟΥ ΜΕΤΡΟΥ» αναφέρονται και περιοχές που δεν εμπίπτουν σε καθορισμένη ΖΔΥΚΠ, αλλά χρήζουν προστασίας και λήψης μέτρων, άρα και χρηματοδότησης για αυτά. </w:t>
      </w:r>
    </w:p>
    <w:p w14:paraId="35D097FD" w14:textId="77777777" w:rsidR="00B21CCA" w:rsidRPr="00125C8E" w:rsidRDefault="00B21CCA" w:rsidP="00125C8E">
      <w:pPr>
        <w:spacing w:afterLines="160" w:after="384"/>
        <w:rPr>
          <w:rFonts w:ascii="Times New Roman" w:hAnsi="Times New Roman" w:cs="Times New Roman"/>
          <w:color w:val="000000" w:themeColor="text1"/>
          <w:lang w:val="el-GR"/>
        </w:rPr>
      </w:pPr>
    </w:p>
    <w:p w14:paraId="046ACA82" w14:textId="09BF31FA" w:rsidR="00AF282B" w:rsidRDefault="000C50A4" w:rsidP="000C50A4">
      <w:pPr>
        <w:pStyle w:val="3"/>
        <w:rPr>
          <w:lang w:val="el-GR"/>
        </w:rPr>
      </w:pPr>
      <w:bookmarkStart w:id="97" w:name="_Toc204618256"/>
      <w:r>
        <w:rPr>
          <w:lang w:val="el-GR"/>
        </w:rPr>
        <w:t>7.</w:t>
      </w:r>
      <w:r w:rsidR="00036BCA">
        <w:rPr>
          <w:lang w:val="el-GR"/>
        </w:rPr>
        <w:t>5</w:t>
      </w:r>
      <w:r>
        <w:rPr>
          <w:lang w:val="el-GR"/>
        </w:rPr>
        <w:t xml:space="preserve"> </w:t>
      </w:r>
      <w:r w:rsidR="00C021B1" w:rsidRPr="00C021B1">
        <w:rPr>
          <w:lang w:val="el-GR"/>
        </w:rPr>
        <w:t>Μηχανισμοί παρακολούθησης εφαρμογής του Προγράμματος Μέτρων - Ετήσιες εκθέσεις</w:t>
      </w:r>
      <w:bookmarkEnd w:id="97"/>
    </w:p>
    <w:p w14:paraId="6FC1640E" w14:textId="77777777" w:rsidR="00C021B1" w:rsidRDefault="00C021B1" w:rsidP="00C021B1">
      <w:pPr>
        <w:rPr>
          <w:rFonts w:ascii="Times New Roman" w:hAnsi="Times New Roman" w:cs="Times New Roman"/>
          <w:color w:val="000000" w:themeColor="text1"/>
          <w:lang w:val="el-GR"/>
        </w:rPr>
      </w:pPr>
    </w:p>
    <w:p w14:paraId="56FD4F33" w14:textId="19B86D7C" w:rsidR="00036BCA" w:rsidRDefault="007F5B8D" w:rsidP="00036BCA">
      <w:pPr>
        <w:rPr>
          <w:rFonts w:ascii="Times New Roman" w:hAnsi="Times New Roman" w:cs="Times New Roman"/>
          <w:lang w:val="el-GR"/>
        </w:rPr>
      </w:pPr>
      <w:r>
        <w:rPr>
          <w:rFonts w:ascii="Times New Roman" w:hAnsi="Times New Roman" w:cs="Times New Roman"/>
          <w:lang w:val="el-GR"/>
        </w:rPr>
        <w:t xml:space="preserve">Για την παρακολούθηση Εφαρμογής </w:t>
      </w:r>
      <w:r w:rsidR="00360223" w:rsidRPr="00FD541C">
        <w:rPr>
          <w:rFonts w:ascii="Times New Roman" w:hAnsi="Times New Roman" w:cs="Times New Roman"/>
          <w:lang w:val="el-GR"/>
        </w:rPr>
        <w:t xml:space="preserve"> του </w:t>
      </w:r>
      <w:r w:rsidR="00036BCA">
        <w:rPr>
          <w:rFonts w:ascii="Times New Roman" w:hAnsi="Times New Roman" w:cs="Times New Roman"/>
          <w:lang w:val="el-GR"/>
        </w:rPr>
        <w:t>Σχεδίου Διαχείρισης</w:t>
      </w:r>
      <w:r w:rsidR="00FD541C" w:rsidRPr="00FD541C">
        <w:rPr>
          <w:rFonts w:ascii="Times New Roman" w:hAnsi="Times New Roman" w:cs="Times New Roman"/>
          <w:lang w:val="el-GR"/>
        </w:rPr>
        <w:t xml:space="preserve"> </w:t>
      </w:r>
      <w:r w:rsidR="00360223" w:rsidRPr="00FD541C">
        <w:rPr>
          <w:rFonts w:ascii="Times New Roman" w:hAnsi="Times New Roman" w:cs="Times New Roman"/>
          <w:lang w:val="el-GR"/>
        </w:rPr>
        <w:t xml:space="preserve">και </w:t>
      </w:r>
      <w:r>
        <w:rPr>
          <w:rFonts w:ascii="Times New Roman" w:hAnsi="Times New Roman" w:cs="Times New Roman"/>
          <w:lang w:val="el-GR"/>
        </w:rPr>
        <w:t>την</w:t>
      </w:r>
      <w:r w:rsidR="00360223" w:rsidRPr="00FD541C">
        <w:rPr>
          <w:rFonts w:ascii="Times New Roman" w:hAnsi="Times New Roman" w:cs="Times New Roman"/>
          <w:lang w:val="el-GR"/>
        </w:rPr>
        <w:t xml:space="preserve"> καταγραφή και αξιολόγηση της προόδου υλοποίησης του Προγράμματος Μέτρων που καθορίζεται σε αυτό, σύμφωνα με το Άρθρο 3 της </w:t>
      </w:r>
      <w:r w:rsidR="00360223" w:rsidRPr="00FD541C">
        <w:rPr>
          <w:rFonts w:ascii="Times New Roman" w:hAnsi="Times New Roman" w:cs="Times New Roman"/>
          <w:bCs/>
          <w:lang w:val="el-GR"/>
        </w:rPr>
        <w:t xml:space="preserve">Κ.Υ.Α. Η.Π.31822/1542/Ε103/20-07-2010 </w:t>
      </w:r>
      <w:r w:rsidR="00360223" w:rsidRPr="00FD541C">
        <w:rPr>
          <w:rFonts w:ascii="Times New Roman" w:hAnsi="Times New Roman" w:cs="Times New Roman"/>
          <w:lang w:val="el-GR"/>
        </w:rPr>
        <w:t xml:space="preserve">(ΦΕΚ 1108/Β΄/2010) "Αξιολόγηση και διαχείριση των κινδύνων πλημμύρας, σε συμμόρφωση με τις διατάξεις της Οδηγίας 2007/60/ ΕΚ για την αξιολόγηση και τη διαχείριση των κινδύνων πλημμύρας", του </w:t>
      </w:r>
      <w:r w:rsidR="00360223" w:rsidRPr="00FD541C">
        <w:rPr>
          <w:rFonts w:ascii="Times New Roman" w:hAnsi="Times New Roman" w:cs="Times New Roman"/>
          <w:lang w:val="el-GR"/>
        </w:rPr>
        <w:lastRenderedPageBreak/>
        <w:t xml:space="preserve">Ευρωπαϊκού Κοινοβουλίου και του Συμβουλίου της 23ης Οκτωβρίου 2007, όπως τροποποιήθηκε και ισχύει, </w:t>
      </w:r>
      <w:r>
        <w:rPr>
          <w:rFonts w:ascii="Times New Roman" w:hAnsi="Times New Roman" w:cs="Times New Roman"/>
          <w:lang w:val="el-GR"/>
        </w:rPr>
        <w:t xml:space="preserve">αρμόδια υπηρεσία είναι η </w:t>
      </w:r>
      <w:r w:rsidR="00360223" w:rsidRPr="00FD541C">
        <w:rPr>
          <w:rFonts w:ascii="Times New Roman" w:hAnsi="Times New Roman" w:cs="Times New Roman"/>
          <w:lang w:val="el-GR"/>
        </w:rPr>
        <w:t>Γενική</w:t>
      </w:r>
      <w:r>
        <w:rPr>
          <w:rFonts w:ascii="Times New Roman" w:hAnsi="Times New Roman" w:cs="Times New Roman"/>
          <w:lang w:val="el-GR"/>
        </w:rPr>
        <w:t xml:space="preserve"> </w:t>
      </w:r>
      <w:r w:rsidR="00360223" w:rsidRPr="00FD541C">
        <w:rPr>
          <w:rFonts w:ascii="Times New Roman" w:hAnsi="Times New Roman" w:cs="Times New Roman"/>
          <w:lang w:val="el-GR"/>
        </w:rPr>
        <w:t>Διεύθυνση</w:t>
      </w:r>
      <w:r>
        <w:rPr>
          <w:rFonts w:ascii="Times New Roman" w:hAnsi="Times New Roman" w:cs="Times New Roman"/>
          <w:lang w:val="el-GR"/>
        </w:rPr>
        <w:t xml:space="preserve"> Υδάτων</w:t>
      </w:r>
      <w:r w:rsidR="00360223" w:rsidRPr="00FD541C">
        <w:rPr>
          <w:rFonts w:ascii="Times New Roman" w:hAnsi="Times New Roman" w:cs="Times New Roman"/>
          <w:lang w:val="el-GR"/>
        </w:rPr>
        <w:t xml:space="preserve"> του ΥΠΕΝ σε Εθνικό επίπεδο και της Δ/</w:t>
      </w:r>
      <w:proofErr w:type="spellStart"/>
      <w:r w:rsidR="00360223" w:rsidRPr="00FD541C">
        <w:rPr>
          <w:rFonts w:ascii="Times New Roman" w:hAnsi="Times New Roman" w:cs="Times New Roman"/>
          <w:lang w:val="el-GR"/>
        </w:rPr>
        <w:t>νση</w:t>
      </w:r>
      <w:proofErr w:type="spellEnd"/>
      <w:r w:rsidR="00360223" w:rsidRPr="00FD541C">
        <w:rPr>
          <w:rFonts w:ascii="Times New Roman" w:hAnsi="Times New Roman" w:cs="Times New Roman"/>
          <w:lang w:val="el-GR"/>
        </w:rPr>
        <w:t xml:space="preserve"> Υδάτων της οικείας Αποκεντρωμένης Διοίκησης σε Περιφερειακό Επίπεδο</w:t>
      </w:r>
      <w:r w:rsidR="007669DF">
        <w:rPr>
          <w:rFonts w:ascii="Times New Roman" w:hAnsi="Times New Roman" w:cs="Times New Roman"/>
          <w:lang w:val="el-GR"/>
        </w:rPr>
        <w:t xml:space="preserve"> </w:t>
      </w:r>
      <w:r w:rsidR="007669DF" w:rsidRPr="000A2288">
        <w:rPr>
          <w:rFonts w:ascii="Times New Roman" w:hAnsi="Times New Roman" w:cs="Times New Roman"/>
          <w:color w:val="000000" w:themeColor="text1"/>
          <w:lang w:val="el-GR"/>
        </w:rPr>
        <w:t>(ΦΕΚ 1993/Β/24.04.2025)</w:t>
      </w:r>
      <w:r w:rsidR="00360223" w:rsidRPr="00FD541C">
        <w:rPr>
          <w:rFonts w:ascii="Times New Roman" w:hAnsi="Times New Roman" w:cs="Times New Roman"/>
          <w:lang w:val="el-GR"/>
        </w:rPr>
        <w:t xml:space="preserve">. </w:t>
      </w:r>
      <w:r>
        <w:rPr>
          <w:rFonts w:ascii="Times New Roman" w:hAnsi="Times New Roman" w:cs="Times New Roman"/>
          <w:lang w:val="el-GR"/>
        </w:rPr>
        <w:t>Γι</w:t>
      </w:r>
      <w:r w:rsidRPr="00036BCA">
        <w:rPr>
          <w:rFonts w:ascii="Times New Roman" w:hAnsi="Times New Roman" w:cs="Times New Roman"/>
          <w:lang w:val="el-GR"/>
        </w:rPr>
        <w:t xml:space="preserve">α την παρακολούθηση εφαρμογής του ΣΔΚΠ και της προόδου υλοποίησης των Μέτρων </w:t>
      </w:r>
      <w:r>
        <w:rPr>
          <w:rFonts w:ascii="Times New Roman" w:hAnsi="Times New Roman" w:cs="Times New Roman"/>
          <w:lang w:val="el-GR"/>
        </w:rPr>
        <w:t xml:space="preserve">συντάσσονται </w:t>
      </w:r>
      <w:r w:rsidR="00036BCA" w:rsidRPr="00036BCA">
        <w:rPr>
          <w:rFonts w:ascii="Times New Roman" w:hAnsi="Times New Roman" w:cs="Times New Roman"/>
          <w:lang w:val="el-GR"/>
        </w:rPr>
        <w:t xml:space="preserve">οι Ετήσιες Εκθέσεις Προόδου που προβλέπονται στο Άρθρο 3 της Κ.Υ.Α. Η.Π.31822/1542/Ε103/20-07-2010 (ΦΕΚ 1108/Β΄/2010). Για τη βελτιστοποίηση της διαχείρισης της πληροφορίας που συλλέγεται από τις εκθέσεις αυτές και άρα για την αποτελεσματικότερη παρακολούθηση της εφαρμογής του Προγράμματος Μέτρων κρίθηκε σκόπιμο στο πλαίσιο της 1ης Αναθεώρησης να αναπτυχθούν εξειδικευμένοι δείκτες ανά μέτρο σχετιζόμενοι με την εφαρμογή του. </w:t>
      </w:r>
    </w:p>
    <w:p w14:paraId="5A59C00B" w14:textId="64D15845" w:rsidR="00F46AFD" w:rsidRPr="00F46AFD" w:rsidRDefault="00F46AFD" w:rsidP="00F46AFD">
      <w:pPr>
        <w:rPr>
          <w:rFonts w:ascii="Times New Roman" w:hAnsi="Times New Roman" w:cs="Times New Roman"/>
          <w:lang w:val="el-GR"/>
        </w:rPr>
      </w:pPr>
      <w:r w:rsidRPr="00F46AFD">
        <w:rPr>
          <w:rFonts w:ascii="Times New Roman" w:hAnsi="Times New Roman" w:cs="Times New Roman"/>
          <w:lang w:val="el-GR"/>
        </w:rPr>
        <w:t xml:space="preserve">Οι δείκτες παρακολούθησης </w:t>
      </w:r>
      <w:r w:rsidRPr="007669DF">
        <w:rPr>
          <w:rFonts w:ascii="Times New Roman" w:hAnsi="Times New Roman" w:cs="Times New Roman"/>
          <w:b/>
          <w:bCs/>
          <w:lang w:val="el-GR"/>
        </w:rPr>
        <w:t>διαδικασίας εφαρμογής</w:t>
      </w:r>
      <w:r w:rsidRPr="00F46AFD">
        <w:rPr>
          <w:rFonts w:ascii="Times New Roman" w:hAnsi="Times New Roman" w:cs="Times New Roman"/>
          <w:lang w:val="el-GR"/>
        </w:rPr>
        <w:t xml:space="preserve"> καθορίζονται ανά μέτρο βάσει της προόδου του φυσικού αντικειμένου του. Σημείο αναφοράς για τους δείκτες παρακολούθησης διαδικασίας εφαρμογής του μέτρου αποτελεί η </w:t>
      </w:r>
      <w:r w:rsidRPr="00B21CCA">
        <w:rPr>
          <w:rFonts w:ascii="Times New Roman" w:hAnsi="Times New Roman" w:cs="Times New Roman"/>
          <w:b/>
          <w:bCs/>
          <w:lang w:val="el-GR"/>
        </w:rPr>
        <w:t>περιοχή εφαρμογής του μέτρου</w:t>
      </w:r>
      <w:r w:rsidRPr="00F46AFD">
        <w:rPr>
          <w:rFonts w:ascii="Times New Roman" w:hAnsi="Times New Roman" w:cs="Times New Roman"/>
          <w:lang w:val="el-GR"/>
        </w:rPr>
        <w:t xml:space="preserve"> (π.χ. Ζώνη 100ετίας, ΖΔΥΚΠ, Υδατικό Διαμέρισμα κλπ.) όπως σημειώνεται στο αντίστοιχο </w:t>
      </w:r>
      <w:r w:rsidR="007F5B8D">
        <w:rPr>
          <w:rFonts w:ascii="Times New Roman" w:hAnsi="Times New Roman" w:cs="Times New Roman"/>
          <w:lang w:val="el-GR"/>
        </w:rPr>
        <w:t>«</w:t>
      </w:r>
      <w:proofErr w:type="spellStart"/>
      <w:r w:rsidRPr="00F46AFD">
        <w:rPr>
          <w:rFonts w:ascii="Times New Roman" w:hAnsi="Times New Roman" w:cs="Times New Roman"/>
          <w:lang w:val="el-GR"/>
        </w:rPr>
        <w:t>μετρόφυλλο</w:t>
      </w:r>
      <w:proofErr w:type="spellEnd"/>
      <w:r w:rsidR="007F5B8D">
        <w:rPr>
          <w:rFonts w:ascii="Times New Roman" w:hAnsi="Times New Roman" w:cs="Times New Roman"/>
          <w:lang w:val="el-GR"/>
        </w:rPr>
        <w:t>»</w:t>
      </w:r>
      <w:r w:rsidRPr="00F46AFD">
        <w:rPr>
          <w:rFonts w:ascii="Times New Roman" w:hAnsi="Times New Roman" w:cs="Times New Roman"/>
          <w:lang w:val="el-GR"/>
        </w:rPr>
        <w:t xml:space="preserve"> </w:t>
      </w:r>
      <w:r w:rsidR="007F5B8D">
        <w:rPr>
          <w:rFonts w:ascii="Times New Roman" w:hAnsi="Times New Roman" w:cs="Times New Roman"/>
          <w:lang w:val="el-GR"/>
        </w:rPr>
        <w:t xml:space="preserve">που αναφέρεται αναλυτικά για το ΣΔΚΠ του κάθε Υδατικού Διαμερίσματος. </w:t>
      </w:r>
    </w:p>
    <w:p w14:paraId="4029417C" w14:textId="427A47A8" w:rsidR="00F46AFD" w:rsidRPr="007669DF" w:rsidRDefault="007F5B8D" w:rsidP="00F46AFD">
      <w:pPr>
        <w:rPr>
          <w:rFonts w:ascii="Times New Roman" w:hAnsi="Times New Roman" w:cs="Times New Roman"/>
          <w:lang w:val="el-GR"/>
        </w:rPr>
      </w:pPr>
      <w:r>
        <w:rPr>
          <w:rFonts w:ascii="Times New Roman" w:hAnsi="Times New Roman" w:cs="Times New Roman"/>
          <w:lang w:val="el-GR"/>
        </w:rPr>
        <w:t xml:space="preserve">Οι </w:t>
      </w:r>
      <w:r w:rsidR="00F46AFD" w:rsidRPr="00F46AFD">
        <w:rPr>
          <w:rFonts w:ascii="Times New Roman" w:hAnsi="Times New Roman" w:cs="Times New Roman"/>
          <w:lang w:val="el-GR"/>
        </w:rPr>
        <w:t xml:space="preserve">δείκτες παρακολούθησης </w:t>
      </w:r>
      <w:r w:rsidR="00F46AFD" w:rsidRPr="007669DF">
        <w:rPr>
          <w:rFonts w:ascii="Times New Roman" w:hAnsi="Times New Roman" w:cs="Times New Roman"/>
          <w:b/>
          <w:bCs/>
          <w:lang w:val="el-GR"/>
        </w:rPr>
        <w:t>διαδικασίας εφαρμογής</w:t>
      </w:r>
      <w:r w:rsidR="00F46AFD" w:rsidRPr="00F46AFD">
        <w:rPr>
          <w:rFonts w:ascii="Times New Roman" w:hAnsi="Times New Roman" w:cs="Times New Roman"/>
          <w:lang w:val="el-GR"/>
        </w:rPr>
        <w:t xml:space="preserve"> μέτρων </w:t>
      </w:r>
      <w:proofErr w:type="spellStart"/>
      <w:r>
        <w:rPr>
          <w:rFonts w:ascii="Times New Roman" w:hAnsi="Times New Roman" w:cs="Times New Roman"/>
          <w:lang w:val="el-GR"/>
        </w:rPr>
        <w:t>ποσοτικοποιούν</w:t>
      </w:r>
      <w:proofErr w:type="spellEnd"/>
      <w:r>
        <w:rPr>
          <w:rFonts w:ascii="Times New Roman" w:hAnsi="Times New Roman" w:cs="Times New Roman"/>
          <w:lang w:val="el-GR"/>
        </w:rPr>
        <w:t>, στο μέτρο του δυνατού,</w:t>
      </w:r>
      <w:r w:rsidR="00F46AFD" w:rsidRPr="00F46AFD">
        <w:rPr>
          <w:rFonts w:ascii="Times New Roman" w:hAnsi="Times New Roman" w:cs="Times New Roman"/>
          <w:lang w:val="el-GR"/>
        </w:rPr>
        <w:t xml:space="preserve"> την πρόοδο εφαρμογής του μέτρου</w:t>
      </w:r>
      <w:r w:rsidR="00B21CCA" w:rsidRPr="00B21CCA">
        <w:rPr>
          <w:rFonts w:ascii="Times New Roman" w:hAnsi="Times New Roman" w:cs="Times New Roman"/>
          <w:lang w:val="el-GR"/>
        </w:rPr>
        <w:t xml:space="preserve"> </w:t>
      </w:r>
      <w:r w:rsidR="00F46AFD" w:rsidRPr="00F46AFD">
        <w:rPr>
          <w:rFonts w:ascii="Times New Roman" w:hAnsi="Times New Roman" w:cs="Times New Roman"/>
          <w:lang w:val="el-GR"/>
        </w:rPr>
        <w:t xml:space="preserve">ανά στάδιο υλοποίησης, με έναν εύληπτο και κατανοητό τρόπο τόσο για τις αρμόδιες υπηρεσίες παρακολούθησης της εφαρμογής όσο και </w:t>
      </w:r>
      <w:r w:rsidR="007669DF">
        <w:rPr>
          <w:rFonts w:ascii="Times New Roman" w:hAnsi="Times New Roman" w:cs="Times New Roman"/>
          <w:lang w:val="el-GR"/>
        </w:rPr>
        <w:t>για το ευρύ κοινό.</w:t>
      </w:r>
    </w:p>
    <w:p w14:paraId="09C20393" w14:textId="77777777" w:rsidR="00F46AFD" w:rsidRPr="00F46AFD" w:rsidRDefault="00F46AFD" w:rsidP="00F46AFD">
      <w:pPr>
        <w:rPr>
          <w:rFonts w:ascii="Times New Roman" w:hAnsi="Times New Roman" w:cs="Times New Roman"/>
          <w:lang w:val="el-GR"/>
        </w:rPr>
      </w:pPr>
      <w:r w:rsidRPr="00F46AFD">
        <w:rPr>
          <w:rFonts w:ascii="Times New Roman" w:hAnsi="Times New Roman" w:cs="Times New Roman"/>
          <w:lang w:val="el-GR"/>
        </w:rPr>
        <w:t xml:space="preserve">Οι δείκτες παρακολούθησης </w:t>
      </w:r>
      <w:r w:rsidRPr="007669DF">
        <w:rPr>
          <w:rFonts w:ascii="Times New Roman" w:hAnsi="Times New Roman" w:cs="Times New Roman"/>
          <w:b/>
          <w:bCs/>
          <w:lang w:val="el-GR"/>
        </w:rPr>
        <w:t>διαδικασίας εφαρμογής</w:t>
      </w:r>
      <w:r w:rsidRPr="00F46AFD">
        <w:rPr>
          <w:rFonts w:ascii="Times New Roman" w:hAnsi="Times New Roman" w:cs="Times New Roman"/>
          <w:lang w:val="el-GR"/>
        </w:rPr>
        <w:t xml:space="preserve"> συνοδεύονται πάντα από μία τιμή στόχο για το κάθε μέτρο. Για τους ποσοστιαίους δείκτες (π.χ. % των έργων ανά στάδιο υλοποίησης, επί του συνόλου των έργων που απαιτούνται) η τιμή αυτή ορίζεται συνήθως στο 100%, που αντιστοιχεί στην πλήρη ολοκλήρωση του φυσικού αντικειμένου του μέτρου.</w:t>
      </w:r>
    </w:p>
    <w:p w14:paraId="33794F4A" w14:textId="77777777" w:rsidR="00CD66FA" w:rsidRPr="00F46AFD" w:rsidRDefault="00F46AFD" w:rsidP="00CD66FA">
      <w:pPr>
        <w:rPr>
          <w:rFonts w:ascii="Times New Roman" w:hAnsi="Times New Roman" w:cs="Times New Roman"/>
          <w:lang w:val="el-GR"/>
        </w:rPr>
      </w:pPr>
      <w:r w:rsidRPr="00F46AFD">
        <w:rPr>
          <w:rFonts w:ascii="Times New Roman" w:hAnsi="Times New Roman" w:cs="Times New Roman"/>
          <w:lang w:val="el-GR"/>
        </w:rPr>
        <w:t xml:space="preserve">Οι δείκτες </w:t>
      </w:r>
      <w:r w:rsidRPr="007669DF">
        <w:rPr>
          <w:rFonts w:ascii="Times New Roman" w:hAnsi="Times New Roman" w:cs="Times New Roman"/>
          <w:b/>
          <w:bCs/>
          <w:lang w:val="el-GR"/>
        </w:rPr>
        <w:t>παρακολούθησης</w:t>
      </w:r>
      <w:r w:rsidRPr="00F46AFD">
        <w:rPr>
          <w:rFonts w:ascii="Times New Roman" w:hAnsi="Times New Roman" w:cs="Times New Roman"/>
          <w:lang w:val="el-GR"/>
        </w:rPr>
        <w:t xml:space="preserve"> </w:t>
      </w:r>
      <w:r w:rsidRPr="007669DF">
        <w:rPr>
          <w:rFonts w:ascii="Times New Roman" w:hAnsi="Times New Roman" w:cs="Times New Roman"/>
          <w:b/>
          <w:bCs/>
          <w:lang w:val="el-GR"/>
        </w:rPr>
        <w:t>επίδρασης</w:t>
      </w:r>
      <w:r w:rsidRPr="00F46AFD">
        <w:rPr>
          <w:rFonts w:ascii="Times New Roman" w:hAnsi="Times New Roman" w:cs="Times New Roman"/>
          <w:lang w:val="el-GR"/>
        </w:rPr>
        <w:t xml:space="preserve"> καθορίζονται ανά μέτρο και αφορούν στην ποσοτικοποίηση της θετικής επίδρασης του εκάστοτε μέτρου. Σημείο αναφοράς για τους δείκτες παρακολούθησης διαδικασίας εφαρμογής του μέτρου αποτελεί η περιοχή επίδρασης του μέτρου (π.χ. ΖΔΥΚΠ, Υδατικό Διαμέρισμα κλπ.) όπως σημειώνεται στο αντίστοιχο </w:t>
      </w:r>
      <w:r w:rsidR="00CD66FA">
        <w:rPr>
          <w:rFonts w:ascii="Times New Roman" w:hAnsi="Times New Roman" w:cs="Times New Roman"/>
          <w:lang w:val="el-GR"/>
        </w:rPr>
        <w:t>«</w:t>
      </w:r>
      <w:proofErr w:type="spellStart"/>
      <w:r w:rsidRPr="00F46AFD">
        <w:rPr>
          <w:rFonts w:ascii="Times New Roman" w:hAnsi="Times New Roman" w:cs="Times New Roman"/>
          <w:lang w:val="el-GR"/>
        </w:rPr>
        <w:t>μετρόφυλλο</w:t>
      </w:r>
      <w:proofErr w:type="spellEnd"/>
      <w:r w:rsidR="00CD66FA">
        <w:rPr>
          <w:rFonts w:ascii="Times New Roman" w:hAnsi="Times New Roman" w:cs="Times New Roman"/>
          <w:lang w:val="el-GR"/>
        </w:rPr>
        <w:t>»</w:t>
      </w:r>
      <w:r w:rsidRPr="00F46AFD">
        <w:rPr>
          <w:rFonts w:ascii="Times New Roman" w:hAnsi="Times New Roman" w:cs="Times New Roman"/>
          <w:lang w:val="el-GR"/>
        </w:rPr>
        <w:t xml:space="preserve"> </w:t>
      </w:r>
      <w:r w:rsidR="00CD66FA">
        <w:rPr>
          <w:rFonts w:ascii="Times New Roman" w:hAnsi="Times New Roman" w:cs="Times New Roman"/>
          <w:lang w:val="el-GR"/>
        </w:rPr>
        <w:t xml:space="preserve">που αναφέρεται αναλυτικά για το ΣΔΚΠ του κάθε Υδατικού Διαμερίσματος. </w:t>
      </w:r>
    </w:p>
    <w:p w14:paraId="7D901733" w14:textId="5F155E26" w:rsidR="00F46AFD" w:rsidRPr="00F46AFD" w:rsidRDefault="00F46AFD" w:rsidP="00F46AFD">
      <w:pPr>
        <w:rPr>
          <w:rFonts w:ascii="Times New Roman" w:hAnsi="Times New Roman" w:cs="Times New Roman"/>
          <w:lang w:val="el-GR"/>
        </w:rPr>
      </w:pPr>
      <w:r w:rsidRPr="00F46AFD">
        <w:rPr>
          <w:rFonts w:ascii="Times New Roman" w:hAnsi="Times New Roman" w:cs="Times New Roman"/>
          <w:lang w:val="el-GR"/>
        </w:rPr>
        <w:lastRenderedPageBreak/>
        <w:t xml:space="preserve">Ουσιαστικά, οι δείκτες </w:t>
      </w:r>
      <w:r w:rsidRPr="007669DF">
        <w:rPr>
          <w:rFonts w:ascii="Times New Roman" w:hAnsi="Times New Roman" w:cs="Times New Roman"/>
          <w:b/>
          <w:bCs/>
          <w:lang w:val="el-GR"/>
        </w:rPr>
        <w:t>παρακολούθησης επίδρασης</w:t>
      </w:r>
      <w:r w:rsidRPr="00F46AFD">
        <w:rPr>
          <w:rFonts w:ascii="Times New Roman" w:hAnsi="Times New Roman" w:cs="Times New Roman"/>
          <w:lang w:val="el-GR"/>
        </w:rPr>
        <w:t xml:space="preserve"> μέτρων  </w:t>
      </w:r>
      <w:proofErr w:type="spellStart"/>
      <w:r w:rsidRPr="00F46AFD">
        <w:rPr>
          <w:rFonts w:ascii="Times New Roman" w:hAnsi="Times New Roman" w:cs="Times New Roman"/>
          <w:lang w:val="el-GR"/>
        </w:rPr>
        <w:t>ποσοτικοποιο</w:t>
      </w:r>
      <w:r w:rsidR="00CD66FA">
        <w:rPr>
          <w:rFonts w:ascii="Times New Roman" w:hAnsi="Times New Roman" w:cs="Times New Roman"/>
          <w:lang w:val="el-GR"/>
        </w:rPr>
        <w:t>ύ</w:t>
      </w:r>
      <w:r w:rsidRPr="00F46AFD">
        <w:rPr>
          <w:rFonts w:ascii="Times New Roman" w:hAnsi="Times New Roman" w:cs="Times New Roman"/>
          <w:lang w:val="el-GR"/>
        </w:rPr>
        <w:t>ν</w:t>
      </w:r>
      <w:proofErr w:type="spellEnd"/>
      <w:r w:rsidR="00CD66FA">
        <w:rPr>
          <w:rFonts w:ascii="Times New Roman" w:hAnsi="Times New Roman" w:cs="Times New Roman"/>
          <w:lang w:val="el-GR"/>
        </w:rPr>
        <w:t>, στο μέτρο του δυνατού, τ</w:t>
      </w:r>
      <w:r w:rsidRPr="00F46AFD">
        <w:rPr>
          <w:rFonts w:ascii="Times New Roman" w:hAnsi="Times New Roman" w:cs="Times New Roman"/>
          <w:lang w:val="el-GR"/>
        </w:rPr>
        <w:t xml:space="preserve">η συμβολή από την εφαρμογή του μέτρου στη μείωση του </w:t>
      </w:r>
      <w:proofErr w:type="spellStart"/>
      <w:r w:rsidRPr="00F46AFD">
        <w:rPr>
          <w:rFonts w:ascii="Times New Roman" w:hAnsi="Times New Roman" w:cs="Times New Roman"/>
          <w:lang w:val="el-GR"/>
        </w:rPr>
        <w:t>πλημμυρικού</w:t>
      </w:r>
      <w:proofErr w:type="spellEnd"/>
      <w:r w:rsidRPr="00F46AFD">
        <w:rPr>
          <w:rFonts w:ascii="Times New Roman" w:hAnsi="Times New Roman" w:cs="Times New Roman"/>
          <w:lang w:val="el-GR"/>
        </w:rPr>
        <w:t xml:space="preserve"> κινδύνου. Κατ’ επέκταση η εφαρμογή των δεικτών επίδρασης μέτρων σχετίζεται και υποβοηθά την ποσοτικοποίηση επίτευξης των ειδικών στόχων στους οποίους εξειδικεύτηκαν στο πλαίσιο της 1ης Αναθεώρησης οι Γενικοί Στόχοι που είχαν τεθεί από το 1ο ΣΔΚΠ, προκειμένου να γίνει αναγνώριση, </w:t>
      </w:r>
      <w:proofErr w:type="spellStart"/>
      <w:r w:rsidRPr="00F46AFD">
        <w:rPr>
          <w:rFonts w:ascii="Times New Roman" w:hAnsi="Times New Roman" w:cs="Times New Roman"/>
          <w:lang w:val="el-GR"/>
        </w:rPr>
        <w:t>διακριτοποίηση</w:t>
      </w:r>
      <w:proofErr w:type="spellEnd"/>
      <w:r w:rsidRPr="00F46AFD">
        <w:rPr>
          <w:rFonts w:ascii="Times New Roman" w:hAnsi="Times New Roman" w:cs="Times New Roman"/>
          <w:lang w:val="el-GR"/>
        </w:rPr>
        <w:t xml:space="preserve"> και επεξήγηση των επιμέρους επιδιώξεων που από κοινού θα καλύψουν αποτελεσματικά την επίτευξη κάθε γενικού στόχου, σε συσχέτιση τόσο με τους άξονες του προγράμματος μέτρων όσο και με τα προτεινόμενα μέτρα. </w:t>
      </w:r>
    </w:p>
    <w:p w14:paraId="447EB3BD" w14:textId="77777777" w:rsidR="00A5153B" w:rsidRPr="000A2288" w:rsidRDefault="00A5153B" w:rsidP="00A5153B">
      <w:pPr>
        <w:spacing w:after="0"/>
        <w:rPr>
          <w:rFonts w:ascii="Times New Roman" w:hAnsi="Times New Roman"/>
          <w:color w:val="000000" w:themeColor="text1"/>
          <w:lang w:val="el-GR"/>
        </w:rPr>
      </w:pPr>
    </w:p>
    <w:p w14:paraId="4BC23CDD" w14:textId="2F3FC41C" w:rsidR="00320556" w:rsidRPr="000A2288" w:rsidRDefault="00320556">
      <w:pPr>
        <w:spacing w:after="0" w:line="240" w:lineRule="auto"/>
        <w:jc w:val="left"/>
        <w:rPr>
          <w:rFonts w:ascii="Times New Roman" w:hAnsi="Times New Roman"/>
          <w:color w:val="000000" w:themeColor="text1"/>
          <w:lang w:val="el-GR"/>
        </w:rPr>
      </w:pPr>
      <w:r w:rsidRPr="000A2288">
        <w:rPr>
          <w:rFonts w:ascii="Times New Roman" w:hAnsi="Times New Roman"/>
          <w:color w:val="000000" w:themeColor="text1"/>
          <w:lang w:val="el-GR"/>
        </w:rPr>
        <w:br w:type="page"/>
      </w:r>
    </w:p>
    <w:p w14:paraId="5BCA2DC2" w14:textId="77777777" w:rsidR="002868CD" w:rsidRPr="000A2288" w:rsidRDefault="00A5153B" w:rsidP="00A516F8">
      <w:pPr>
        <w:pStyle w:val="2"/>
        <w:rPr>
          <w:color w:val="000000" w:themeColor="text1"/>
          <w:lang w:val="el-GR"/>
        </w:rPr>
      </w:pPr>
      <w:bookmarkStart w:id="98" w:name="_Toc204618257"/>
      <w:r w:rsidRPr="002643A7">
        <w:rPr>
          <w:color w:val="000000" w:themeColor="text1"/>
          <w:lang w:val="el-GR"/>
        </w:rPr>
        <w:lastRenderedPageBreak/>
        <w:t>ΒΙΒΛΙΟΓΡΑΦΙΑ</w:t>
      </w:r>
      <w:bookmarkEnd w:id="98"/>
      <w:r w:rsidRPr="000A2288">
        <w:rPr>
          <w:color w:val="000000" w:themeColor="text1"/>
          <w:lang w:val="el-GR"/>
        </w:rPr>
        <w:t xml:space="preserve"> </w:t>
      </w:r>
    </w:p>
    <w:p w14:paraId="24D1EEA4" w14:textId="77777777" w:rsidR="00C850F8" w:rsidRPr="000A2288" w:rsidRDefault="00C850F8" w:rsidP="00492BBA">
      <w:pPr>
        <w:rPr>
          <w:rFonts w:ascii="Times New Roman" w:hAnsi="Times New Roman" w:cs="Times New Roman"/>
          <w:color w:val="000000" w:themeColor="text1"/>
          <w:lang w:val="el-GR"/>
        </w:rPr>
      </w:pPr>
    </w:p>
    <w:p w14:paraId="7425BC61"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της Προκαταρκτικής Αξιολόγησης Κινδύνων Πλημμύρας σε επίπεδο χώρας (άρθ. 4, 5 και 14 της Οδηγίας 2007/60/ΕΚ &amp; άρθ. 4 της Κ.Υ.Α. H.Π. 31822/1542/Ε103/21.7.2010, όπως ισχύει).</w:t>
      </w:r>
    </w:p>
    <w:p w14:paraId="536FA268" w14:textId="4A6B5CC4"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Χαρτών Επικινδυνότητας και Κινδύνων Πλημμύρας σε επίπεδο χώρας (άρθ. 6 και 14 της Οδηγίας 2007/60/ΕΚ &amp; άρθ. 4 της Κ.Υ.Α. H.Π. 31822/1542/Ε103/21.7.2010, όπως ισχύει).</w:t>
      </w:r>
    </w:p>
    <w:p w14:paraId="66B8D73D"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1η Αναθεώρηση Σχεδίου Διαχείρισης Κινδύνων Πλημμύρας του Υδατικού Διαμερίσματος Δυτικής Πελοποννήσου </w:t>
      </w:r>
      <w:r w:rsidRPr="000A2288">
        <w:rPr>
          <w:rFonts w:ascii="Times New Roman" w:hAnsi="Times New Roman" w:cs="Times New Roman"/>
          <w:color w:val="000000" w:themeColor="text1"/>
        </w:rPr>
        <w:t>EL</w:t>
      </w:r>
      <w:r w:rsidRPr="000A2288">
        <w:rPr>
          <w:rFonts w:ascii="Times New Roman" w:hAnsi="Times New Roman" w:cs="Times New Roman"/>
          <w:color w:val="000000" w:themeColor="text1"/>
          <w:lang w:val="el-GR"/>
        </w:rPr>
        <w:t>01 (ΦΕΚ 1993/Β/24.04.2025).</w:t>
      </w:r>
    </w:p>
    <w:p w14:paraId="5C261EB1"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Βόρειας Πελοποννήσου EL02 (ΦΕΚ 2481/Β/21.05.2025).</w:t>
      </w:r>
    </w:p>
    <w:p w14:paraId="3D745CD8"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Ανατολικής Πελοποννήσου EL03 (ΦΕΚ 2556/Β/27.05.2025).</w:t>
      </w:r>
    </w:p>
    <w:p w14:paraId="341A9D91"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Δυτικής Στερεάς Ελλάδας EL04 (ΦΕΚ 2557/Β/27.05.2025).</w:t>
      </w:r>
    </w:p>
    <w:p w14:paraId="7C1B8802"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Ηπείρου EL05 (ΦΕΚ 2775/Β/05.06.2025).</w:t>
      </w:r>
    </w:p>
    <w:p w14:paraId="473DA7BE"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Αττικής EL06 (ΦΕΚ 2752/Β/04.06.2025).</w:t>
      </w:r>
    </w:p>
    <w:p w14:paraId="2358F6F9"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Ανατολικής Στερεάς Ελλάδας EL07 (ΦΕΚ 2482/Β/21.05.2025).</w:t>
      </w:r>
    </w:p>
    <w:p w14:paraId="270764DB"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Θεσσαλίας EL08 (ΦΕΚ 2626/Β/28.05.2025).</w:t>
      </w:r>
    </w:p>
    <w:p w14:paraId="61B4FA73"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Δυτικής Μακεδονίας EL09 (ΦΕΚ 2527/Β/22.05.2025).</w:t>
      </w:r>
    </w:p>
    <w:p w14:paraId="76F90642"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lastRenderedPageBreak/>
        <w:t>1η Αναθεώρηση Σχεδίου Διαχείρισης Κινδύνων Πλημμύρας του Υδατικού Διαμερίσματος Κεντρικής Μακεδονίας EL10 (ΦΕΚ 2480/Β/21.05.2025).</w:t>
      </w:r>
    </w:p>
    <w:p w14:paraId="4A72152D"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Ανατολικής Μακεδονίας EL11 (ΦΕΚ 2774/Β/05.06.2025).</w:t>
      </w:r>
    </w:p>
    <w:p w14:paraId="15A33B4A" w14:textId="77777777" w:rsidR="00E30F49" w:rsidRPr="000A2288" w:rsidRDefault="00E30F49" w:rsidP="00E30F49">
      <w:pPr>
        <w:rPr>
          <w:rFonts w:ascii="Times New Roman" w:hAnsi="Times New Roman" w:cs="Times New Roman"/>
          <w:color w:val="000000" w:themeColor="text1"/>
          <w:lang w:val="el-GR"/>
        </w:rPr>
      </w:pPr>
      <w:bookmarkStart w:id="99" w:name="_Hlk204164353"/>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Θράκης EL12 (ΦΕΚ 2483/Β/21.05.2025).</w:t>
      </w:r>
    </w:p>
    <w:p w14:paraId="3226347D" w14:textId="77777777" w:rsidR="00E30F49" w:rsidRPr="000A2288" w:rsidRDefault="00E30F49" w:rsidP="00E30F49">
      <w:pPr>
        <w:rPr>
          <w:rFonts w:ascii="Times New Roman" w:hAnsi="Times New Roman" w:cs="Times New Roman"/>
          <w:color w:val="000000" w:themeColor="text1"/>
          <w:lang w:val="el-GR"/>
        </w:rPr>
      </w:pPr>
      <w:bookmarkStart w:id="100" w:name="_Hlk204164452"/>
      <w:bookmarkEnd w:id="99"/>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Κρήτης EL13 (ΦΕΚ 2773/Β/05.06.2025).</w:t>
      </w:r>
    </w:p>
    <w:bookmarkEnd w:id="100"/>
    <w:p w14:paraId="7EB8787F" w14:textId="77777777" w:rsidR="00E30F49" w:rsidRPr="000A2288" w:rsidRDefault="00E30F49" w:rsidP="00E30F49">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1η Αναθεώρηση Σχεδίου Διαχείρισης Κινδύνων Πλημμύρας του Υδατικού Διαμερίσματος Νήσων Αιγαίου EL14 (ΦΕΚ 2771/Β/05.06.2025).</w:t>
      </w:r>
    </w:p>
    <w:p w14:paraId="487F80A7"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t>Alderman, K., Turner, L. R., &amp; Tong, S. (2012). Floods and human health: A systematic review. Environment International, 47, 37–47. https://doi.org/10.1016/j.envint.2012.06.003</w:t>
      </w:r>
    </w:p>
    <w:p w14:paraId="5E77502C"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t xml:space="preserve">Bull L.J., </w:t>
      </w:r>
      <w:proofErr w:type="spellStart"/>
      <w:r w:rsidRPr="000A2288">
        <w:rPr>
          <w:rFonts w:ascii="Times New Roman" w:hAnsi="Times New Roman" w:cs="Times New Roman"/>
          <w:color w:val="000000" w:themeColor="text1"/>
        </w:rPr>
        <w:t>Kikrby</w:t>
      </w:r>
      <w:proofErr w:type="spellEnd"/>
      <w:r w:rsidRPr="000A2288">
        <w:rPr>
          <w:rFonts w:ascii="Times New Roman" w:hAnsi="Times New Roman" w:cs="Times New Roman"/>
          <w:color w:val="000000" w:themeColor="text1"/>
        </w:rPr>
        <w:t xml:space="preserve"> M.J., Shannon J., Hooke J.M. (1999) The impact of rainstorms on floods in ephemeral channels in southeast Spain. Catena 38, 191-209.</w:t>
      </w:r>
    </w:p>
    <w:p w14:paraId="224B8918" w14:textId="77777777" w:rsidR="00787245" w:rsidRPr="000A2288" w:rsidRDefault="00787245" w:rsidP="00787245">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Diakakis</w:t>
      </w:r>
      <w:proofErr w:type="spellEnd"/>
      <w:r w:rsidRPr="000A2288">
        <w:rPr>
          <w:rFonts w:ascii="Times New Roman" w:hAnsi="Times New Roman" w:cs="Times New Roman"/>
          <w:color w:val="000000" w:themeColor="text1"/>
        </w:rPr>
        <w:t xml:space="preserve"> M, </w:t>
      </w:r>
      <w:proofErr w:type="spellStart"/>
      <w:r w:rsidRPr="000A2288">
        <w:rPr>
          <w:rFonts w:ascii="Times New Roman" w:hAnsi="Times New Roman" w:cs="Times New Roman"/>
          <w:color w:val="000000" w:themeColor="text1"/>
        </w:rPr>
        <w:t>Deligianakis</w:t>
      </w:r>
      <w:proofErr w:type="spellEnd"/>
      <w:r w:rsidRPr="000A2288">
        <w:rPr>
          <w:rFonts w:ascii="Times New Roman" w:hAnsi="Times New Roman" w:cs="Times New Roman"/>
          <w:color w:val="000000" w:themeColor="text1"/>
        </w:rPr>
        <w:t xml:space="preserve"> G, </w:t>
      </w:r>
      <w:proofErr w:type="spellStart"/>
      <w:r w:rsidRPr="000A2288">
        <w:rPr>
          <w:rFonts w:ascii="Times New Roman" w:hAnsi="Times New Roman" w:cs="Times New Roman"/>
          <w:color w:val="000000" w:themeColor="text1"/>
        </w:rPr>
        <w:t>Mavroulis</w:t>
      </w:r>
      <w:proofErr w:type="spellEnd"/>
      <w:r w:rsidRPr="000A2288">
        <w:rPr>
          <w:rFonts w:ascii="Times New Roman" w:hAnsi="Times New Roman" w:cs="Times New Roman"/>
          <w:color w:val="000000" w:themeColor="text1"/>
        </w:rPr>
        <w:t xml:space="preserve"> S (2011b) Flooding in Peloponnese, Greece: a contribution to flood hazard assessment, in: Lambrakis N, Stournaras G, </w:t>
      </w:r>
      <w:proofErr w:type="spellStart"/>
      <w:r w:rsidRPr="000A2288">
        <w:rPr>
          <w:rFonts w:ascii="Times New Roman" w:hAnsi="Times New Roman" w:cs="Times New Roman"/>
          <w:color w:val="000000" w:themeColor="text1"/>
        </w:rPr>
        <w:t>Katsanou</w:t>
      </w:r>
      <w:proofErr w:type="spellEnd"/>
      <w:r w:rsidRPr="000A2288">
        <w:rPr>
          <w:rFonts w:ascii="Times New Roman" w:hAnsi="Times New Roman" w:cs="Times New Roman"/>
          <w:color w:val="000000" w:themeColor="text1"/>
        </w:rPr>
        <w:t xml:space="preserve"> K (</w:t>
      </w:r>
      <w:proofErr w:type="spellStart"/>
      <w:r w:rsidRPr="000A2288">
        <w:rPr>
          <w:rFonts w:ascii="Times New Roman" w:hAnsi="Times New Roman" w:cs="Times New Roman"/>
          <w:color w:val="000000" w:themeColor="text1"/>
        </w:rPr>
        <w:t>Eds</w:t>
      </w:r>
      <w:proofErr w:type="spellEnd"/>
      <w:r w:rsidRPr="000A2288">
        <w:rPr>
          <w:rFonts w:ascii="Times New Roman" w:hAnsi="Times New Roman" w:cs="Times New Roman"/>
          <w:color w:val="000000" w:themeColor="text1"/>
        </w:rPr>
        <w:t>) Advances in the Research of Aquatic Environment, Springer, 1: 199-206, Springer.</w:t>
      </w:r>
    </w:p>
    <w:p w14:paraId="46D720C8"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t>Guzzetti F, Tonelli G (2004) Information system on hydrological and geomorphological catastrophes in Italy (SICI): a tool for managing landslide and flood hazards. Nat. Hazards Earth Syst. Sci. 4, 213–232.</w:t>
      </w:r>
    </w:p>
    <w:p w14:paraId="461161F0"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t>Lana, X., Martínez, M. D., Serra, C. &amp;Burgueno, A. (2004).Spatial and temporal variability of the daily rainfall regime in Catalonia Northeastern Spain, 1950–2000.International Journal of Climatology, 24, 613–641.</w:t>
      </w:r>
    </w:p>
    <w:p w14:paraId="23E70064"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t>Martini F, Loat R (2007) Handbook on good practices for flood mapping in Europe. Paris/Bern: European exchange circle on flood mapping (EXCIMAP).</w:t>
      </w:r>
    </w:p>
    <w:p w14:paraId="7006CBC0"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t>Smith K, Ward R (1998) Floods: Physical Processes and Human Impacts. London: John Wiley &amp; Sons Ltd</w:t>
      </w:r>
    </w:p>
    <w:p w14:paraId="4FC37345"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lastRenderedPageBreak/>
        <w:t>Svetlana, D., Radovan, D., &amp; Ján, D. (2015). The Economic Impact of Floods and their Importance in Different Regions of the World with Emphasis on Europe. Procedia Economics and Finance, 34, 649–655. https://doi.org/10.1016/s2212-5671(15)01681-0</w:t>
      </w:r>
    </w:p>
    <w:p w14:paraId="1829F4E9"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t>Ward RC, Robinson M (2000) Principles of Hydrology. 4th Edition. London: McGraw-Hill</w:t>
      </w:r>
    </w:p>
    <w:p w14:paraId="1CA55621" w14:textId="77777777" w:rsidR="00787245" w:rsidRPr="000A2288" w:rsidRDefault="00787245" w:rsidP="00787245">
      <w:pPr>
        <w:rPr>
          <w:rFonts w:ascii="Times New Roman" w:hAnsi="Times New Roman" w:cs="Times New Roman"/>
          <w:color w:val="000000" w:themeColor="text1"/>
        </w:rPr>
      </w:pPr>
      <w:r w:rsidRPr="000A2288">
        <w:rPr>
          <w:rFonts w:ascii="Times New Roman" w:hAnsi="Times New Roman" w:cs="Times New Roman"/>
          <w:color w:val="000000" w:themeColor="text1"/>
        </w:rPr>
        <w:t>Wilson EM (1990) Engineering Hydrology. 4th Edition. London: MacMillan Press Ltd.</w:t>
      </w:r>
    </w:p>
    <w:p w14:paraId="48F7CB05" w14:textId="77777777" w:rsidR="00787245" w:rsidRPr="002643A7" w:rsidRDefault="00787245" w:rsidP="0078724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Μιμίκου ΜΑ, Μπαλτάς ΕΑ (2006) Τεχνική υδρολογία. 4η Έκδοση. Αθήνα: Παπασωτηρίου</w:t>
      </w:r>
    </w:p>
    <w:p w14:paraId="71F2EB65" w14:textId="0A16889C" w:rsidR="00813691" w:rsidRPr="000A2288" w:rsidRDefault="00813691" w:rsidP="00813691">
      <w:pPr>
        <w:rPr>
          <w:rFonts w:asciiTheme="majorBidi" w:hAnsiTheme="majorBidi" w:cstheme="majorBidi"/>
          <w:color w:val="000000" w:themeColor="text1"/>
          <w:lang w:val="el-GR"/>
        </w:rPr>
      </w:pPr>
      <w:r w:rsidRPr="000A2288">
        <w:rPr>
          <w:rFonts w:asciiTheme="majorBidi" w:hAnsiTheme="majorBidi" w:cstheme="majorBidi"/>
          <w:color w:val="000000" w:themeColor="text1"/>
          <w:lang w:val="el-GR"/>
        </w:rPr>
        <w:t xml:space="preserve">ΟΔΗΓΙΑ 2007/60/ΕΚ, (2007) </w:t>
      </w:r>
      <w:r w:rsidRPr="000A2288">
        <w:rPr>
          <w:rFonts w:asciiTheme="majorBidi" w:hAnsiTheme="majorBidi" w:cstheme="majorBidi"/>
          <w:color w:val="000000" w:themeColor="text1"/>
        </w:rPr>
        <w:t>T</w:t>
      </w:r>
      <w:r w:rsidRPr="000A2288">
        <w:rPr>
          <w:rFonts w:asciiTheme="majorBidi" w:hAnsiTheme="majorBidi" w:cstheme="majorBidi"/>
          <w:color w:val="000000" w:themeColor="text1"/>
          <w:lang w:val="el-GR"/>
        </w:rPr>
        <w:t xml:space="preserve">ου </w:t>
      </w:r>
      <w:r w:rsidRPr="000A2288">
        <w:rPr>
          <w:rFonts w:asciiTheme="majorBidi" w:hAnsiTheme="majorBidi" w:cstheme="majorBidi"/>
          <w:color w:val="000000" w:themeColor="text1"/>
        </w:rPr>
        <w:t>E</w:t>
      </w:r>
      <w:proofErr w:type="spellStart"/>
      <w:r w:rsidRPr="000A2288">
        <w:rPr>
          <w:rFonts w:asciiTheme="majorBidi" w:hAnsiTheme="majorBidi" w:cstheme="majorBidi"/>
          <w:color w:val="000000" w:themeColor="text1"/>
          <w:lang w:val="el-GR"/>
        </w:rPr>
        <w:t>υρωπαϊκού</w:t>
      </w:r>
      <w:proofErr w:type="spellEnd"/>
      <w:r w:rsidRPr="000A2288">
        <w:rPr>
          <w:rFonts w:asciiTheme="majorBidi" w:hAnsiTheme="majorBidi" w:cstheme="majorBidi"/>
          <w:color w:val="000000" w:themeColor="text1"/>
          <w:lang w:val="el-GR"/>
        </w:rPr>
        <w:t xml:space="preserve"> </w:t>
      </w:r>
      <w:r w:rsidRPr="000A2288">
        <w:rPr>
          <w:rFonts w:asciiTheme="majorBidi" w:hAnsiTheme="majorBidi" w:cstheme="majorBidi"/>
          <w:color w:val="000000" w:themeColor="text1"/>
        </w:rPr>
        <w:t>K</w:t>
      </w:r>
      <w:proofErr w:type="spellStart"/>
      <w:r w:rsidRPr="000A2288">
        <w:rPr>
          <w:rFonts w:asciiTheme="majorBidi" w:hAnsiTheme="majorBidi" w:cstheme="majorBidi"/>
          <w:color w:val="000000" w:themeColor="text1"/>
          <w:lang w:val="el-GR"/>
        </w:rPr>
        <w:t>οινοβουλίου</w:t>
      </w:r>
      <w:proofErr w:type="spellEnd"/>
      <w:r w:rsidRPr="000A2288">
        <w:rPr>
          <w:rFonts w:asciiTheme="majorBidi" w:hAnsiTheme="majorBidi" w:cstheme="majorBidi"/>
          <w:color w:val="000000" w:themeColor="text1"/>
          <w:lang w:val="el-GR"/>
        </w:rPr>
        <w:t xml:space="preserve"> και του </w:t>
      </w:r>
      <w:r w:rsidRPr="000A2288">
        <w:rPr>
          <w:rFonts w:asciiTheme="majorBidi" w:hAnsiTheme="majorBidi" w:cstheme="majorBidi"/>
          <w:color w:val="000000" w:themeColor="text1"/>
        </w:rPr>
        <w:t>S</w:t>
      </w:r>
      <w:proofErr w:type="spellStart"/>
      <w:r w:rsidRPr="000A2288">
        <w:rPr>
          <w:rFonts w:asciiTheme="majorBidi" w:hAnsiTheme="majorBidi" w:cstheme="majorBidi"/>
          <w:color w:val="000000" w:themeColor="text1"/>
          <w:lang w:val="el-GR"/>
        </w:rPr>
        <w:t>υμβουλίου</w:t>
      </w:r>
      <w:proofErr w:type="spellEnd"/>
      <w:r w:rsidRPr="000A2288">
        <w:rPr>
          <w:rFonts w:asciiTheme="majorBidi" w:hAnsiTheme="majorBidi" w:cstheme="majorBidi"/>
          <w:color w:val="000000" w:themeColor="text1"/>
          <w:lang w:val="el-GR"/>
        </w:rPr>
        <w:t xml:space="preserve"> της 23ης Οκτωβρίου 2007 για την αξιολόγηση και τη διαχείριση των κινδύνων πλημμύρας (</w:t>
      </w:r>
      <w:hyperlink r:id="rId93" w:history="1">
        <w:r w:rsidRPr="000A2288">
          <w:rPr>
            <w:rStyle w:val="-"/>
            <w:rFonts w:asciiTheme="majorBidi" w:hAnsiTheme="majorBidi" w:cstheme="majorBidi"/>
            <w:color w:val="000000" w:themeColor="text1"/>
            <w:lang w:val="el-GR"/>
          </w:rPr>
          <w:t>https://eur-lex.europa.eu/legal-content/EL/ALL/?uri=celex:32007L0060</w:t>
        </w:r>
      </w:hyperlink>
      <w:r w:rsidRPr="000A2288">
        <w:rPr>
          <w:rFonts w:asciiTheme="majorBidi" w:hAnsiTheme="majorBidi" w:cstheme="majorBidi"/>
          <w:color w:val="000000" w:themeColor="text1"/>
          <w:lang w:val="el-GR"/>
        </w:rPr>
        <w:t xml:space="preserve"> )</w:t>
      </w:r>
    </w:p>
    <w:p w14:paraId="65346458" w14:textId="77777777" w:rsidR="00787245" w:rsidRPr="000A2288" w:rsidRDefault="00787245" w:rsidP="00787245">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Παπαμιχαήλ ΔΜ (2004) Τεχνική υδρολογία επιφανειακών υδάτων. Θεσσαλονίκη: Εκδόσεις </w:t>
      </w:r>
      <w:proofErr w:type="spellStart"/>
      <w:r w:rsidRPr="000A2288">
        <w:rPr>
          <w:rFonts w:ascii="Times New Roman" w:hAnsi="Times New Roman" w:cs="Times New Roman"/>
          <w:color w:val="000000" w:themeColor="text1"/>
          <w:lang w:val="el-GR"/>
        </w:rPr>
        <w:t>Γιαχούδη</w:t>
      </w:r>
      <w:proofErr w:type="spellEnd"/>
      <w:r w:rsidRPr="000A2288">
        <w:rPr>
          <w:rFonts w:ascii="Times New Roman" w:hAnsi="Times New Roman" w:cs="Times New Roman"/>
          <w:color w:val="000000" w:themeColor="text1"/>
          <w:lang w:val="el-GR"/>
        </w:rPr>
        <w:t>.</w:t>
      </w:r>
    </w:p>
    <w:p w14:paraId="25FA6288" w14:textId="77777777" w:rsidR="00787245" w:rsidRPr="000A2288" w:rsidRDefault="00787245" w:rsidP="00787245">
      <w:pPr>
        <w:rPr>
          <w:rFonts w:ascii="Times New Roman" w:hAnsi="Times New Roman" w:cs="Times New Roman"/>
          <w:color w:val="000000" w:themeColor="text1"/>
          <w:lang w:val="el-GR"/>
        </w:rPr>
      </w:pPr>
      <w:proofErr w:type="spellStart"/>
      <w:r w:rsidRPr="000A2288">
        <w:rPr>
          <w:rFonts w:ascii="Times New Roman" w:hAnsi="Times New Roman" w:cs="Times New Roman"/>
          <w:color w:val="000000" w:themeColor="text1"/>
          <w:lang w:val="el-GR"/>
        </w:rPr>
        <w:t>Φουμέλης</w:t>
      </w:r>
      <w:proofErr w:type="spellEnd"/>
      <w:r w:rsidRPr="000A2288">
        <w:rPr>
          <w:rFonts w:ascii="Times New Roman" w:hAnsi="Times New Roman" w:cs="Times New Roman"/>
          <w:color w:val="000000" w:themeColor="text1"/>
          <w:lang w:val="el-GR"/>
        </w:rPr>
        <w:t xml:space="preserve"> Μ (2004) Χρήση συστημάτων γεωγραφικών πληροφοριών και τηλεπισκόπισης για την εκπόνηση χαρτών επικινδυνότητας σε </w:t>
      </w:r>
      <w:proofErr w:type="spellStart"/>
      <w:r w:rsidRPr="000A2288">
        <w:rPr>
          <w:rFonts w:ascii="Times New Roman" w:hAnsi="Times New Roman" w:cs="Times New Roman"/>
          <w:color w:val="000000" w:themeColor="text1"/>
          <w:lang w:val="el-GR"/>
        </w:rPr>
        <w:t>κατολισθητικά</w:t>
      </w:r>
      <w:proofErr w:type="spellEnd"/>
      <w:r w:rsidRPr="000A2288">
        <w:rPr>
          <w:rFonts w:ascii="Times New Roman" w:hAnsi="Times New Roman" w:cs="Times New Roman"/>
          <w:color w:val="000000" w:themeColor="text1"/>
          <w:lang w:val="el-GR"/>
        </w:rPr>
        <w:t xml:space="preserve"> και </w:t>
      </w:r>
      <w:proofErr w:type="spellStart"/>
      <w:r w:rsidRPr="000A2288">
        <w:rPr>
          <w:rFonts w:ascii="Times New Roman" w:hAnsi="Times New Roman" w:cs="Times New Roman"/>
          <w:color w:val="000000" w:themeColor="text1"/>
          <w:lang w:val="el-GR"/>
        </w:rPr>
        <w:t>πλημμυρικά</w:t>
      </w:r>
      <w:proofErr w:type="spellEnd"/>
      <w:r w:rsidRPr="000A2288">
        <w:rPr>
          <w:rFonts w:ascii="Times New Roman" w:hAnsi="Times New Roman" w:cs="Times New Roman"/>
          <w:color w:val="000000" w:themeColor="text1"/>
          <w:lang w:val="el-GR"/>
        </w:rPr>
        <w:t xml:space="preserve"> φαινόμενα. Μεταπτυχιακή Διατριβή Ειδίκευσης, Τμήμα Γεωλογίας και </w:t>
      </w:r>
      <w:proofErr w:type="spellStart"/>
      <w:r w:rsidRPr="000A2288">
        <w:rPr>
          <w:rFonts w:ascii="Times New Roman" w:hAnsi="Times New Roman" w:cs="Times New Roman"/>
          <w:color w:val="000000" w:themeColor="text1"/>
          <w:lang w:val="el-GR"/>
        </w:rPr>
        <w:t>Γεωπεριβάλλοντος</w:t>
      </w:r>
      <w:proofErr w:type="spellEnd"/>
      <w:r w:rsidRPr="000A2288">
        <w:rPr>
          <w:rFonts w:ascii="Times New Roman" w:hAnsi="Times New Roman" w:cs="Times New Roman"/>
          <w:color w:val="000000" w:themeColor="text1"/>
          <w:lang w:val="el-GR"/>
        </w:rPr>
        <w:t>, Εθνικό και Καποδιστριακό Πανεπιστήμιο Αθηνών.</w:t>
      </w:r>
    </w:p>
    <w:p w14:paraId="68969523" w14:textId="77777777" w:rsidR="00C850F8" w:rsidRPr="000A2288" w:rsidRDefault="00C850F8" w:rsidP="00492BBA">
      <w:pPr>
        <w:rPr>
          <w:rFonts w:ascii="Times New Roman" w:hAnsi="Times New Roman" w:cs="Times New Roman"/>
          <w:color w:val="000000" w:themeColor="text1"/>
        </w:rPr>
      </w:pPr>
      <w:r w:rsidRPr="000A2288">
        <w:rPr>
          <w:rFonts w:ascii="Times New Roman" w:hAnsi="Times New Roman" w:cs="Times New Roman"/>
          <w:color w:val="000000" w:themeColor="text1"/>
        </w:rPr>
        <w:t>Diakakis, M. (2017). Flood seasonality in Greece and its comparison to seasonal distribution of flooding in selected areas across southern Europe. Journal of Flood Risk Management, 10(1), 30-41.</w:t>
      </w:r>
    </w:p>
    <w:p w14:paraId="73E45E31" w14:textId="77777777" w:rsidR="00C850F8" w:rsidRPr="000A2288" w:rsidRDefault="00C850F8" w:rsidP="00492BBA">
      <w:pPr>
        <w:rPr>
          <w:rFonts w:ascii="Times New Roman" w:hAnsi="Times New Roman" w:cs="Times New Roman"/>
          <w:color w:val="000000" w:themeColor="text1"/>
        </w:rPr>
      </w:pPr>
      <w:r w:rsidRPr="000A2288">
        <w:rPr>
          <w:rFonts w:ascii="Times New Roman" w:hAnsi="Times New Roman" w:cs="Times New Roman"/>
          <w:color w:val="000000" w:themeColor="text1"/>
        </w:rPr>
        <w:t>Diakakis, M. (2017). Flood seasonality in Greece and its comparison to seasonal distribution of flooding in selected areas across southern Europe. Journal of Flood Risk Management, 10(1), 30-41.</w:t>
      </w:r>
    </w:p>
    <w:p w14:paraId="1AFE7A7C" w14:textId="77777777" w:rsidR="00C850F8" w:rsidRPr="000A2288" w:rsidRDefault="00C850F8" w:rsidP="00492BBA">
      <w:pPr>
        <w:rPr>
          <w:rFonts w:ascii="Times New Roman" w:hAnsi="Times New Roman" w:cs="Times New Roman"/>
          <w:color w:val="000000" w:themeColor="text1"/>
        </w:rPr>
      </w:pPr>
      <w:r w:rsidRPr="000A2288">
        <w:rPr>
          <w:rFonts w:ascii="Times New Roman" w:hAnsi="Times New Roman" w:cs="Times New Roman"/>
          <w:color w:val="000000" w:themeColor="text1"/>
        </w:rPr>
        <w:t xml:space="preserve">Diakakis, M., &amp; </w:t>
      </w:r>
      <w:proofErr w:type="spellStart"/>
      <w:r w:rsidRPr="000A2288">
        <w:rPr>
          <w:rFonts w:ascii="Times New Roman" w:hAnsi="Times New Roman" w:cs="Times New Roman"/>
          <w:color w:val="000000" w:themeColor="text1"/>
        </w:rPr>
        <w:t>Deligiannakis</w:t>
      </w:r>
      <w:proofErr w:type="spellEnd"/>
      <w:r w:rsidRPr="000A2288">
        <w:rPr>
          <w:rFonts w:ascii="Times New Roman" w:hAnsi="Times New Roman" w:cs="Times New Roman"/>
          <w:color w:val="000000" w:themeColor="text1"/>
        </w:rPr>
        <w:t>, G. (2017). Flood fatalities in Greece: 1970–2010. Journal of flood risk management, 10(1), 115-123.</w:t>
      </w:r>
    </w:p>
    <w:p w14:paraId="2FADA41D" w14:textId="77777777" w:rsidR="00C850F8" w:rsidRPr="000A2288" w:rsidRDefault="00C850F8" w:rsidP="00492BBA">
      <w:pPr>
        <w:rPr>
          <w:rFonts w:ascii="Times New Roman" w:hAnsi="Times New Roman" w:cs="Times New Roman"/>
          <w:color w:val="000000" w:themeColor="text1"/>
        </w:rPr>
      </w:pPr>
      <w:r w:rsidRPr="000A2288">
        <w:rPr>
          <w:rFonts w:ascii="Times New Roman" w:hAnsi="Times New Roman" w:cs="Times New Roman"/>
          <w:color w:val="000000" w:themeColor="text1"/>
        </w:rPr>
        <w:t xml:space="preserve">Diakakis, M., Andreadakis, E., Nikolopoulos, E. I., Spyrou, N. I., </w:t>
      </w:r>
      <w:proofErr w:type="spellStart"/>
      <w:r w:rsidRPr="000A2288">
        <w:rPr>
          <w:rFonts w:ascii="Times New Roman" w:hAnsi="Times New Roman" w:cs="Times New Roman"/>
          <w:color w:val="000000" w:themeColor="text1"/>
        </w:rPr>
        <w:t>Gogou</w:t>
      </w:r>
      <w:proofErr w:type="spellEnd"/>
      <w:r w:rsidRPr="000A2288">
        <w:rPr>
          <w:rFonts w:ascii="Times New Roman" w:hAnsi="Times New Roman" w:cs="Times New Roman"/>
          <w:color w:val="000000" w:themeColor="text1"/>
        </w:rPr>
        <w:t xml:space="preserve">, M. E., </w:t>
      </w:r>
      <w:proofErr w:type="spellStart"/>
      <w:r w:rsidRPr="000A2288">
        <w:rPr>
          <w:rFonts w:ascii="Times New Roman" w:hAnsi="Times New Roman" w:cs="Times New Roman"/>
          <w:color w:val="000000" w:themeColor="text1"/>
        </w:rPr>
        <w:t>Deligiannakis</w:t>
      </w:r>
      <w:proofErr w:type="spellEnd"/>
      <w:r w:rsidRPr="000A2288">
        <w:rPr>
          <w:rFonts w:ascii="Times New Roman" w:hAnsi="Times New Roman" w:cs="Times New Roman"/>
          <w:color w:val="000000" w:themeColor="text1"/>
        </w:rPr>
        <w:t>, G., ... &amp; Lekkas, E. (2019). An integrated approach of ground and aerial observations in flash flood disaster investigations. The case of the 2017 Mandra flash flood in Greece. International Journal of Disaster Risk Reduction, 33, 290-309.</w:t>
      </w:r>
    </w:p>
    <w:p w14:paraId="337DC7CD" w14:textId="77777777" w:rsidR="00C850F8" w:rsidRPr="000A2288" w:rsidRDefault="00C850F8" w:rsidP="00492BBA">
      <w:pPr>
        <w:rPr>
          <w:rFonts w:ascii="Times New Roman" w:hAnsi="Times New Roman" w:cs="Times New Roman"/>
          <w:color w:val="000000" w:themeColor="text1"/>
        </w:rPr>
      </w:pPr>
      <w:r w:rsidRPr="000A2288">
        <w:rPr>
          <w:rFonts w:ascii="Times New Roman" w:hAnsi="Times New Roman" w:cs="Times New Roman"/>
          <w:color w:val="000000" w:themeColor="text1"/>
        </w:rPr>
        <w:lastRenderedPageBreak/>
        <w:t xml:space="preserve">Diakakis, M., </w:t>
      </w:r>
      <w:proofErr w:type="spellStart"/>
      <w:r w:rsidRPr="000A2288">
        <w:rPr>
          <w:rFonts w:ascii="Times New Roman" w:hAnsi="Times New Roman" w:cs="Times New Roman"/>
          <w:color w:val="000000" w:themeColor="text1"/>
        </w:rPr>
        <w:t>Deligiannakis</w:t>
      </w:r>
      <w:proofErr w:type="spellEnd"/>
      <w:r w:rsidRPr="000A2288">
        <w:rPr>
          <w:rFonts w:ascii="Times New Roman" w:hAnsi="Times New Roman" w:cs="Times New Roman"/>
          <w:color w:val="000000" w:themeColor="text1"/>
        </w:rPr>
        <w:t xml:space="preserve">, G., </w:t>
      </w:r>
      <w:proofErr w:type="spellStart"/>
      <w:r w:rsidRPr="000A2288">
        <w:rPr>
          <w:rFonts w:ascii="Times New Roman" w:hAnsi="Times New Roman" w:cs="Times New Roman"/>
          <w:color w:val="000000" w:themeColor="text1"/>
        </w:rPr>
        <w:t>Pallikarakis</w:t>
      </w:r>
      <w:proofErr w:type="spellEnd"/>
      <w:r w:rsidRPr="000A2288">
        <w:rPr>
          <w:rFonts w:ascii="Times New Roman" w:hAnsi="Times New Roman" w:cs="Times New Roman"/>
          <w:color w:val="000000" w:themeColor="text1"/>
        </w:rPr>
        <w:t xml:space="preserve">, A., &amp; </w:t>
      </w:r>
      <w:proofErr w:type="spellStart"/>
      <w:r w:rsidRPr="000A2288">
        <w:rPr>
          <w:rFonts w:ascii="Times New Roman" w:hAnsi="Times New Roman" w:cs="Times New Roman"/>
          <w:color w:val="000000" w:themeColor="text1"/>
        </w:rPr>
        <w:t>Skordoulis</w:t>
      </w:r>
      <w:proofErr w:type="spellEnd"/>
      <w:r w:rsidRPr="000A2288">
        <w:rPr>
          <w:rFonts w:ascii="Times New Roman" w:hAnsi="Times New Roman" w:cs="Times New Roman"/>
          <w:color w:val="000000" w:themeColor="text1"/>
        </w:rPr>
        <w:t>, M. (2017c). Identifying elements that affect the probability of buildings to suffer flooding in urban areas using Google Street View. A case study from Athens metropolitan area in Greece. International journal of disaster risk reduction, 22, 1-9.</w:t>
      </w:r>
    </w:p>
    <w:p w14:paraId="7B66C016" w14:textId="77777777" w:rsidR="00C850F8" w:rsidRPr="000A2288" w:rsidRDefault="00C850F8" w:rsidP="00492BBA">
      <w:pPr>
        <w:rPr>
          <w:rFonts w:ascii="Times New Roman" w:hAnsi="Times New Roman" w:cs="Times New Roman"/>
          <w:color w:val="000000" w:themeColor="text1"/>
        </w:rPr>
      </w:pPr>
      <w:r w:rsidRPr="000A2288">
        <w:rPr>
          <w:rFonts w:ascii="Times New Roman" w:hAnsi="Times New Roman" w:cs="Times New Roman"/>
          <w:color w:val="000000" w:themeColor="text1"/>
        </w:rPr>
        <w:t xml:space="preserve">Diakakis, M., </w:t>
      </w:r>
      <w:proofErr w:type="spellStart"/>
      <w:r w:rsidRPr="000A2288">
        <w:rPr>
          <w:rFonts w:ascii="Times New Roman" w:hAnsi="Times New Roman" w:cs="Times New Roman"/>
          <w:color w:val="000000" w:themeColor="text1"/>
        </w:rPr>
        <w:t>Mavroulis</w:t>
      </w:r>
      <w:proofErr w:type="spellEnd"/>
      <w:r w:rsidRPr="000A2288">
        <w:rPr>
          <w:rFonts w:ascii="Times New Roman" w:hAnsi="Times New Roman" w:cs="Times New Roman"/>
          <w:color w:val="000000" w:themeColor="text1"/>
        </w:rPr>
        <w:t xml:space="preserve">, S., &amp; </w:t>
      </w:r>
      <w:proofErr w:type="spellStart"/>
      <w:r w:rsidRPr="000A2288">
        <w:rPr>
          <w:rFonts w:ascii="Times New Roman" w:hAnsi="Times New Roman" w:cs="Times New Roman"/>
          <w:color w:val="000000" w:themeColor="text1"/>
        </w:rPr>
        <w:t>Deligiannakis</w:t>
      </w:r>
      <w:proofErr w:type="spellEnd"/>
      <w:r w:rsidRPr="000A2288">
        <w:rPr>
          <w:rFonts w:ascii="Times New Roman" w:hAnsi="Times New Roman" w:cs="Times New Roman"/>
          <w:color w:val="000000" w:themeColor="text1"/>
        </w:rPr>
        <w:t>, G. (2012). Floods in Greece, a statistical and spatial approach. Natural hazards, 62, 485-500.</w:t>
      </w:r>
    </w:p>
    <w:p w14:paraId="05A2E8D3" w14:textId="77777777" w:rsidR="00C850F8" w:rsidRPr="000A2288" w:rsidRDefault="00C850F8" w:rsidP="00492BBA">
      <w:pPr>
        <w:rPr>
          <w:rFonts w:ascii="Times New Roman" w:hAnsi="Times New Roman" w:cs="Times New Roman"/>
          <w:color w:val="000000" w:themeColor="text1"/>
        </w:rPr>
      </w:pPr>
      <w:r w:rsidRPr="000A2288">
        <w:rPr>
          <w:rFonts w:ascii="Times New Roman" w:hAnsi="Times New Roman" w:cs="Times New Roman"/>
          <w:color w:val="000000" w:themeColor="text1"/>
        </w:rPr>
        <w:t>EEA (2005) Climate change and river flooding in Europe. EEA Briefing, Vol. 1, pp.1-4.</w:t>
      </w:r>
    </w:p>
    <w:p w14:paraId="55CA94F5" w14:textId="77777777" w:rsidR="00C850F8" w:rsidRPr="000A2288" w:rsidRDefault="00C850F8" w:rsidP="00492BBA">
      <w:pPr>
        <w:rPr>
          <w:rFonts w:ascii="Times New Roman" w:hAnsi="Times New Roman" w:cs="Times New Roman"/>
          <w:color w:val="000000" w:themeColor="text1"/>
        </w:rPr>
      </w:pPr>
      <w:r w:rsidRPr="000A2288">
        <w:rPr>
          <w:rFonts w:ascii="Times New Roman" w:hAnsi="Times New Roman" w:cs="Times New Roman"/>
          <w:color w:val="000000" w:themeColor="text1"/>
        </w:rPr>
        <w:t>EEA (2014) Guidelines for filling and updating flood phenomena associated data. Version 3.0, 21p.</w:t>
      </w:r>
    </w:p>
    <w:p w14:paraId="25903D0F" w14:textId="77777777" w:rsidR="00C850F8" w:rsidRPr="000A2288" w:rsidRDefault="00C850F8" w:rsidP="00492BBA">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Papagiannaki</w:t>
      </w:r>
      <w:proofErr w:type="spellEnd"/>
      <w:r w:rsidRPr="000A2288">
        <w:rPr>
          <w:rFonts w:ascii="Times New Roman" w:hAnsi="Times New Roman" w:cs="Times New Roman"/>
          <w:color w:val="000000" w:themeColor="text1"/>
        </w:rPr>
        <w:t xml:space="preserve">, K., </w:t>
      </w:r>
      <w:proofErr w:type="spellStart"/>
      <w:r w:rsidRPr="000A2288">
        <w:rPr>
          <w:rFonts w:ascii="Times New Roman" w:hAnsi="Times New Roman" w:cs="Times New Roman"/>
          <w:color w:val="000000" w:themeColor="text1"/>
        </w:rPr>
        <w:t>Lagouvardos</w:t>
      </w:r>
      <w:proofErr w:type="spellEnd"/>
      <w:r w:rsidRPr="000A2288">
        <w:rPr>
          <w:rFonts w:ascii="Times New Roman" w:hAnsi="Times New Roman" w:cs="Times New Roman"/>
          <w:color w:val="000000" w:themeColor="text1"/>
        </w:rPr>
        <w:t xml:space="preserve">, K., &amp; </w:t>
      </w:r>
      <w:proofErr w:type="spellStart"/>
      <w:r w:rsidRPr="000A2288">
        <w:rPr>
          <w:rFonts w:ascii="Times New Roman" w:hAnsi="Times New Roman" w:cs="Times New Roman"/>
          <w:color w:val="000000" w:themeColor="text1"/>
        </w:rPr>
        <w:t>Kotroni</w:t>
      </w:r>
      <w:proofErr w:type="spellEnd"/>
      <w:r w:rsidRPr="000A2288">
        <w:rPr>
          <w:rFonts w:ascii="Times New Roman" w:hAnsi="Times New Roman" w:cs="Times New Roman"/>
          <w:color w:val="000000" w:themeColor="text1"/>
        </w:rPr>
        <w:t>, V. (2013). A database of high-impact weather events in Greece: a descriptive impact analysis for the period 2001–2011. Natural Hazards and Earth System Sciences, 13(3), 727-736.</w:t>
      </w:r>
    </w:p>
    <w:p w14:paraId="37240FC8" w14:textId="77777777" w:rsidR="00C850F8" w:rsidRPr="000A2288" w:rsidRDefault="00C850F8" w:rsidP="00492BBA">
      <w:pPr>
        <w:rPr>
          <w:rFonts w:ascii="Times New Roman" w:hAnsi="Times New Roman" w:cs="Times New Roman"/>
          <w:color w:val="000000" w:themeColor="text1"/>
          <w:lang w:val="el-GR"/>
        </w:rPr>
      </w:pPr>
      <w:r w:rsidRPr="000A2288">
        <w:rPr>
          <w:rFonts w:ascii="Times New Roman" w:hAnsi="Times New Roman" w:cs="Times New Roman"/>
          <w:color w:val="000000" w:themeColor="text1"/>
        </w:rPr>
        <w:t>Stathis, D. (2004) Extreme rainfall-events and flood-genesis in Greece. In</w:t>
      </w:r>
      <w:r w:rsidRPr="000A2288">
        <w:rPr>
          <w:rFonts w:ascii="Times New Roman" w:hAnsi="Times New Roman" w:cs="Times New Roman"/>
          <w:color w:val="000000" w:themeColor="text1"/>
          <w:lang w:val="el-GR"/>
        </w:rPr>
        <w:t>: 7</w:t>
      </w:r>
      <w:r w:rsidRPr="000A2288">
        <w:rPr>
          <w:rFonts w:ascii="Times New Roman" w:hAnsi="Times New Roman" w:cs="Times New Roman"/>
          <w:color w:val="000000" w:themeColor="text1"/>
        </w:rPr>
        <w:t>PGC</w:t>
      </w:r>
      <w:r w:rsidRPr="000A2288">
        <w:rPr>
          <w:rFonts w:ascii="Times New Roman" w:hAnsi="Times New Roman" w:cs="Times New Roman"/>
          <w:color w:val="000000" w:themeColor="text1"/>
          <w:lang w:val="el-GR"/>
        </w:rPr>
        <w:t>/</w:t>
      </w:r>
      <w:r w:rsidRPr="000A2288">
        <w:rPr>
          <w:rFonts w:ascii="Times New Roman" w:hAnsi="Times New Roman" w:cs="Times New Roman"/>
          <w:color w:val="000000" w:themeColor="text1"/>
        </w:rPr>
        <w:t>HGS</w:t>
      </w:r>
      <w:r w:rsidRPr="000A2288">
        <w:rPr>
          <w:rFonts w:ascii="Times New Roman" w:hAnsi="Times New Roman" w:cs="Times New Roman"/>
          <w:color w:val="000000" w:themeColor="text1"/>
          <w:lang w:val="el-GR"/>
        </w:rPr>
        <w:t xml:space="preserve">: 1-8, </w:t>
      </w:r>
      <w:r w:rsidRPr="000A2288">
        <w:rPr>
          <w:rFonts w:ascii="Times New Roman" w:hAnsi="Times New Roman" w:cs="Times New Roman"/>
          <w:color w:val="000000" w:themeColor="text1"/>
        </w:rPr>
        <w:t>Oct</w:t>
      </w:r>
      <w:r w:rsidRPr="000A2288">
        <w:rPr>
          <w:rFonts w:ascii="Times New Roman" w:hAnsi="Times New Roman" w:cs="Times New Roman"/>
          <w:color w:val="000000" w:themeColor="text1"/>
          <w:lang w:val="el-GR"/>
        </w:rPr>
        <w:t xml:space="preserve"> 2004.</w:t>
      </w:r>
    </w:p>
    <w:p w14:paraId="3953E297" w14:textId="1DAEE910" w:rsidR="00C850F8" w:rsidRPr="000A2288" w:rsidRDefault="00C850F8" w:rsidP="00C97A4A">
      <w:pPr>
        <w:rPr>
          <w:rFonts w:ascii="Times New Roman" w:hAnsi="Times New Roman" w:cs="Times New Roman"/>
          <w:color w:val="000000" w:themeColor="text1"/>
          <w:lang w:val="el-GR"/>
        </w:rPr>
      </w:pPr>
      <w:r w:rsidRPr="000A2288">
        <w:rPr>
          <w:rFonts w:ascii="Times New Roman" w:hAnsi="Times New Roman" w:cs="Times New Roman"/>
          <w:color w:val="000000" w:themeColor="text1"/>
          <w:lang w:val="el-GR"/>
        </w:rPr>
        <w:t xml:space="preserve">Διακάκης Μ. (2013). Εκτίμηση </w:t>
      </w:r>
      <w:proofErr w:type="spellStart"/>
      <w:r w:rsidRPr="000A2288">
        <w:rPr>
          <w:rFonts w:ascii="Times New Roman" w:hAnsi="Times New Roman" w:cs="Times New Roman"/>
          <w:color w:val="000000" w:themeColor="text1"/>
          <w:lang w:val="el-GR"/>
        </w:rPr>
        <w:t>πλημμυρικής</w:t>
      </w:r>
      <w:proofErr w:type="spellEnd"/>
      <w:r w:rsidRPr="000A2288">
        <w:rPr>
          <w:rFonts w:ascii="Times New Roman" w:hAnsi="Times New Roman" w:cs="Times New Roman"/>
          <w:color w:val="000000" w:themeColor="text1"/>
          <w:lang w:val="el-GR"/>
        </w:rPr>
        <w:t xml:space="preserve"> επικινδυνότητας με τη χρήση μοντέλων προσομοίωσης. Διδακτορική Διατριβή. Τμήμα Γεωλογίας και </w:t>
      </w:r>
      <w:proofErr w:type="spellStart"/>
      <w:r w:rsidRPr="000A2288">
        <w:rPr>
          <w:rFonts w:ascii="Times New Roman" w:hAnsi="Times New Roman" w:cs="Times New Roman"/>
          <w:color w:val="000000" w:themeColor="text1"/>
          <w:lang w:val="el-GR"/>
        </w:rPr>
        <w:t>Γεωπεριβάλλοντος</w:t>
      </w:r>
      <w:proofErr w:type="spellEnd"/>
      <w:r w:rsidRPr="000A2288">
        <w:rPr>
          <w:rFonts w:ascii="Times New Roman" w:hAnsi="Times New Roman" w:cs="Times New Roman"/>
          <w:color w:val="000000" w:themeColor="text1"/>
          <w:lang w:val="el-GR"/>
        </w:rPr>
        <w:t>. Εθνικό και Καποδιστριακό Πανεπιστήμιο Αθηνών. σ. 213</w:t>
      </w:r>
      <w:r w:rsidR="00597F90" w:rsidRPr="000A2288">
        <w:rPr>
          <w:rFonts w:ascii="Times New Roman" w:hAnsi="Times New Roman" w:cs="Times New Roman"/>
          <w:color w:val="000000" w:themeColor="text1"/>
          <w:lang w:val="el-GR"/>
        </w:rPr>
        <w:t>.</w:t>
      </w:r>
    </w:p>
    <w:p w14:paraId="3072CE48" w14:textId="3098C95A" w:rsidR="00597F90" w:rsidRPr="000A2288" w:rsidRDefault="00597F90" w:rsidP="00597F90">
      <w:pPr>
        <w:rPr>
          <w:rFonts w:ascii="Times New Roman" w:hAnsi="Times New Roman" w:cs="Times New Roman"/>
          <w:color w:val="000000" w:themeColor="text1"/>
        </w:rPr>
      </w:pPr>
      <w:r w:rsidRPr="000A2288">
        <w:rPr>
          <w:rFonts w:ascii="Times New Roman" w:hAnsi="Times New Roman" w:cs="Times New Roman"/>
          <w:color w:val="000000" w:themeColor="text1"/>
        </w:rPr>
        <w:t xml:space="preserve">Diakakis, M., </w:t>
      </w:r>
      <w:proofErr w:type="spellStart"/>
      <w:r w:rsidRPr="000A2288">
        <w:rPr>
          <w:rFonts w:ascii="Times New Roman" w:hAnsi="Times New Roman" w:cs="Times New Roman"/>
          <w:color w:val="000000" w:themeColor="text1"/>
        </w:rPr>
        <w:t>Mavroulis</w:t>
      </w:r>
      <w:proofErr w:type="spellEnd"/>
      <w:r w:rsidRPr="000A2288">
        <w:rPr>
          <w:rFonts w:ascii="Times New Roman" w:hAnsi="Times New Roman" w:cs="Times New Roman"/>
          <w:color w:val="000000" w:themeColor="text1"/>
        </w:rPr>
        <w:t xml:space="preserve">, S., &amp; </w:t>
      </w:r>
      <w:proofErr w:type="spellStart"/>
      <w:r w:rsidRPr="000A2288">
        <w:rPr>
          <w:rFonts w:ascii="Times New Roman" w:hAnsi="Times New Roman" w:cs="Times New Roman"/>
          <w:color w:val="000000" w:themeColor="text1"/>
        </w:rPr>
        <w:t>Deligiannakis</w:t>
      </w:r>
      <w:proofErr w:type="spellEnd"/>
      <w:r w:rsidRPr="000A2288">
        <w:rPr>
          <w:rFonts w:ascii="Times New Roman" w:hAnsi="Times New Roman" w:cs="Times New Roman"/>
          <w:color w:val="000000" w:themeColor="text1"/>
        </w:rPr>
        <w:t>, G. (2018). Floods in Greece: A systematic review. Environmental Hazards, 17(3), 277–297.</w:t>
      </w:r>
    </w:p>
    <w:p w14:paraId="3F60646B" w14:textId="77777777" w:rsidR="00597F90" w:rsidRPr="000A2288" w:rsidRDefault="00597F90" w:rsidP="00597F90">
      <w:pPr>
        <w:rPr>
          <w:rFonts w:ascii="Times New Roman" w:hAnsi="Times New Roman" w:cs="Times New Roman"/>
          <w:color w:val="000000" w:themeColor="text1"/>
        </w:rPr>
      </w:pPr>
    </w:p>
    <w:p w14:paraId="6FF9228D" w14:textId="77777777" w:rsidR="00597F90" w:rsidRPr="000A2288" w:rsidRDefault="00597F90" w:rsidP="00597F90">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Kourgialas</w:t>
      </w:r>
      <w:proofErr w:type="spellEnd"/>
      <w:r w:rsidRPr="000A2288">
        <w:rPr>
          <w:rFonts w:ascii="Times New Roman" w:hAnsi="Times New Roman" w:cs="Times New Roman"/>
          <w:color w:val="000000" w:themeColor="text1"/>
        </w:rPr>
        <w:t>, N. N., &amp; Karatzas, G. P. (2017). A national scale flood hazard mapping methodology: The case of Greece. Natural Hazards, 88(1), 143–164.</w:t>
      </w:r>
    </w:p>
    <w:p w14:paraId="43AF7894" w14:textId="77777777" w:rsidR="00597F90" w:rsidRPr="000A2288" w:rsidRDefault="00597F90" w:rsidP="00597F90">
      <w:pPr>
        <w:rPr>
          <w:rFonts w:ascii="Times New Roman" w:hAnsi="Times New Roman" w:cs="Times New Roman"/>
          <w:color w:val="000000" w:themeColor="text1"/>
        </w:rPr>
      </w:pPr>
    </w:p>
    <w:p w14:paraId="3DB19B42" w14:textId="77777777" w:rsidR="00597F90" w:rsidRPr="000A2288" w:rsidRDefault="00597F90" w:rsidP="00597F90">
      <w:pPr>
        <w:rPr>
          <w:rFonts w:ascii="Times New Roman" w:hAnsi="Times New Roman" w:cs="Times New Roman"/>
          <w:color w:val="000000" w:themeColor="text1"/>
        </w:rPr>
      </w:pPr>
      <w:proofErr w:type="spellStart"/>
      <w:r w:rsidRPr="000A2288">
        <w:rPr>
          <w:rFonts w:ascii="Times New Roman" w:hAnsi="Times New Roman" w:cs="Times New Roman"/>
          <w:color w:val="000000" w:themeColor="text1"/>
        </w:rPr>
        <w:t>Mimikou</w:t>
      </w:r>
      <w:proofErr w:type="spellEnd"/>
      <w:r w:rsidRPr="000A2288">
        <w:rPr>
          <w:rFonts w:ascii="Times New Roman" w:hAnsi="Times New Roman" w:cs="Times New Roman"/>
          <w:color w:val="000000" w:themeColor="text1"/>
        </w:rPr>
        <w:t>, M., &amp; Baltas, E. (2018). Urban Flood Risk Assessment in Attica Region. Journal of Hydrology and Earth System Sciences.</w:t>
      </w:r>
    </w:p>
    <w:p w14:paraId="619E167B" w14:textId="77777777" w:rsidR="00597F90" w:rsidRPr="000A2288" w:rsidRDefault="00597F90" w:rsidP="00597F90">
      <w:pPr>
        <w:rPr>
          <w:rFonts w:ascii="Times New Roman" w:hAnsi="Times New Roman" w:cs="Times New Roman"/>
          <w:color w:val="000000" w:themeColor="text1"/>
        </w:rPr>
      </w:pPr>
    </w:p>
    <w:p w14:paraId="74F46AEE" w14:textId="08D14EEB" w:rsidR="00597F90" w:rsidRPr="000A2288" w:rsidRDefault="00597F90" w:rsidP="00597F90">
      <w:pPr>
        <w:rPr>
          <w:rFonts w:ascii="Times New Roman" w:hAnsi="Times New Roman" w:cs="Times New Roman"/>
          <w:color w:val="000000" w:themeColor="text1"/>
        </w:rPr>
      </w:pPr>
      <w:r w:rsidRPr="000A2288">
        <w:rPr>
          <w:rFonts w:ascii="Times New Roman" w:hAnsi="Times New Roman" w:cs="Times New Roman"/>
          <w:color w:val="000000" w:themeColor="text1"/>
        </w:rPr>
        <w:lastRenderedPageBreak/>
        <w:t>Gkotsis, I., et al. (2020). Challenges in civil protection and emergency response in Greek urban floods. International Journal of Disaster Risk Reduction, 50.</w:t>
      </w:r>
    </w:p>
    <w:p w14:paraId="00BA10B0" w14:textId="77777777" w:rsidR="00676517" w:rsidRPr="000A2288" w:rsidRDefault="00676517" w:rsidP="00597F90">
      <w:pPr>
        <w:rPr>
          <w:rFonts w:ascii="Times New Roman" w:hAnsi="Times New Roman" w:cs="Times New Roman"/>
          <w:color w:val="000000" w:themeColor="text1"/>
        </w:rPr>
      </w:pPr>
    </w:p>
    <w:p w14:paraId="2776EF1E" w14:textId="4B2F4A46" w:rsidR="00676517" w:rsidRPr="000A2288" w:rsidRDefault="00676517" w:rsidP="00676517">
      <w:pPr>
        <w:rPr>
          <w:rFonts w:ascii="Times New Roman" w:hAnsi="Times New Roman" w:cs="Times New Roman"/>
          <w:color w:val="000000" w:themeColor="text1"/>
        </w:rPr>
      </w:pPr>
      <w:r w:rsidRPr="000A2288">
        <w:rPr>
          <w:rFonts w:ascii="Times New Roman" w:hAnsi="Times New Roman" w:cs="Times New Roman"/>
          <w:color w:val="000000" w:themeColor="text1"/>
        </w:rPr>
        <w:t xml:space="preserve">Lekkas, E., Spyrou N-I., Kotsi E., Filis, Ch., Diakakis, M.,  </w:t>
      </w:r>
      <w:proofErr w:type="spellStart"/>
      <w:r w:rsidRPr="000A2288">
        <w:rPr>
          <w:rFonts w:ascii="Times New Roman" w:hAnsi="Times New Roman" w:cs="Times New Roman"/>
          <w:color w:val="000000" w:themeColor="text1"/>
        </w:rPr>
        <w:t>Lagouvardos</w:t>
      </w:r>
      <w:proofErr w:type="spellEnd"/>
      <w:r w:rsidRPr="000A2288">
        <w:rPr>
          <w:rFonts w:ascii="Times New Roman" w:hAnsi="Times New Roman" w:cs="Times New Roman"/>
          <w:color w:val="000000" w:themeColor="text1"/>
        </w:rPr>
        <w:t xml:space="preserve"> K., </w:t>
      </w:r>
      <w:proofErr w:type="spellStart"/>
      <w:r w:rsidRPr="000A2288">
        <w:rPr>
          <w:rFonts w:ascii="Times New Roman" w:hAnsi="Times New Roman" w:cs="Times New Roman"/>
          <w:color w:val="000000" w:themeColor="text1"/>
        </w:rPr>
        <w:t>Cartalis</w:t>
      </w:r>
      <w:proofErr w:type="spellEnd"/>
      <w:r w:rsidRPr="000A2288">
        <w:rPr>
          <w:rFonts w:ascii="Times New Roman" w:hAnsi="Times New Roman" w:cs="Times New Roman"/>
          <w:color w:val="000000" w:themeColor="text1"/>
        </w:rPr>
        <w:t xml:space="preserve"> C., </w:t>
      </w:r>
      <w:proofErr w:type="spellStart"/>
      <w:r w:rsidRPr="000A2288">
        <w:rPr>
          <w:rFonts w:ascii="Times New Roman" w:hAnsi="Times New Roman" w:cs="Times New Roman"/>
          <w:color w:val="000000" w:themeColor="text1"/>
        </w:rPr>
        <w:t>Kotroni</w:t>
      </w:r>
      <w:proofErr w:type="spellEnd"/>
      <w:r w:rsidRPr="000A2288">
        <w:rPr>
          <w:rFonts w:ascii="Times New Roman" w:hAnsi="Times New Roman" w:cs="Times New Roman"/>
          <w:color w:val="000000" w:themeColor="text1"/>
        </w:rPr>
        <w:t xml:space="preserve"> V., </w:t>
      </w:r>
      <w:proofErr w:type="spellStart"/>
      <w:r w:rsidRPr="000A2288">
        <w:rPr>
          <w:rFonts w:ascii="Times New Roman" w:hAnsi="Times New Roman" w:cs="Times New Roman"/>
          <w:color w:val="000000" w:themeColor="text1"/>
        </w:rPr>
        <w:t>Dafis</w:t>
      </w:r>
      <w:proofErr w:type="spellEnd"/>
      <w:r w:rsidRPr="000A2288">
        <w:rPr>
          <w:rFonts w:ascii="Times New Roman" w:hAnsi="Times New Roman" w:cs="Times New Roman"/>
          <w:color w:val="000000" w:themeColor="text1"/>
        </w:rPr>
        <w:t xml:space="preserve"> S., Vassilakis,  E., </w:t>
      </w:r>
      <w:proofErr w:type="spellStart"/>
      <w:r w:rsidRPr="000A2288">
        <w:rPr>
          <w:rFonts w:ascii="Times New Roman" w:hAnsi="Times New Roman" w:cs="Times New Roman"/>
          <w:color w:val="000000" w:themeColor="text1"/>
        </w:rPr>
        <w:t>Mavrakou</w:t>
      </w:r>
      <w:proofErr w:type="spellEnd"/>
      <w:r w:rsidRPr="000A2288">
        <w:rPr>
          <w:rFonts w:ascii="Times New Roman" w:hAnsi="Times New Roman" w:cs="Times New Roman"/>
          <w:color w:val="000000" w:themeColor="text1"/>
        </w:rPr>
        <w:t xml:space="preserve"> Th., </w:t>
      </w:r>
      <w:proofErr w:type="spellStart"/>
      <w:r w:rsidRPr="000A2288">
        <w:rPr>
          <w:rFonts w:ascii="Times New Roman" w:hAnsi="Times New Roman" w:cs="Times New Roman"/>
          <w:color w:val="000000" w:themeColor="text1"/>
        </w:rPr>
        <w:t>Parcharidis</w:t>
      </w:r>
      <w:proofErr w:type="spellEnd"/>
      <w:r w:rsidRPr="000A2288">
        <w:rPr>
          <w:rFonts w:ascii="Times New Roman" w:hAnsi="Times New Roman" w:cs="Times New Roman"/>
          <w:color w:val="000000" w:themeColor="text1"/>
        </w:rPr>
        <w:t xml:space="preserve"> I., </w:t>
      </w:r>
      <w:proofErr w:type="spellStart"/>
      <w:r w:rsidRPr="000A2288">
        <w:rPr>
          <w:rFonts w:ascii="Times New Roman" w:hAnsi="Times New Roman" w:cs="Times New Roman"/>
          <w:color w:val="000000" w:themeColor="text1"/>
        </w:rPr>
        <w:t>Sartabakos</w:t>
      </w:r>
      <w:proofErr w:type="spellEnd"/>
      <w:r w:rsidRPr="000A2288">
        <w:rPr>
          <w:rFonts w:ascii="Times New Roman" w:hAnsi="Times New Roman" w:cs="Times New Roman"/>
          <w:color w:val="000000" w:themeColor="text1"/>
        </w:rPr>
        <w:t xml:space="preserve"> P., </w:t>
      </w:r>
      <w:proofErr w:type="spellStart"/>
      <w:r w:rsidRPr="000A2288">
        <w:rPr>
          <w:rFonts w:ascii="Times New Roman" w:hAnsi="Times New Roman" w:cs="Times New Roman"/>
          <w:color w:val="000000" w:themeColor="text1"/>
        </w:rPr>
        <w:t>Gogou</w:t>
      </w:r>
      <w:proofErr w:type="spellEnd"/>
      <w:r w:rsidRPr="000A2288">
        <w:rPr>
          <w:rFonts w:ascii="Times New Roman" w:hAnsi="Times New Roman" w:cs="Times New Roman"/>
          <w:color w:val="000000" w:themeColor="text1"/>
        </w:rPr>
        <w:t xml:space="preserve"> M-E.,  </w:t>
      </w:r>
      <w:proofErr w:type="spellStart"/>
      <w:r w:rsidRPr="000A2288">
        <w:rPr>
          <w:rFonts w:ascii="Times New Roman" w:hAnsi="Times New Roman" w:cs="Times New Roman"/>
          <w:color w:val="000000" w:themeColor="text1"/>
        </w:rPr>
        <w:t>Katsetsiadou</w:t>
      </w:r>
      <w:proofErr w:type="spellEnd"/>
      <w:r w:rsidRPr="000A2288">
        <w:rPr>
          <w:rFonts w:ascii="Times New Roman" w:hAnsi="Times New Roman" w:cs="Times New Roman"/>
          <w:color w:val="000000" w:themeColor="text1"/>
        </w:rPr>
        <w:t xml:space="preserve"> A-N., Karagiannidis A., </w:t>
      </w:r>
      <w:proofErr w:type="spellStart"/>
      <w:r w:rsidRPr="000A2288">
        <w:rPr>
          <w:rFonts w:ascii="Times New Roman" w:hAnsi="Times New Roman" w:cs="Times New Roman"/>
          <w:color w:val="000000" w:themeColor="text1"/>
        </w:rPr>
        <w:t>Barsaki</w:t>
      </w:r>
      <w:proofErr w:type="spellEnd"/>
      <w:r w:rsidRPr="000A2288">
        <w:rPr>
          <w:rFonts w:ascii="Times New Roman" w:hAnsi="Times New Roman" w:cs="Times New Roman"/>
          <w:color w:val="000000" w:themeColor="text1"/>
        </w:rPr>
        <w:t xml:space="preserve"> V. </w:t>
      </w:r>
      <w:proofErr w:type="spellStart"/>
      <w:r w:rsidRPr="000A2288">
        <w:rPr>
          <w:rFonts w:ascii="Times New Roman" w:hAnsi="Times New Roman" w:cs="Times New Roman"/>
          <w:color w:val="000000" w:themeColor="text1"/>
        </w:rPr>
        <w:t>Karavias</w:t>
      </w:r>
      <w:proofErr w:type="spellEnd"/>
      <w:r w:rsidRPr="000A2288">
        <w:rPr>
          <w:rFonts w:ascii="Times New Roman" w:hAnsi="Times New Roman" w:cs="Times New Roman"/>
          <w:color w:val="000000" w:themeColor="text1"/>
        </w:rPr>
        <w:t xml:space="preserve"> A.,  </w:t>
      </w:r>
      <w:proofErr w:type="spellStart"/>
      <w:r w:rsidRPr="000A2288">
        <w:rPr>
          <w:rFonts w:ascii="Times New Roman" w:hAnsi="Times New Roman" w:cs="Times New Roman"/>
          <w:color w:val="000000" w:themeColor="text1"/>
        </w:rPr>
        <w:t>Bafi</w:t>
      </w:r>
      <w:proofErr w:type="spellEnd"/>
      <w:r w:rsidRPr="000A2288">
        <w:rPr>
          <w:rFonts w:ascii="Times New Roman" w:hAnsi="Times New Roman" w:cs="Times New Roman"/>
          <w:color w:val="000000" w:themeColor="text1"/>
        </w:rPr>
        <w:t xml:space="preserve"> D., </w:t>
      </w:r>
      <w:proofErr w:type="spellStart"/>
      <w:r w:rsidRPr="000A2288">
        <w:rPr>
          <w:rFonts w:ascii="Times New Roman" w:hAnsi="Times New Roman" w:cs="Times New Roman"/>
          <w:color w:val="000000" w:themeColor="text1"/>
        </w:rPr>
        <w:t>Gougoustamos</w:t>
      </w:r>
      <w:proofErr w:type="spellEnd"/>
      <w:r w:rsidRPr="000A2288">
        <w:rPr>
          <w:rFonts w:ascii="Times New Roman" w:hAnsi="Times New Roman" w:cs="Times New Roman"/>
          <w:color w:val="000000" w:themeColor="text1"/>
        </w:rPr>
        <w:t xml:space="preserve"> I. (2020). The August 9, </w:t>
      </w:r>
      <w:proofErr w:type="gramStart"/>
      <w:r w:rsidRPr="000A2288">
        <w:rPr>
          <w:rFonts w:ascii="Times New Roman" w:hAnsi="Times New Roman" w:cs="Times New Roman"/>
          <w:color w:val="000000" w:themeColor="text1"/>
        </w:rPr>
        <w:t>2020  Evia</w:t>
      </w:r>
      <w:proofErr w:type="gramEnd"/>
      <w:r w:rsidRPr="000A2288">
        <w:rPr>
          <w:rFonts w:ascii="Times New Roman" w:hAnsi="Times New Roman" w:cs="Times New Roman"/>
          <w:color w:val="000000" w:themeColor="text1"/>
        </w:rPr>
        <w:t xml:space="preserve"> (Central Greece) Flood. Newsletter of Environmental, Disaster and Crises Management Strategies, 19, ISSN 2653-9454</w:t>
      </w:r>
    </w:p>
    <w:p w14:paraId="162D30D0" w14:textId="751EB7CF" w:rsidR="009D4E2E" w:rsidRPr="000A2288" w:rsidRDefault="009D4E2E" w:rsidP="009D4E2E">
      <w:pPr>
        <w:rPr>
          <w:rFonts w:ascii="Times New Roman" w:hAnsi="Times New Roman" w:cs="Times New Roman"/>
          <w:color w:val="000000" w:themeColor="text1"/>
        </w:rPr>
      </w:pPr>
      <w:r w:rsidRPr="000A2288">
        <w:rPr>
          <w:rFonts w:ascii="Times New Roman" w:hAnsi="Times New Roman" w:cs="Times New Roman"/>
          <w:color w:val="000000" w:themeColor="text1"/>
        </w:rPr>
        <w:t xml:space="preserve">Lekkas, E., Diakakis, M., </w:t>
      </w:r>
      <w:proofErr w:type="spellStart"/>
      <w:r w:rsidRPr="000A2288">
        <w:rPr>
          <w:rFonts w:ascii="Times New Roman" w:hAnsi="Times New Roman" w:cs="Times New Roman"/>
          <w:color w:val="000000" w:themeColor="text1"/>
        </w:rPr>
        <w:t>Mavroulis</w:t>
      </w:r>
      <w:proofErr w:type="spellEnd"/>
      <w:r w:rsidRPr="000A2288">
        <w:rPr>
          <w:rFonts w:ascii="Times New Roman" w:hAnsi="Times New Roman" w:cs="Times New Roman"/>
          <w:color w:val="000000" w:themeColor="text1"/>
        </w:rPr>
        <w:t xml:space="preserve">, S., </w:t>
      </w:r>
      <w:proofErr w:type="spellStart"/>
      <w:r w:rsidRPr="000A2288">
        <w:rPr>
          <w:rFonts w:ascii="Times New Roman" w:hAnsi="Times New Roman" w:cs="Times New Roman"/>
          <w:color w:val="000000" w:themeColor="text1"/>
        </w:rPr>
        <w:t>Katsetsiadou</w:t>
      </w:r>
      <w:proofErr w:type="spellEnd"/>
      <w:proofErr w:type="gramStart"/>
      <w:r w:rsidRPr="000A2288">
        <w:rPr>
          <w:rFonts w:ascii="Times New Roman" w:hAnsi="Times New Roman" w:cs="Times New Roman"/>
          <w:color w:val="000000" w:themeColor="text1"/>
        </w:rPr>
        <w:t>,  K</w:t>
      </w:r>
      <w:proofErr w:type="gramEnd"/>
      <w:r w:rsidRPr="000A2288">
        <w:rPr>
          <w:rFonts w:ascii="Times New Roman" w:hAnsi="Times New Roman" w:cs="Times New Roman"/>
          <w:color w:val="000000" w:themeColor="text1"/>
        </w:rPr>
        <w:t xml:space="preserve">-N., </w:t>
      </w:r>
      <w:proofErr w:type="spellStart"/>
      <w:r w:rsidRPr="000A2288">
        <w:rPr>
          <w:rFonts w:ascii="Times New Roman" w:hAnsi="Times New Roman" w:cs="Times New Roman"/>
          <w:color w:val="000000" w:themeColor="text1"/>
        </w:rPr>
        <w:t>Gogou</w:t>
      </w:r>
      <w:proofErr w:type="spellEnd"/>
      <w:r w:rsidRPr="000A2288">
        <w:rPr>
          <w:rFonts w:ascii="Times New Roman" w:hAnsi="Times New Roman" w:cs="Times New Roman"/>
          <w:color w:val="000000" w:themeColor="text1"/>
        </w:rPr>
        <w:t xml:space="preserve">, M., Spyrou, N-I., </w:t>
      </w:r>
      <w:proofErr w:type="spellStart"/>
      <w:r w:rsidRPr="000A2288">
        <w:rPr>
          <w:rFonts w:ascii="Times New Roman" w:hAnsi="Times New Roman" w:cs="Times New Roman"/>
          <w:color w:val="000000" w:themeColor="text1"/>
        </w:rPr>
        <w:t>Mavrouli</w:t>
      </w:r>
      <w:proofErr w:type="spellEnd"/>
      <w:r w:rsidRPr="000A2288">
        <w:rPr>
          <w:rFonts w:ascii="Times New Roman" w:hAnsi="Times New Roman" w:cs="Times New Roman"/>
          <w:color w:val="000000" w:themeColor="text1"/>
        </w:rPr>
        <w:t>, M.,  Antoniadis, K., Stamati, E. (2022). The October 15</w:t>
      </w:r>
      <w:proofErr w:type="gramStart"/>
      <w:r w:rsidRPr="000A2288">
        <w:rPr>
          <w:rFonts w:ascii="Times New Roman" w:hAnsi="Times New Roman" w:cs="Times New Roman"/>
          <w:color w:val="000000" w:themeColor="text1"/>
        </w:rPr>
        <w:t>,  2022</w:t>
      </w:r>
      <w:proofErr w:type="gramEnd"/>
      <w:r w:rsidRPr="000A2288">
        <w:rPr>
          <w:rFonts w:ascii="Times New Roman" w:hAnsi="Times New Roman" w:cs="Times New Roman"/>
          <w:color w:val="000000" w:themeColor="text1"/>
        </w:rPr>
        <w:t xml:space="preserve"> Flash Flood in </w:t>
      </w:r>
      <w:proofErr w:type="spellStart"/>
      <w:r w:rsidRPr="000A2288">
        <w:rPr>
          <w:rFonts w:ascii="Times New Roman" w:hAnsi="Times New Roman" w:cs="Times New Roman"/>
          <w:color w:val="000000" w:themeColor="text1"/>
        </w:rPr>
        <w:t>Agia</w:t>
      </w:r>
      <w:proofErr w:type="spellEnd"/>
      <w:r w:rsidRPr="000A2288">
        <w:rPr>
          <w:rFonts w:ascii="Times New Roman" w:hAnsi="Times New Roman" w:cs="Times New Roman"/>
          <w:color w:val="000000" w:themeColor="text1"/>
        </w:rPr>
        <w:t xml:space="preserve"> </w:t>
      </w:r>
      <w:proofErr w:type="spellStart"/>
      <w:r w:rsidRPr="000A2288">
        <w:rPr>
          <w:rFonts w:ascii="Times New Roman" w:hAnsi="Times New Roman" w:cs="Times New Roman"/>
          <w:color w:val="000000" w:themeColor="text1"/>
        </w:rPr>
        <w:t>Pelagia</w:t>
      </w:r>
      <w:proofErr w:type="spellEnd"/>
      <w:r w:rsidRPr="000A2288">
        <w:rPr>
          <w:rFonts w:ascii="Times New Roman" w:hAnsi="Times New Roman" w:cs="Times New Roman"/>
          <w:color w:val="000000" w:themeColor="text1"/>
        </w:rPr>
        <w:t xml:space="preserve"> (Crete, Southern Greece). Newsletter of Environmental</w:t>
      </w:r>
      <w:proofErr w:type="gramStart"/>
      <w:r w:rsidRPr="000A2288">
        <w:rPr>
          <w:rFonts w:ascii="Times New Roman" w:hAnsi="Times New Roman" w:cs="Times New Roman"/>
          <w:color w:val="000000" w:themeColor="text1"/>
        </w:rPr>
        <w:t>,  Disaster</w:t>
      </w:r>
      <w:proofErr w:type="gramEnd"/>
      <w:r w:rsidRPr="000A2288">
        <w:rPr>
          <w:rFonts w:ascii="Times New Roman" w:hAnsi="Times New Roman" w:cs="Times New Roman"/>
          <w:color w:val="000000" w:themeColor="text1"/>
        </w:rPr>
        <w:t xml:space="preserve"> and </w:t>
      </w:r>
      <w:proofErr w:type="spellStart"/>
      <w:r w:rsidRPr="000A2288">
        <w:rPr>
          <w:rFonts w:ascii="Times New Roman" w:hAnsi="Times New Roman" w:cs="Times New Roman"/>
          <w:color w:val="000000" w:themeColor="text1"/>
        </w:rPr>
        <w:t>CrManagement</w:t>
      </w:r>
      <w:proofErr w:type="spellEnd"/>
      <w:r w:rsidRPr="000A2288">
        <w:rPr>
          <w:rFonts w:ascii="Times New Roman" w:hAnsi="Times New Roman" w:cs="Times New Roman"/>
          <w:color w:val="000000" w:themeColor="text1"/>
        </w:rPr>
        <w:t xml:space="preserve"> Strategies, 28, ISSN  2653-9454.</w:t>
      </w:r>
    </w:p>
    <w:p w14:paraId="247A759E" w14:textId="31CCE95E" w:rsidR="004F7646" w:rsidRPr="000A2288" w:rsidRDefault="004F7646" w:rsidP="004F7646">
      <w:pPr>
        <w:rPr>
          <w:rFonts w:ascii="Times New Roman" w:hAnsi="Times New Roman" w:cs="Times New Roman"/>
          <w:color w:val="000000" w:themeColor="text1"/>
          <w:lang w:val="el-GR"/>
        </w:rPr>
      </w:pPr>
      <w:r w:rsidRPr="000A2288">
        <w:rPr>
          <w:rFonts w:ascii="Times New Roman" w:hAnsi="Times New Roman" w:cs="Times New Roman"/>
          <w:color w:val="000000" w:themeColor="text1"/>
        </w:rPr>
        <w:t>Svetlana, D., Radovan, D., &amp; Ján, D. (2015). The economic impact of floods and their importance in different regions of the world with emphasis on Europe. </w:t>
      </w:r>
      <w:r w:rsidRPr="000A2288">
        <w:rPr>
          <w:rFonts w:ascii="Times New Roman" w:hAnsi="Times New Roman" w:cs="Times New Roman"/>
          <w:i/>
          <w:iCs/>
          <w:color w:val="000000" w:themeColor="text1"/>
        </w:rPr>
        <w:t>Procedia</w:t>
      </w:r>
      <w:r w:rsidRPr="000A2288">
        <w:rPr>
          <w:rFonts w:ascii="Times New Roman" w:hAnsi="Times New Roman" w:cs="Times New Roman"/>
          <w:i/>
          <w:iCs/>
          <w:color w:val="000000" w:themeColor="text1"/>
          <w:lang w:val="el-GR"/>
        </w:rPr>
        <w:t xml:space="preserve"> </w:t>
      </w:r>
      <w:r w:rsidRPr="000A2288">
        <w:rPr>
          <w:rFonts w:ascii="Times New Roman" w:hAnsi="Times New Roman" w:cs="Times New Roman"/>
          <w:i/>
          <w:iCs/>
          <w:color w:val="000000" w:themeColor="text1"/>
        </w:rPr>
        <w:t>Economics</w:t>
      </w:r>
      <w:r w:rsidRPr="000A2288">
        <w:rPr>
          <w:rFonts w:ascii="Times New Roman" w:hAnsi="Times New Roman" w:cs="Times New Roman"/>
          <w:i/>
          <w:iCs/>
          <w:color w:val="000000" w:themeColor="text1"/>
          <w:lang w:val="el-GR"/>
        </w:rPr>
        <w:t xml:space="preserve"> </w:t>
      </w:r>
      <w:r w:rsidRPr="000A2288">
        <w:rPr>
          <w:rFonts w:ascii="Times New Roman" w:hAnsi="Times New Roman" w:cs="Times New Roman"/>
          <w:i/>
          <w:iCs/>
          <w:color w:val="000000" w:themeColor="text1"/>
        </w:rPr>
        <w:t>and</w:t>
      </w:r>
      <w:r w:rsidRPr="000A2288">
        <w:rPr>
          <w:rFonts w:ascii="Times New Roman" w:hAnsi="Times New Roman" w:cs="Times New Roman"/>
          <w:i/>
          <w:iCs/>
          <w:color w:val="000000" w:themeColor="text1"/>
          <w:lang w:val="el-GR"/>
        </w:rPr>
        <w:t xml:space="preserve"> </w:t>
      </w:r>
      <w:r w:rsidRPr="000A2288">
        <w:rPr>
          <w:rFonts w:ascii="Times New Roman" w:hAnsi="Times New Roman" w:cs="Times New Roman"/>
          <w:i/>
          <w:iCs/>
          <w:color w:val="000000" w:themeColor="text1"/>
        </w:rPr>
        <w:t>Finance</w:t>
      </w:r>
      <w:r w:rsidRPr="000A2288">
        <w:rPr>
          <w:rFonts w:ascii="Times New Roman" w:hAnsi="Times New Roman" w:cs="Times New Roman"/>
          <w:color w:val="000000" w:themeColor="text1"/>
          <w:lang w:val="el-GR"/>
        </w:rPr>
        <w:t>,</w:t>
      </w:r>
      <w:r w:rsidRPr="000A2288">
        <w:rPr>
          <w:rFonts w:ascii="Times New Roman" w:hAnsi="Times New Roman" w:cs="Times New Roman"/>
          <w:color w:val="000000" w:themeColor="text1"/>
        </w:rPr>
        <w:t> </w:t>
      </w:r>
      <w:r w:rsidRPr="000A2288">
        <w:rPr>
          <w:rFonts w:ascii="Times New Roman" w:hAnsi="Times New Roman" w:cs="Times New Roman"/>
          <w:i/>
          <w:iCs/>
          <w:color w:val="000000" w:themeColor="text1"/>
          <w:lang w:val="el-GR"/>
        </w:rPr>
        <w:t>34</w:t>
      </w:r>
      <w:r w:rsidRPr="000A2288">
        <w:rPr>
          <w:rFonts w:ascii="Times New Roman" w:hAnsi="Times New Roman" w:cs="Times New Roman"/>
          <w:color w:val="000000" w:themeColor="text1"/>
          <w:lang w:val="el-GR"/>
        </w:rPr>
        <w:t>, 649-655.</w:t>
      </w:r>
    </w:p>
    <w:p w14:paraId="176F2124" w14:textId="77777777" w:rsidR="00271186" w:rsidRPr="000A2288" w:rsidRDefault="00271186" w:rsidP="00271186">
      <w:pPr>
        <w:rPr>
          <w:rFonts w:ascii="Times New Roman" w:hAnsi="Times New Roman" w:cs="Times New Roman"/>
          <w:color w:val="000000" w:themeColor="text1"/>
          <w:lang w:val="el-GR"/>
        </w:rPr>
      </w:pPr>
    </w:p>
    <w:p w14:paraId="53E0413E" w14:textId="77777777" w:rsidR="00271186" w:rsidRPr="000A2288" w:rsidRDefault="00271186" w:rsidP="00271186">
      <w:pPr>
        <w:rPr>
          <w:rFonts w:ascii="Times New Roman" w:hAnsi="Times New Roman" w:cs="Times New Roman"/>
          <w:color w:val="000000" w:themeColor="text1"/>
          <w:lang w:val="el-GR"/>
        </w:rPr>
      </w:pPr>
    </w:p>
    <w:p w14:paraId="2B71A7EE" w14:textId="77777777" w:rsidR="00271186" w:rsidRPr="000A2288" w:rsidRDefault="00271186" w:rsidP="00271186">
      <w:pPr>
        <w:rPr>
          <w:rFonts w:ascii="Times New Roman" w:hAnsi="Times New Roman" w:cs="Times New Roman"/>
          <w:color w:val="000000" w:themeColor="text1"/>
          <w:lang w:val="el-GR"/>
        </w:rPr>
      </w:pPr>
    </w:p>
    <w:p w14:paraId="12006CDD" w14:textId="77777777" w:rsidR="00271186" w:rsidRPr="000A2288" w:rsidRDefault="00271186" w:rsidP="00271186">
      <w:pPr>
        <w:rPr>
          <w:rFonts w:ascii="Times New Roman" w:hAnsi="Times New Roman" w:cs="Times New Roman"/>
          <w:color w:val="000000" w:themeColor="text1"/>
          <w:lang w:val="el-GR"/>
        </w:rPr>
      </w:pPr>
    </w:p>
    <w:p w14:paraId="7F8F477C" w14:textId="77777777" w:rsidR="00271186" w:rsidRPr="000A2288" w:rsidRDefault="00271186" w:rsidP="00271186">
      <w:pPr>
        <w:rPr>
          <w:rFonts w:ascii="Times New Roman" w:hAnsi="Times New Roman" w:cs="Times New Roman"/>
          <w:color w:val="000000" w:themeColor="text1"/>
          <w:lang w:val="el-GR"/>
        </w:rPr>
      </w:pPr>
    </w:p>
    <w:p w14:paraId="43D2D12A" w14:textId="77777777" w:rsidR="00271186" w:rsidRPr="000A2288" w:rsidRDefault="00271186" w:rsidP="00271186">
      <w:pPr>
        <w:rPr>
          <w:rFonts w:ascii="Times New Roman" w:hAnsi="Times New Roman" w:cs="Times New Roman"/>
          <w:color w:val="000000" w:themeColor="text1"/>
          <w:lang w:val="el-GR"/>
        </w:rPr>
      </w:pPr>
    </w:p>
    <w:p w14:paraId="1D945E49" w14:textId="77777777" w:rsidR="00271186" w:rsidRPr="000A2288" w:rsidRDefault="00271186" w:rsidP="00271186">
      <w:pPr>
        <w:rPr>
          <w:rFonts w:ascii="Times New Roman" w:hAnsi="Times New Roman" w:cs="Times New Roman"/>
          <w:color w:val="000000" w:themeColor="text1"/>
          <w:lang w:val="el-GR"/>
        </w:rPr>
      </w:pPr>
    </w:p>
    <w:p w14:paraId="290BE69E" w14:textId="77777777" w:rsidR="00271186" w:rsidRPr="000A2288" w:rsidRDefault="00271186" w:rsidP="00271186">
      <w:pPr>
        <w:rPr>
          <w:rFonts w:ascii="Times New Roman" w:hAnsi="Times New Roman" w:cs="Times New Roman"/>
          <w:color w:val="000000" w:themeColor="text1"/>
          <w:lang w:val="el-GR"/>
        </w:rPr>
      </w:pPr>
    </w:p>
    <w:p w14:paraId="3B1DC24C" w14:textId="77777777" w:rsidR="00271186" w:rsidRPr="000A2288" w:rsidRDefault="00271186" w:rsidP="00271186">
      <w:pPr>
        <w:rPr>
          <w:rFonts w:ascii="Times New Roman" w:hAnsi="Times New Roman" w:cs="Times New Roman"/>
          <w:color w:val="000000" w:themeColor="text1"/>
          <w:lang w:val="el-GR"/>
        </w:rPr>
      </w:pPr>
    </w:p>
    <w:p w14:paraId="101B3F2F" w14:textId="77777777" w:rsidR="00271186" w:rsidRPr="000A2288" w:rsidRDefault="00271186" w:rsidP="00271186">
      <w:pPr>
        <w:rPr>
          <w:rFonts w:ascii="Times New Roman" w:hAnsi="Times New Roman" w:cs="Times New Roman"/>
          <w:color w:val="000000" w:themeColor="text1"/>
          <w:lang w:val="el-GR"/>
        </w:rPr>
      </w:pPr>
    </w:p>
    <w:p w14:paraId="246A2A61" w14:textId="77777777" w:rsidR="00AC517A" w:rsidRPr="000A2288" w:rsidRDefault="00AC517A" w:rsidP="007E6790">
      <w:pPr>
        <w:rPr>
          <w:rFonts w:ascii="Times New Roman" w:hAnsi="Times New Roman" w:cs="Times New Roman"/>
          <w:color w:val="000000" w:themeColor="text1"/>
          <w:lang w:val="el-GR"/>
        </w:rPr>
      </w:pPr>
    </w:p>
    <w:p w14:paraId="59769A60" w14:textId="77777777" w:rsidR="007E6790" w:rsidRPr="000A2288" w:rsidRDefault="007E6790" w:rsidP="004F7646">
      <w:pPr>
        <w:rPr>
          <w:rFonts w:ascii="Times New Roman" w:hAnsi="Times New Roman" w:cs="Times New Roman"/>
          <w:color w:val="000000" w:themeColor="text1"/>
          <w:lang w:val="el-GR"/>
        </w:rPr>
      </w:pPr>
    </w:p>
    <w:sectPr w:rsidR="007E6790" w:rsidRPr="000A2288" w:rsidSect="0010635D">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89032E" w14:textId="77777777" w:rsidR="00E23E6A" w:rsidRDefault="00E23E6A" w:rsidP="0044783E">
      <w:pPr>
        <w:spacing w:after="0" w:line="240" w:lineRule="auto"/>
      </w:pPr>
      <w:r>
        <w:separator/>
      </w:r>
    </w:p>
  </w:endnote>
  <w:endnote w:type="continuationSeparator" w:id="0">
    <w:p w14:paraId="1359AE31" w14:textId="77777777" w:rsidR="00E23E6A" w:rsidRDefault="00E23E6A" w:rsidP="004478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1"/>
    <w:family w:val="roman"/>
    <w:pitch w:val="variable"/>
    <w:sig w:usb0="E00006FF" w:usb1="420024FF" w:usb2="02000000" w:usb3="00000000" w:csb0="0000019F" w:csb1="00000000"/>
  </w:font>
  <w:font w:name="Palatino Linotype">
    <w:panose1 w:val="02040502050505030304"/>
    <w:charset w:val="A1"/>
    <w:family w:val="roman"/>
    <w:pitch w:val="variable"/>
    <w:sig w:usb0="E0000287" w:usb1="40000013" w:usb2="00000000" w:usb3="00000000" w:csb0="0000019F" w:csb1="00000000"/>
  </w:font>
  <w:font w:name="Aptos">
    <w:altName w:val="Arial"/>
    <w:charset w:val="00"/>
    <w:family w:val="swiss"/>
    <w:pitch w:val="variable"/>
    <w:sig w:usb0="00000001" w:usb1="00000003" w:usb2="00000000" w:usb3="00000000" w:csb0="0000019F" w:csb1="00000000"/>
  </w:font>
  <w:font w:name="Arial">
    <w:panose1 w:val="020B0604020202020204"/>
    <w:charset w:val="A1"/>
    <w:family w:val="swiss"/>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A1"/>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F35CD5" w14:textId="4FFB3191" w:rsidR="008F6EE4" w:rsidRDefault="008F6EE4">
    <w:pPr>
      <w:pStyle w:val="af1"/>
      <w:jc w:val="right"/>
    </w:pPr>
  </w:p>
  <w:p w14:paraId="256EAA3C" w14:textId="77777777" w:rsidR="008F6EE4" w:rsidRDefault="008F6EE4">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4076791"/>
      <w:docPartObj>
        <w:docPartGallery w:val="Page Numbers (Bottom of Page)"/>
        <w:docPartUnique/>
      </w:docPartObj>
    </w:sdtPr>
    <w:sdtEndPr/>
    <w:sdtContent>
      <w:p w14:paraId="42EDDAA5" w14:textId="470E4CB8" w:rsidR="008F6EE4" w:rsidRDefault="00BA62FB">
        <w:pPr>
          <w:pStyle w:val="af1"/>
          <w:jc w:val="right"/>
        </w:pPr>
        <w:r>
          <w:fldChar w:fldCharType="begin"/>
        </w:r>
        <w:r>
          <w:instrText xml:space="preserve"> PAGE   \* MERGEFORMAT </w:instrText>
        </w:r>
        <w:r>
          <w:fldChar w:fldCharType="separate"/>
        </w:r>
        <w:r w:rsidR="00900A07">
          <w:rPr>
            <w:noProof/>
          </w:rPr>
          <w:t>145</w:t>
        </w:r>
        <w:r>
          <w:fldChar w:fldCharType="end"/>
        </w:r>
      </w:p>
    </w:sdtContent>
  </w:sdt>
  <w:p w14:paraId="4E05BD97" w14:textId="77777777" w:rsidR="008F6EE4" w:rsidRDefault="008F6EE4">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11275B" w14:textId="77777777" w:rsidR="00E23E6A" w:rsidRDefault="00E23E6A" w:rsidP="0044783E">
      <w:pPr>
        <w:spacing w:after="0" w:line="240" w:lineRule="auto"/>
      </w:pPr>
      <w:r>
        <w:separator/>
      </w:r>
    </w:p>
  </w:footnote>
  <w:footnote w:type="continuationSeparator" w:id="0">
    <w:p w14:paraId="4E295166" w14:textId="77777777" w:rsidR="00E23E6A" w:rsidRDefault="00E23E6A" w:rsidP="0044783E">
      <w:pPr>
        <w:spacing w:after="0" w:line="240" w:lineRule="auto"/>
      </w:pPr>
      <w:r>
        <w:continuationSeparator/>
      </w:r>
    </w:p>
  </w:footnote>
  <w:footnote w:id="1">
    <w:p w14:paraId="098B8A24" w14:textId="77777777" w:rsidR="00744F55" w:rsidRPr="00744F55" w:rsidRDefault="00744F55" w:rsidP="00744F55">
      <w:pPr>
        <w:pStyle w:val="aa"/>
        <w:rPr>
          <w:rFonts w:asciiTheme="majorHAnsi" w:hAnsiTheme="majorHAnsi"/>
          <w:lang w:val="el-GR"/>
        </w:rPr>
      </w:pPr>
      <w:r w:rsidRPr="001C0694">
        <w:rPr>
          <w:rStyle w:val="ab"/>
          <w:rFonts w:asciiTheme="majorHAnsi" w:hAnsiTheme="majorHAnsi"/>
        </w:rPr>
        <w:footnoteRef/>
      </w:r>
      <w:r w:rsidRPr="00744F55">
        <w:rPr>
          <w:rFonts w:asciiTheme="majorHAnsi" w:hAnsiTheme="majorHAnsi"/>
          <w:lang w:val="el-GR"/>
        </w:rPr>
        <w:t xml:space="preserve"> </w:t>
      </w:r>
      <w:r w:rsidRPr="00744F55">
        <w:rPr>
          <w:rFonts w:asciiTheme="majorHAnsi" w:hAnsiTheme="majorHAnsi" w:cstheme="minorHAnsi"/>
          <w:lang w:val="el-GR"/>
        </w:rPr>
        <w:t>Η υπ’ αρ. οικ. ΥΠΕΝ/ΔΠΔΥΠ/28011/316 (ΦΕΚ 1246/Β/13-03-2025) αντικατέστησε την υπ’ αρ. οικ. 706/2010 απόφαση της Εθνικής επιτροπής Υδάτων (Β’ 1383) και καθόρισε σαράντα επτά (47) Λεκάνες Απορροής Ποταμών, οι οποίες υπάγονται σε δεκαπέντε (15) Περιοχές Λεκανών Απορροής Ποταμών (Υδατικά Διαμερίσματα) και αποτελεί τη βάση για την κατάρτιση της 2</w:t>
      </w:r>
      <w:r w:rsidRPr="00744F55">
        <w:rPr>
          <w:rFonts w:asciiTheme="majorHAnsi" w:hAnsiTheme="majorHAnsi" w:cstheme="minorHAnsi"/>
          <w:vertAlign w:val="superscript"/>
          <w:lang w:val="el-GR"/>
        </w:rPr>
        <w:t>ης</w:t>
      </w:r>
      <w:r w:rsidRPr="00744F55">
        <w:rPr>
          <w:rFonts w:asciiTheme="majorHAnsi" w:hAnsiTheme="majorHAnsi" w:cstheme="minorHAnsi"/>
          <w:lang w:val="el-GR"/>
        </w:rPr>
        <w:t xml:space="preserve"> Αναθεώρησης των ΣΔΚΠ και της 3</w:t>
      </w:r>
      <w:r w:rsidRPr="00744F55">
        <w:rPr>
          <w:rFonts w:asciiTheme="majorHAnsi" w:hAnsiTheme="majorHAnsi" w:cstheme="minorHAnsi"/>
          <w:vertAlign w:val="superscript"/>
          <w:lang w:val="el-GR"/>
        </w:rPr>
        <w:t>ης</w:t>
      </w:r>
      <w:r w:rsidRPr="00744F55">
        <w:rPr>
          <w:rFonts w:asciiTheme="majorHAnsi" w:hAnsiTheme="majorHAnsi" w:cstheme="minorHAnsi"/>
          <w:lang w:val="el-GR"/>
        </w:rPr>
        <w:t xml:space="preserve"> Αναθεώρησης των ΣΔΛΑΠ.</w:t>
      </w:r>
    </w:p>
  </w:footnote>
  <w:footnote w:id="2">
    <w:p w14:paraId="493F2FB0" w14:textId="77777777" w:rsidR="00744F55" w:rsidRPr="00AC517A" w:rsidRDefault="00744F55" w:rsidP="00744F55">
      <w:pPr>
        <w:pStyle w:val="aa"/>
        <w:rPr>
          <w:lang w:val="el-GR"/>
        </w:rPr>
      </w:pPr>
      <w:r>
        <w:rPr>
          <w:rStyle w:val="ab"/>
          <w:rFonts w:eastAsiaTheme="majorEastAsia"/>
        </w:rPr>
        <w:footnoteRef/>
      </w:r>
      <w:r w:rsidRPr="00AC517A">
        <w:rPr>
          <w:lang w:val="el-GR"/>
        </w:rPr>
        <w:t xml:space="preserve"> </w:t>
      </w:r>
      <w:hyperlink r:id="rId1" w:history="1">
        <w:r w:rsidRPr="00297399">
          <w:rPr>
            <w:rStyle w:val="-"/>
          </w:rPr>
          <w:t>https</w:t>
        </w:r>
        <w:r w:rsidRPr="00AC517A">
          <w:rPr>
            <w:rStyle w:val="-"/>
            <w:lang w:val="el-GR"/>
          </w:rPr>
          <w:t>://</w:t>
        </w:r>
        <w:r w:rsidRPr="00297399">
          <w:rPr>
            <w:rStyle w:val="-"/>
          </w:rPr>
          <w:t>floods</w:t>
        </w:r>
        <w:r w:rsidRPr="00AC517A">
          <w:rPr>
            <w:rStyle w:val="-"/>
            <w:lang w:val="el-GR"/>
          </w:rPr>
          <w:t>.</w:t>
        </w:r>
        <w:proofErr w:type="spellStart"/>
        <w:r w:rsidRPr="00297399">
          <w:rPr>
            <w:rStyle w:val="-"/>
          </w:rPr>
          <w:t>ypeka</w:t>
        </w:r>
        <w:proofErr w:type="spellEnd"/>
        <w:r w:rsidRPr="00AC517A">
          <w:rPr>
            <w:rStyle w:val="-"/>
            <w:lang w:val="el-GR"/>
          </w:rPr>
          <w:t>.</w:t>
        </w:r>
        <w:r w:rsidRPr="00297399">
          <w:rPr>
            <w:rStyle w:val="-"/>
          </w:rPr>
          <w:t>gr</w:t>
        </w:r>
        <w:r w:rsidRPr="00AC517A">
          <w:rPr>
            <w:rStyle w:val="-"/>
            <w:lang w:val="el-GR"/>
          </w:rPr>
          <w:t>/</w:t>
        </w:r>
      </w:hyperlink>
      <w:r w:rsidRPr="00AC517A">
        <w:rPr>
          <w:lang w:val="el-GR"/>
        </w:rPr>
        <w:t xml:space="preserve"> </w:t>
      </w:r>
    </w:p>
  </w:footnote>
  <w:footnote w:id="3">
    <w:p w14:paraId="757DC825" w14:textId="77777777" w:rsidR="00471921" w:rsidRPr="00471921" w:rsidRDefault="00471921" w:rsidP="00471921">
      <w:pPr>
        <w:pStyle w:val="aa"/>
        <w:rPr>
          <w:lang w:val="el-GR"/>
        </w:rPr>
      </w:pPr>
      <w:r>
        <w:rPr>
          <w:rStyle w:val="ab"/>
          <w:rFonts w:eastAsiaTheme="majorEastAsia"/>
        </w:rPr>
        <w:footnoteRef/>
      </w:r>
      <w:r w:rsidRPr="00471921">
        <w:rPr>
          <w:lang w:val="el-GR"/>
        </w:rPr>
        <w:t xml:space="preserve"> Για το λόγο αυτό στις εικόνες που δίνονται στις επόμενες σελίδες ορισμένα σημεία πλημμυρικών συμβάντων απεικονίζονται εκτός της χερσαίας περιοχής της διοικητικής μονάδας που αναφέρεται. </w:t>
      </w:r>
    </w:p>
  </w:footnote>
  <w:footnote w:id="4">
    <w:p w14:paraId="7BED7689" w14:textId="77777777" w:rsidR="000A2288" w:rsidRPr="00744F55" w:rsidRDefault="000A2288" w:rsidP="000A2288">
      <w:pPr>
        <w:pStyle w:val="aa"/>
        <w:rPr>
          <w:rFonts w:asciiTheme="majorHAnsi" w:hAnsiTheme="majorHAnsi"/>
          <w:lang w:val="el-GR"/>
        </w:rPr>
      </w:pPr>
      <w:r>
        <w:rPr>
          <w:rStyle w:val="ab"/>
        </w:rPr>
        <w:footnoteRef/>
      </w:r>
      <w:r w:rsidRPr="000A2288">
        <w:rPr>
          <w:lang w:val="el-GR"/>
        </w:rPr>
        <w:t xml:space="preserve"> </w:t>
      </w:r>
      <w:r w:rsidRPr="00744F55">
        <w:rPr>
          <w:rFonts w:asciiTheme="majorHAnsi" w:hAnsiTheme="majorHAnsi" w:cstheme="minorHAnsi"/>
          <w:lang w:val="el-GR"/>
        </w:rPr>
        <w:t>Η υπ’ αρ. οικ. ΥΠΕΝ/ΔΠΔΥΠ/28011/316 (ΦΕΚ 1246/Β/13-03-2025) αντικατέστησε την υπ’ αρ. οικ. 706/2010 απόφαση της Εθνικής επιτροπής Υδάτων (Β’ 1383) και καθόρισε σαράντα επτά (47) Λεκάνες Απορροής Ποταμών, οι οποίες υπάγονται σε δεκαπέντε (15) Περιοχές Λεκανών Απορροής Ποταμών (Υδατικά Διαμερίσματα) και αποτελεί τη βάση για την κατάρτιση της 2</w:t>
      </w:r>
      <w:r w:rsidRPr="00744F55">
        <w:rPr>
          <w:rFonts w:asciiTheme="majorHAnsi" w:hAnsiTheme="majorHAnsi" w:cstheme="minorHAnsi"/>
          <w:vertAlign w:val="superscript"/>
          <w:lang w:val="el-GR"/>
        </w:rPr>
        <w:t>ης</w:t>
      </w:r>
      <w:r w:rsidRPr="00744F55">
        <w:rPr>
          <w:rFonts w:asciiTheme="majorHAnsi" w:hAnsiTheme="majorHAnsi" w:cstheme="minorHAnsi"/>
          <w:lang w:val="el-GR"/>
        </w:rPr>
        <w:t xml:space="preserve"> Αναθεώρησης των ΣΔΚΠ και της 3</w:t>
      </w:r>
      <w:r w:rsidRPr="00744F55">
        <w:rPr>
          <w:rFonts w:asciiTheme="majorHAnsi" w:hAnsiTheme="majorHAnsi" w:cstheme="minorHAnsi"/>
          <w:vertAlign w:val="superscript"/>
          <w:lang w:val="el-GR"/>
        </w:rPr>
        <w:t>ης</w:t>
      </w:r>
      <w:r w:rsidRPr="00744F55">
        <w:rPr>
          <w:rFonts w:asciiTheme="majorHAnsi" w:hAnsiTheme="majorHAnsi" w:cstheme="minorHAnsi"/>
          <w:lang w:val="el-GR"/>
        </w:rPr>
        <w:t xml:space="preserve"> Αναθεώρησης των ΣΔΛΑΠ.</w:t>
      </w:r>
    </w:p>
    <w:p w14:paraId="50C58511" w14:textId="5FE971E2" w:rsidR="000A2288" w:rsidRPr="000A2288" w:rsidRDefault="000A2288">
      <w:pPr>
        <w:pStyle w:val="aa"/>
        <w:rPr>
          <w:lang w:val="el-GR"/>
        </w:rPr>
      </w:pPr>
    </w:p>
  </w:footnote>
  <w:footnote w:id="5">
    <w:p w14:paraId="5C42FFDF" w14:textId="77777777" w:rsidR="00CE5AA1" w:rsidRPr="00CE5AA1" w:rsidRDefault="00CE5AA1" w:rsidP="00CE5AA1">
      <w:pPr>
        <w:pStyle w:val="aa"/>
        <w:rPr>
          <w:lang w:val="el-GR"/>
        </w:rPr>
      </w:pPr>
      <w:r w:rsidRPr="00FD0E83">
        <w:rPr>
          <w:rStyle w:val="ab"/>
        </w:rPr>
        <w:footnoteRef/>
      </w:r>
      <w:r w:rsidRPr="00CE5AA1">
        <w:rPr>
          <w:lang w:val="el-GR"/>
        </w:rPr>
        <w:t xml:space="preserve"> Πηγή: </w:t>
      </w:r>
      <w:r w:rsidRPr="00FD0E83">
        <w:t>https</w:t>
      </w:r>
      <w:r w:rsidRPr="00CE5AA1">
        <w:rPr>
          <w:lang w:val="el-GR"/>
        </w:rPr>
        <w:t>://</w:t>
      </w:r>
      <w:proofErr w:type="spellStart"/>
      <w:r w:rsidRPr="00FD0E83">
        <w:t>mghydro</w:t>
      </w:r>
      <w:proofErr w:type="spellEnd"/>
      <w:r w:rsidRPr="00CE5AA1">
        <w:rPr>
          <w:lang w:val="el-GR"/>
        </w:rPr>
        <w:t>.</w:t>
      </w:r>
      <w:r w:rsidRPr="00FD0E83">
        <w:t>com</w:t>
      </w:r>
      <w:r w:rsidRPr="00CE5AA1">
        <w:rPr>
          <w:lang w:val="el-GR"/>
        </w:rPr>
        <w:t>/</w:t>
      </w:r>
      <w:r w:rsidRPr="00FD0E83">
        <w:t>watersheds</w:t>
      </w:r>
      <w:r w:rsidRPr="00CE5AA1">
        <w:rPr>
          <w:lang w:val="el-GR"/>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108A4"/>
    <w:multiLevelType w:val="hybridMultilevel"/>
    <w:tmpl w:val="039243E0"/>
    <w:lvl w:ilvl="0" w:tplc="6A6E7D38">
      <w:numFmt w:val="bullet"/>
      <w:pStyle w:val="Dash"/>
      <w:lvlText w:val="-"/>
      <w:lvlJc w:val="left"/>
      <w:pPr>
        <w:ind w:left="1152" w:hanging="360"/>
      </w:pPr>
      <w:rPr>
        <w:rFonts w:ascii="Calibri" w:eastAsia="Times New Roman" w:hAnsi="Calibri" w:hint="default"/>
      </w:rPr>
    </w:lvl>
    <w:lvl w:ilvl="1" w:tplc="5A888654">
      <w:start w:val="1"/>
      <w:numFmt w:val="bullet"/>
      <w:pStyle w:val="Dash3"/>
      <w:lvlText w:val="o"/>
      <w:lvlJc w:val="left"/>
      <w:pPr>
        <w:ind w:left="1872" w:hanging="360"/>
      </w:pPr>
      <w:rPr>
        <w:rFonts w:ascii="Courier New" w:hAnsi="Courier New" w:cs="Courier New" w:hint="default"/>
      </w:rPr>
    </w:lvl>
    <w:lvl w:ilvl="2" w:tplc="04080005" w:tentative="1">
      <w:start w:val="1"/>
      <w:numFmt w:val="bullet"/>
      <w:lvlText w:val=""/>
      <w:lvlJc w:val="left"/>
      <w:pPr>
        <w:ind w:left="2592" w:hanging="360"/>
      </w:pPr>
      <w:rPr>
        <w:rFonts w:ascii="Wingdings" w:hAnsi="Wingdings" w:hint="default"/>
      </w:rPr>
    </w:lvl>
    <w:lvl w:ilvl="3" w:tplc="04080001" w:tentative="1">
      <w:start w:val="1"/>
      <w:numFmt w:val="bullet"/>
      <w:lvlText w:val=""/>
      <w:lvlJc w:val="left"/>
      <w:pPr>
        <w:ind w:left="3312" w:hanging="360"/>
      </w:pPr>
      <w:rPr>
        <w:rFonts w:ascii="Symbol" w:hAnsi="Symbol" w:hint="default"/>
      </w:rPr>
    </w:lvl>
    <w:lvl w:ilvl="4" w:tplc="04080003" w:tentative="1">
      <w:start w:val="1"/>
      <w:numFmt w:val="bullet"/>
      <w:lvlText w:val="o"/>
      <w:lvlJc w:val="left"/>
      <w:pPr>
        <w:ind w:left="4032" w:hanging="360"/>
      </w:pPr>
      <w:rPr>
        <w:rFonts w:ascii="Courier New" w:hAnsi="Courier New" w:cs="Courier New" w:hint="default"/>
      </w:rPr>
    </w:lvl>
    <w:lvl w:ilvl="5" w:tplc="04080005" w:tentative="1">
      <w:start w:val="1"/>
      <w:numFmt w:val="bullet"/>
      <w:lvlText w:val=""/>
      <w:lvlJc w:val="left"/>
      <w:pPr>
        <w:ind w:left="4752" w:hanging="360"/>
      </w:pPr>
      <w:rPr>
        <w:rFonts w:ascii="Wingdings" w:hAnsi="Wingdings" w:hint="default"/>
      </w:rPr>
    </w:lvl>
    <w:lvl w:ilvl="6" w:tplc="04080001" w:tentative="1">
      <w:start w:val="1"/>
      <w:numFmt w:val="bullet"/>
      <w:lvlText w:val=""/>
      <w:lvlJc w:val="left"/>
      <w:pPr>
        <w:ind w:left="5472" w:hanging="360"/>
      </w:pPr>
      <w:rPr>
        <w:rFonts w:ascii="Symbol" w:hAnsi="Symbol" w:hint="default"/>
      </w:rPr>
    </w:lvl>
    <w:lvl w:ilvl="7" w:tplc="04080003" w:tentative="1">
      <w:start w:val="1"/>
      <w:numFmt w:val="bullet"/>
      <w:lvlText w:val="o"/>
      <w:lvlJc w:val="left"/>
      <w:pPr>
        <w:ind w:left="6192" w:hanging="360"/>
      </w:pPr>
      <w:rPr>
        <w:rFonts w:ascii="Courier New" w:hAnsi="Courier New" w:cs="Courier New" w:hint="default"/>
      </w:rPr>
    </w:lvl>
    <w:lvl w:ilvl="8" w:tplc="04080005" w:tentative="1">
      <w:start w:val="1"/>
      <w:numFmt w:val="bullet"/>
      <w:lvlText w:val=""/>
      <w:lvlJc w:val="left"/>
      <w:pPr>
        <w:ind w:left="6912" w:hanging="360"/>
      </w:pPr>
      <w:rPr>
        <w:rFonts w:ascii="Wingdings" w:hAnsi="Wingdings" w:hint="default"/>
      </w:rPr>
    </w:lvl>
  </w:abstractNum>
  <w:abstractNum w:abstractNumId="1">
    <w:nsid w:val="09412B99"/>
    <w:multiLevelType w:val="hybridMultilevel"/>
    <w:tmpl w:val="BD607E38"/>
    <w:lvl w:ilvl="0" w:tplc="950452C6">
      <w:start w:val="1"/>
      <w:numFmt w:val="decimal"/>
      <w:pStyle w:val="NumberParagraph"/>
      <w:lvlText w:val="%1."/>
      <w:lvlJc w:val="left"/>
      <w:pPr>
        <w:ind w:left="360" w:hanging="360"/>
      </w:pPr>
      <w:rPr>
        <w:rFonts w:hint="default"/>
      </w:rPr>
    </w:lvl>
    <w:lvl w:ilvl="1" w:tplc="04080019">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
    <w:nsid w:val="0BDE7A21"/>
    <w:multiLevelType w:val="hybridMultilevel"/>
    <w:tmpl w:val="0DE21A2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DF0BB0"/>
    <w:multiLevelType w:val="multilevel"/>
    <w:tmpl w:val="2AA44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001BB8"/>
    <w:multiLevelType w:val="hybridMultilevel"/>
    <w:tmpl w:val="39F262C4"/>
    <w:lvl w:ilvl="0" w:tplc="0408000D">
      <w:start w:val="1"/>
      <w:numFmt w:val="bullet"/>
      <w:lvlText w:val=""/>
      <w:lvlJc w:val="left"/>
      <w:pPr>
        <w:ind w:left="720" w:hanging="360"/>
      </w:pPr>
      <w:rPr>
        <w:rFonts w:ascii="Wingdings" w:hAnsi="Wingdings"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1EED20E7"/>
    <w:multiLevelType w:val="hybridMultilevel"/>
    <w:tmpl w:val="E2D22DCE"/>
    <w:lvl w:ilvl="0" w:tplc="40AEC486">
      <w:start w:val="1"/>
      <w:numFmt w:val="bullet"/>
      <w:pStyle w:val="Bullet1"/>
      <w:lvlText w:val=""/>
      <w:lvlJc w:val="left"/>
      <w:pPr>
        <w:ind w:left="360" w:hanging="360"/>
      </w:pPr>
      <w:rPr>
        <w:rFonts w:ascii="Symbol" w:hAnsi="Symbol" w:hint="default"/>
        <w:lang w:val="it-IT"/>
      </w:rPr>
    </w:lvl>
    <w:lvl w:ilvl="1" w:tplc="C5AA8174">
      <w:start w:val="1"/>
      <w:numFmt w:val="lowerRoman"/>
      <w:lvlText w:val="%2."/>
      <w:lvlJc w:val="left"/>
      <w:pPr>
        <w:ind w:left="1440" w:hanging="360"/>
      </w:pPr>
      <w:rPr>
        <w:rFonts w:hint="default"/>
      </w:rPr>
    </w:lvl>
    <w:lvl w:ilvl="2" w:tplc="70DE8AF4">
      <w:start w:val="1"/>
      <w:numFmt w:val="lowerLetter"/>
      <w:pStyle w:val="Nlist3"/>
      <w:lvlText w:val="%3."/>
      <w:lvlJc w:val="left"/>
      <w:pPr>
        <w:ind w:left="2160" w:hanging="180"/>
      </w:pPr>
    </w:lvl>
    <w:lvl w:ilvl="3" w:tplc="B10CAF62">
      <w:numFmt w:val="bullet"/>
      <w:lvlText w:val="•"/>
      <w:lvlJc w:val="left"/>
      <w:pPr>
        <w:ind w:left="3225" w:hanging="705"/>
      </w:pPr>
      <w:rPr>
        <w:rFonts w:ascii="Cambria" w:eastAsia="Times New Roman" w:hAnsi="Cambria" w:cs="Palatino Linotype" w:hint="default"/>
      </w:r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2DD75203"/>
    <w:multiLevelType w:val="hybridMultilevel"/>
    <w:tmpl w:val="A4028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FBF6D08"/>
    <w:multiLevelType w:val="hybridMultilevel"/>
    <w:tmpl w:val="F2009320"/>
    <w:lvl w:ilvl="0" w:tplc="9766C270">
      <w:start w:val="1"/>
      <w:numFmt w:val="bullet"/>
      <w:pStyle w:val="Bullet1-bold"/>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2FDE02BB"/>
    <w:multiLevelType w:val="hybridMultilevel"/>
    <w:tmpl w:val="C5C47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3E046F"/>
    <w:multiLevelType w:val="hybridMultilevel"/>
    <w:tmpl w:val="F92EE2AC"/>
    <w:lvl w:ilvl="0" w:tplc="0408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nsid w:val="3EE63D96"/>
    <w:multiLevelType w:val="hybridMultilevel"/>
    <w:tmpl w:val="EBA258DE"/>
    <w:lvl w:ilvl="0" w:tplc="04090001">
      <w:start w:val="1"/>
      <w:numFmt w:val="bullet"/>
      <w:lvlText w:val=""/>
      <w:lvlJc w:val="left"/>
      <w:pPr>
        <w:ind w:left="294" w:hanging="360"/>
      </w:pPr>
      <w:rPr>
        <w:rFonts w:ascii="Symbol" w:hAnsi="Symbol" w:hint="default"/>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11">
    <w:nsid w:val="40373D2D"/>
    <w:multiLevelType w:val="hybridMultilevel"/>
    <w:tmpl w:val="7054C44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41DB1E9B"/>
    <w:multiLevelType w:val="multilevel"/>
    <w:tmpl w:val="8C040E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4E94F99"/>
    <w:multiLevelType w:val="multilevel"/>
    <w:tmpl w:val="40648C9E"/>
    <w:lvl w:ilvl="0">
      <w:start w:val="1"/>
      <w:numFmt w:val="decimal"/>
      <w:lvlText w:val="%1."/>
      <w:lvlJc w:val="left"/>
      <w:rPr>
        <w:rFonts w:asciiTheme="majorBidi" w:eastAsia="Calibri" w:hAnsiTheme="majorBidi" w:cstheme="majorBidi" w:hint="default"/>
        <w:b w:val="0"/>
        <w:bCs w:val="0"/>
        <w:i w:val="0"/>
        <w:iCs w:val="0"/>
        <w:smallCaps w:val="0"/>
        <w:strike w:val="0"/>
        <w:color w:val="000000"/>
        <w:spacing w:val="0"/>
        <w:w w:val="100"/>
        <w:position w:val="0"/>
        <w:sz w:val="22"/>
        <w:szCs w:val="22"/>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4C175E12"/>
    <w:multiLevelType w:val="hybridMultilevel"/>
    <w:tmpl w:val="75B4F94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nsid w:val="521E7F2F"/>
    <w:multiLevelType w:val="hybridMultilevel"/>
    <w:tmpl w:val="3B1625E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nsid w:val="568164A4"/>
    <w:multiLevelType w:val="hybridMultilevel"/>
    <w:tmpl w:val="8272BD4E"/>
    <w:lvl w:ilvl="0" w:tplc="15A6D202">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CA2A30F2" w:tentative="1">
      <w:start w:val="1"/>
      <w:numFmt w:val="bullet"/>
      <w:lvlText w:val=""/>
      <w:lvlJc w:val="left"/>
      <w:pPr>
        <w:tabs>
          <w:tab w:val="num" w:pos="2160"/>
        </w:tabs>
        <w:ind w:left="2160" w:hanging="360"/>
      </w:pPr>
      <w:rPr>
        <w:rFonts w:ascii="Wingdings" w:hAnsi="Wingdings" w:hint="default"/>
      </w:rPr>
    </w:lvl>
    <w:lvl w:ilvl="3" w:tplc="42E264D4" w:tentative="1">
      <w:start w:val="1"/>
      <w:numFmt w:val="bullet"/>
      <w:lvlText w:val=""/>
      <w:lvlJc w:val="left"/>
      <w:pPr>
        <w:tabs>
          <w:tab w:val="num" w:pos="2880"/>
        </w:tabs>
        <w:ind w:left="2880" w:hanging="360"/>
      </w:pPr>
      <w:rPr>
        <w:rFonts w:ascii="Wingdings" w:hAnsi="Wingdings" w:hint="default"/>
      </w:rPr>
    </w:lvl>
    <w:lvl w:ilvl="4" w:tplc="9954C026" w:tentative="1">
      <w:start w:val="1"/>
      <w:numFmt w:val="bullet"/>
      <w:lvlText w:val=""/>
      <w:lvlJc w:val="left"/>
      <w:pPr>
        <w:tabs>
          <w:tab w:val="num" w:pos="3600"/>
        </w:tabs>
        <w:ind w:left="3600" w:hanging="360"/>
      </w:pPr>
      <w:rPr>
        <w:rFonts w:ascii="Wingdings" w:hAnsi="Wingdings" w:hint="default"/>
      </w:rPr>
    </w:lvl>
    <w:lvl w:ilvl="5" w:tplc="1B804E00" w:tentative="1">
      <w:start w:val="1"/>
      <w:numFmt w:val="bullet"/>
      <w:lvlText w:val=""/>
      <w:lvlJc w:val="left"/>
      <w:pPr>
        <w:tabs>
          <w:tab w:val="num" w:pos="4320"/>
        </w:tabs>
        <w:ind w:left="4320" w:hanging="360"/>
      </w:pPr>
      <w:rPr>
        <w:rFonts w:ascii="Wingdings" w:hAnsi="Wingdings" w:hint="default"/>
      </w:rPr>
    </w:lvl>
    <w:lvl w:ilvl="6" w:tplc="E790055E" w:tentative="1">
      <w:start w:val="1"/>
      <w:numFmt w:val="bullet"/>
      <w:lvlText w:val=""/>
      <w:lvlJc w:val="left"/>
      <w:pPr>
        <w:tabs>
          <w:tab w:val="num" w:pos="5040"/>
        </w:tabs>
        <w:ind w:left="5040" w:hanging="360"/>
      </w:pPr>
      <w:rPr>
        <w:rFonts w:ascii="Wingdings" w:hAnsi="Wingdings" w:hint="default"/>
      </w:rPr>
    </w:lvl>
    <w:lvl w:ilvl="7" w:tplc="371C8F00" w:tentative="1">
      <w:start w:val="1"/>
      <w:numFmt w:val="bullet"/>
      <w:lvlText w:val=""/>
      <w:lvlJc w:val="left"/>
      <w:pPr>
        <w:tabs>
          <w:tab w:val="num" w:pos="5760"/>
        </w:tabs>
        <w:ind w:left="5760" w:hanging="360"/>
      </w:pPr>
      <w:rPr>
        <w:rFonts w:ascii="Wingdings" w:hAnsi="Wingdings" w:hint="default"/>
      </w:rPr>
    </w:lvl>
    <w:lvl w:ilvl="8" w:tplc="7C506A20" w:tentative="1">
      <w:start w:val="1"/>
      <w:numFmt w:val="bullet"/>
      <w:lvlText w:val=""/>
      <w:lvlJc w:val="left"/>
      <w:pPr>
        <w:tabs>
          <w:tab w:val="num" w:pos="6480"/>
        </w:tabs>
        <w:ind w:left="6480" w:hanging="360"/>
      </w:pPr>
      <w:rPr>
        <w:rFonts w:ascii="Wingdings" w:hAnsi="Wingdings" w:hint="default"/>
      </w:rPr>
    </w:lvl>
  </w:abstractNum>
  <w:abstractNum w:abstractNumId="17">
    <w:nsid w:val="58A60E77"/>
    <w:multiLevelType w:val="hybridMultilevel"/>
    <w:tmpl w:val="2892AE80"/>
    <w:lvl w:ilvl="0" w:tplc="AA8A02D6">
      <w:numFmt w:val="bullet"/>
      <w:lvlText w:val="-"/>
      <w:lvlJc w:val="left"/>
      <w:pPr>
        <w:ind w:left="720" w:hanging="360"/>
      </w:pPr>
      <w:rPr>
        <w:rFonts w:ascii="Calibri" w:eastAsia="Calibr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6B823B1E"/>
    <w:multiLevelType w:val="hybridMultilevel"/>
    <w:tmpl w:val="5E22C72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nsid w:val="6C4E2BF5"/>
    <w:multiLevelType w:val="hybridMultilevel"/>
    <w:tmpl w:val="0564241C"/>
    <w:lvl w:ilvl="0" w:tplc="0408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D2335AA"/>
    <w:multiLevelType w:val="hybridMultilevel"/>
    <w:tmpl w:val="F202FD5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6DA700A6"/>
    <w:multiLevelType w:val="hybridMultilevel"/>
    <w:tmpl w:val="04707590"/>
    <w:lvl w:ilvl="0" w:tplc="0408000B">
      <w:start w:val="1"/>
      <w:numFmt w:val="decimal"/>
      <w:lvlText w:val="%1."/>
      <w:lvlJc w:val="left"/>
      <w:pPr>
        <w:ind w:left="720" w:hanging="360"/>
      </w:pPr>
    </w:lvl>
    <w:lvl w:ilvl="1" w:tplc="04080003" w:tentative="1">
      <w:start w:val="1"/>
      <w:numFmt w:val="lowerLetter"/>
      <w:lvlText w:val="%2."/>
      <w:lvlJc w:val="left"/>
      <w:pPr>
        <w:ind w:left="1440" w:hanging="360"/>
      </w:pPr>
    </w:lvl>
    <w:lvl w:ilvl="2" w:tplc="04080005" w:tentative="1">
      <w:start w:val="1"/>
      <w:numFmt w:val="lowerRoman"/>
      <w:lvlText w:val="%3."/>
      <w:lvlJc w:val="right"/>
      <w:pPr>
        <w:ind w:left="2160" w:hanging="180"/>
      </w:pPr>
    </w:lvl>
    <w:lvl w:ilvl="3" w:tplc="04080001" w:tentative="1">
      <w:start w:val="1"/>
      <w:numFmt w:val="decimal"/>
      <w:lvlText w:val="%4."/>
      <w:lvlJc w:val="left"/>
      <w:pPr>
        <w:ind w:left="2880" w:hanging="360"/>
      </w:pPr>
    </w:lvl>
    <w:lvl w:ilvl="4" w:tplc="04080003" w:tentative="1">
      <w:start w:val="1"/>
      <w:numFmt w:val="lowerLetter"/>
      <w:lvlText w:val="%5."/>
      <w:lvlJc w:val="left"/>
      <w:pPr>
        <w:ind w:left="3600" w:hanging="360"/>
      </w:pPr>
    </w:lvl>
    <w:lvl w:ilvl="5" w:tplc="04080005" w:tentative="1">
      <w:start w:val="1"/>
      <w:numFmt w:val="lowerRoman"/>
      <w:lvlText w:val="%6."/>
      <w:lvlJc w:val="right"/>
      <w:pPr>
        <w:ind w:left="4320" w:hanging="180"/>
      </w:pPr>
    </w:lvl>
    <w:lvl w:ilvl="6" w:tplc="04080001" w:tentative="1">
      <w:start w:val="1"/>
      <w:numFmt w:val="decimal"/>
      <w:lvlText w:val="%7."/>
      <w:lvlJc w:val="left"/>
      <w:pPr>
        <w:ind w:left="5040" w:hanging="360"/>
      </w:pPr>
    </w:lvl>
    <w:lvl w:ilvl="7" w:tplc="04080003" w:tentative="1">
      <w:start w:val="1"/>
      <w:numFmt w:val="lowerLetter"/>
      <w:lvlText w:val="%8."/>
      <w:lvlJc w:val="left"/>
      <w:pPr>
        <w:ind w:left="5760" w:hanging="360"/>
      </w:pPr>
    </w:lvl>
    <w:lvl w:ilvl="8" w:tplc="04080005" w:tentative="1">
      <w:start w:val="1"/>
      <w:numFmt w:val="lowerRoman"/>
      <w:lvlText w:val="%9."/>
      <w:lvlJc w:val="right"/>
      <w:pPr>
        <w:ind w:left="6480" w:hanging="180"/>
      </w:pPr>
    </w:lvl>
  </w:abstractNum>
  <w:abstractNum w:abstractNumId="22">
    <w:nsid w:val="744C5041"/>
    <w:multiLevelType w:val="multilevel"/>
    <w:tmpl w:val="30D82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7B7A521D"/>
    <w:multiLevelType w:val="multilevel"/>
    <w:tmpl w:val="E6BC5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3"/>
  </w:num>
  <w:num w:numId="3">
    <w:abstractNumId w:val="23"/>
  </w:num>
  <w:num w:numId="4">
    <w:abstractNumId w:val="17"/>
  </w:num>
  <w:num w:numId="5">
    <w:abstractNumId w:val="7"/>
  </w:num>
  <w:num w:numId="6">
    <w:abstractNumId w:val="15"/>
  </w:num>
  <w:num w:numId="7">
    <w:abstractNumId w:val="1"/>
  </w:num>
  <w:num w:numId="8">
    <w:abstractNumId w:val="21"/>
  </w:num>
  <w:num w:numId="9">
    <w:abstractNumId w:val="18"/>
  </w:num>
  <w:num w:numId="10">
    <w:abstractNumId w:val="16"/>
  </w:num>
  <w:num w:numId="11">
    <w:abstractNumId w:val="5"/>
  </w:num>
  <w:num w:numId="12">
    <w:abstractNumId w:val="19"/>
  </w:num>
  <w:num w:numId="13">
    <w:abstractNumId w:val="14"/>
  </w:num>
  <w:num w:numId="14">
    <w:abstractNumId w:val="13"/>
  </w:num>
  <w:num w:numId="15">
    <w:abstractNumId w:val="20"/>
  </w:num>
  <w:num w:numId="16">
    <w:abstractNumId w:val="6"/>
  </w:num>
  <w:num w:numId="17">
    <w:abstractNumId w:val="0"/>
  </w:num>
  <w:num w:numId="18">
    <w:abstractNumId w:val="22"/>
  </w:num>
  <w:num w:numId="19">
    <w:abstractNumId w:val="12"/>
  </w:num>
  <w:num w:numId="20">
    <w:abstractNumId w:val="2"/>
  </w:num>
  <w:num w:numId="21">
    <w:abstractNumId w:val="9"/>
  </w:num>
  <w:num w:numId="22">
    <w:abstractNumId w:val="5"/>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11"/>
  </w:num>
  <w:num w:numId="25">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00D2"/>
    <w:rsid w:val="0001320E"/>
    <w:rsid w:val="000140FD"/>
    <w:rsid w:val="0002476C"/>
    <w:rsid w:val="00031E12"/>
    <w:rsid w:val="000321D3"/>
    <w:rsid w:val="00036858"/>
    <w:rsid w:val="00036BCA"/>
    <w:rsid w:val="00046184"/>
    <w:rsid w:val="0005259F"/>
    <w:rsid w:val="00052BA4"/>
    <w:rsid w:val="00053D1E"/>
    <w:rsid w:val="0005640A"/>
    <w:rsid w:val="00057C3F"/>
    <w:rsid w:val="00061275"/>
    <w:rsid w:val="00064137"/>
    <w:rsid w:val="0006570D"/>
    <w:rsid w:val="0007700F"/>
    <w:rsid w:val="00085886"/>
    <w:rsid w:val="00087A82"/>
    <w:rsid w:val="00092BCE"/>
    <w:rsid w:val="0009433E"/>
    <w:rsid w:val="0009469D"/>
    <w:rsid w:val="000A1DD6"/>
    <w:rsid w:val="000A2288"/>
    <w:rsid w:val="000A28E1"/>
    <w:rsid w:val="000A5608"/>
    <w:rsid w:val="000B07C8"/>
    <w:rsid w:val="000B32A1"/>
    <w:rsid w:val="000C304B"/>
    <w:rsid w:val="000C50A4"/>
    <w:rsid w:val="000D0439"/>
    <w:rsid w:val="000D70AD"/>
    <w:rsid w:val="000E1AA5"/>
    <w:rsid w:val="000E4A82"/>
    <w:rsid w:val="000E5767"/>
    <w:rsid w:val="000E57AF"/>
    <w:rsid w:val="000F1208"/>
    <w:rsid w:val="001048A6"/>
    <w:rsid w:val="00104FFD"/>
    <w:rsid w:val="0010635D"/>
    <w:rsid w:val="001116F2"/>
    <w:rsid w:val="0011456C"/>
    <w:rsid w:val="00114D0A"/>
    <w:rsid w:val="00123DA2"/>
    <w:rsid w:val="00125C8E"/>
    <w:rsid w:val="001347B5"/>
    <w:rsid w:val="00137F8E"/>
    <w:rsid w:val="00140A80"/>
    <w:rsid w:val="00155C0C"/>
    <w:rsid w:val="001636AF"/>
    <w:rsid w:val="0016518C"/>
    <w:rsid w:val="0017315A"/>
    <w:rsid w:val="00174517"/>
    <w:rsid w:val="0018253A"/>
    <w:rsid w:val="0018750F"/>
    <w:rsid w:val="001972B2"/>
    <w:rsid w:val="001A1D23"/>
    <w:rsid w:val="001B24E7"/>
    <w:rsid w:val="001B4BE4"/>
    <w:rsid w:val="001C1C97"/>
    <w:rsid w:val="001C3B7D"/>
    <w:rsid w:val="001C6660"/>
    <w:rsid w:val="001C7A84"/>
    <w:rsid w:val="001D17A6"/>
    <w:rsid w:val="001D6EEE"/>
    <w:rsid w:val="001D7B95"/>
    <w:rsid w:val="001E2846"/>
    <w:rsid w:val="001F1BAF"/>
    <w:rsid w:val="001F3ECA"/>
    <w:rsid w:val="001F436E"/>
    <w:rsid w:val="001F67B8"/>
    <w:rsid w:val="00204C23"/>
    <w:rsid w:val="002074C2"/>
    <w:rsid w:val="00211667"/>
    <w:rsid w:val="00212AAE"/>
    <w:rsid w:val="002149A3"/>
    <w:rsid w:val="00221350"/>
    <w:rsid w:val="00224746"/>
    <w:rsid w:val="00230F12"/>
    <w:rsid w:val="00235EE7"/>
    <w:rsid w:val="00247884"/>
    <w:rsid w:val="002643A7"/>
    <w:rsid w:val="00267AC8"/>
    <w:rsid w:val="00271186"/>
    <w:rsid w:val="002744E9"/>
    <w:rsid w:val="002765DB"/>
    <w:rsid w:val="002820B9"/>
    <w:rsid w:val="00283A29"/>
    <w:rsid w:val="002868CD"/>
    <w:rsid w:val="0029413F"/>
    <w:rsid w:val="00295482"/>
    <w:rsid w:val="00296A34"/>
    <w:rsid w:val="002A5EE5"/>
    <w:rsid w:val="002B1092"/>
    <w:rsid w:val="002B182B"/>
    <w:rsid w:val="002C3192"/>
    <w:rsid w:val="002C46BB"/>
    <w:rsid w:val="002C516F"/>
    <w:rsid w:val="002C606D"/>
    <w:rsid w:val="002C7058"/>
    <w:rsid w:val="002D54B5"/>
    <w:rsid w:val="002D7222"/>
    <w:rsid w:val="002E0C7A"/>
    <w:rsid w:val="002E181E"/>
    <w:rsid w:val="002F2313"/>
    <w:rsid w:val="002F3662"/>
    <w:rsid w:val="0030519D"/>
    <w:rsid w:val="00306266"/>
    <w:rsid w:val="0031719E"/>
    <w:rsid w:val="00320556"/>
    <w:rsid w:val="00321EB4"/>
    <w:rsid w:val="0032652F"/>
    <w:rsid w:val="00330230"/>
    <w:rsid w:val="0034225A"/>
    <w:rsid w:val="00346104"/>
    <w:rsid w:val="003462E9"/>
    <w:rsid w:val="00360223"/>
    <w:rsid w:val="00360FF1"/>
    <w:rsid w:val="003629BB"/>
    <w:rsid w:val="00363463"/>
    <w:rsid w:val="003668B9"/>
    <w:rsid w:val="00370259"/>
    <w:rsid w:val="0037214B"/>
    <w:rsid w:val="00372C6B"/>
    <w:rsid w:val="00374A98"/>
    <w:rsid w:val="0037665B"/>
    <w:rsid w:val="00376C35"/>
    <w:rsid w:val="00383B90"/>
    <w:rsid w:val="00384E98"/>
    <w:rsid w:val="003A0BFF"/>
    <w:rsid w:val="003A7046"/>
    <w:rsid w:val="003B3D54"/>
    <w:rsid w:val="003B6502"/>
    <w:rsid w:val="003C0188"/>
    <w:rsid w:val="003C0B6F"/>
    <w:rsid w:val="003C1B00"/>
    <w:rsid w:val="003C345A"/>
    <w:rsid w:val="003E24B2"/>
    <w:rsid w:val="003F15B4"/>
    <w:rsid w:val="00405696"/>
    <w:rsid w:val="00406B85"/>
    <w:rsid w:val="004072C3"/>
    <w:rsid w:val="00407EDC"/>
    <w:rsid w:val="00410E16"/>
    <w:rsid w:val="00413732"/>
    <w:rsid w:val="00417449"/>
    <w:rsid w:val="00427634"/>
    <w:rsid w:val="00433D3B"/>
    <w:rsid w:val="00444BA8"/>
    <w:rsid w:val="0044783E"/>
    <w:rsid w:val="00450764"/>
    <w:rsid w:val="00456B75"/>
    <w:rsid w:val="00460507"/>
    <w:rsid w:val="004622AC"/>
    <w:rsid w:val="00464A55"/>
    <w:rsid w:val="00471751"/>
    <w:rsid w:val="00471921"/>
    <w:rsid w:val="0047579C"/>
    <w:rsid w:val="004848A2"/>
    <w:rsid w:val="00486953"/>
    <w:rsid w:val="004909DB"/>
    <w:rsid w:val="00492982"/>
    <w:rsid w:val="00492BBA"/>
    <w:rsid w:val="00493091"/>
    <w:rsid w:val="004B1603"/>
    <w:rsid w:val="004C217B"/>
    <w:rsid w:val="004D15DF"/>
    <w:rsid w:val="004D2E9B"/>
    <w:rsid w:val="004D3DB6"/>
    <w:rsid w:val="004E356E"/>
    <w:rsid w:val="004E3E8D"/>
    <w:rsid w:val="004E6C57"/>
    <w:rsid w:val="004E7EDE"/>
    <w:rsid w:val="004F56A1"/>
    <w:rsid w:val="004F6C1D"/>
    <w:rsid w:val="004F717B"/>
    <w:rsid w:val="004F7646"/>
    <w:rsid w:val="005010E9"/>
    <w:rsid w:val="00501D35"/>
    <w:rsid w:val="00502711"/>
    <w:rsid w:val="00505ACB"/>
    <w:rsid w:val="00517DED"/>
    <w:rsid w:val="005249B3"/>
    <w:rsid w:val="00534470"/>
    <w:rsid w:val="005372E0"/>
    <w:rsid w:val="005405FA"/>
    <w:rsid w:val="00541BCF"/>
    <w:rsid w:val="0056572F"/>
    <w:rsid w:val="00565C90"/>
    <w:rsid w:val="00565D3B"/>
    <w:rsid w:val="00565F0A"/>
    <w:rsid w:val="005705E2"/>
    <w:rsid w:val="00577063"/>
    <w:rsid w:val="00582F44"/>
    <w:rsid w:val="00597F90"/>
    <w:rsid w:val="005B2371"/>
    <w:rsid w:val="005B5A35"/>
    <w:rsid w:val="005B5E6D"/>
    <w:rsid w:val="005C442E"/>
    <w:rsid w:val="005D1A45"/>
    <w:rsid w:val="005E1D61"/>
    <w:rsid w:val="005E241A"/>
    <w:rsid w:val="005F4D75"/>
    <w:rsid w:val="00606D76"/>
    <w:rsid w:val="00611461"/>
    <w:rsid w:val="00617BB3"/>
    <w:rsid w:val="00620CFE"/>
    <w:rsid w:val="006212F0"/>
    <w:rsid w:val="0062279A"/>
    <w:rsid w:val="0062608B"/>
    <w:rsid w:val="0063205B"/>
    <w:rsid w:val="00637D43"/>
    <w:rsid w:val="006412F5"/>
    <w:rsid w:val="006509E7"/>
    <w:rsid w:val="00651624"/>
    <w:rsid w:val="00661245"/>
    <w:rsid w:val="00666C0B"/>
    <w:rsid w:val="006721F2"/>
    <w:rsid w:val="00674572"/>
    <w:rsid w:val="006752C2"/>
    <w:rsid w:val="00676517"/>
    <w:rsid w:val="00683FCF"/>
    <w:rsid w:val="00695F3F"/>
    <w:rsid w:val="006968DC"/>
    <w:rsid w:val="00697137"/>
    <w:rsid w:val="006A06CB"/>
    <w:rsid w:val="006A219A"/>
    <w:rsid w:val="006A26E4"/>
    <w:rsid w:val="006A7083"/>
    <w:rsid w:val="006A7A2C"/>
    <w:rsid w:val="006B0B91"/>
    <w:rsid w:val="006B7C7B"/>
    <w:rsid w:val="006C06F9"/>
    <w:rsid w:val="006C227E"/>
    <w:rsid w:val="006C465B"/>
    <w:rsid w:val="006C7DD4"/>
    <w:rsid w:val="006E2329"/>
    <w:rsid w:val="006E4478"/>
    <w:rsid w:val="006E4D71"/>
    <w:rsid w:val="006E4E32"/>
    <w:rsid w:val="006F03BC"/>
    <w:rsid w:val="006F249C"/>
    <w:rsid w:val="00700416"/>
    <w:rsid w:val="00703673"/>
    <w:rsid w:val="0071049F"/>
    <w:rsid w:val="007132CB"/>
    <w:rsid w:val="007145A4"/>
    <w:rsid w:val="0071489A"/>
    <w:rsid w:val="0072189D"/>
    <w:rsid w:val="00723C1C"/>
    <w:rsid w:val="0073104F"/>
    <w:rsid w:val="0073159A"/>
    <w:rsid w:val="0073251B"/>
    <w:rsid w:val="00735BC9"/>
    <w:rsid w:val="0073714E"/>
    <w:rsid w:val="00741356"/>
    <w:rsid w:val="00742174"/>
    <w:rsid w:val="00744990"/>
    <w:rsid w:val="00744F55"/>
    <w:rsid w:val="00745CA2"/>
    <w:rsid w:val="0074646B"/>
    <w:rsid w:val="00746BB9"/>
    <w:rsid w:val="00753D66"/>
    <w:rsid w:val="00760586"/>
    <w:rsid w:val="00763093"/>
    <w:rsid w:val="007669DF"/>
    <w:rsid w:val="007742C4"/>
    <w:rsid w:val="00775C12"/>
    <w:rsid w:val="00785CED"/>
    <w:rsid w:val="007861F4"/>
    <w:rsid w:val="007870B6"/>
    <w:rsid w:val="00787245"/>
    <w:rsid w:val="00787D75"/>
    <w:rsid w:val="00790816"/>
    <w:rsid w:val="00794BBF"/>
    <w:rsid w:val="00795C8B"/>
    <w:rsid w:val="007A3D0D"/>
    <w:rsid w:val="007A45E7"/>
    <w:rsid w:val="007B079E"/>
    <w:rsid w:val="007B693D"/>
    <w:rsid w:val="007C3E04"/>
    <w:rsid w:val="007D1128"/>
    <w:rsid w:val="007D2E44"/>
    <w:rsid w:val="007D5176"/>
    <w:rsid w:val="007D5AA3"/>
    <w:rsid w:val="007E2057"/>
    <w:rsid w:val="007E3116"/>
    <w:rsid w:val="007E55D8"/>
    <w:rsid w:val="007E6790"/>
    <w:rsid w:val="007E7C68"/>
    <w:rsid w:val="007F4528"/>
    <w:rsid w:val="007F5B8D"/>
    <w:rsid w:val="00804ECB"/>
    <w:rsid w:val="00805DF4"/>
    <w:rsid w:val="00810D93"/>
    <w:rsid w:val="00813691"/>
    <w:rsid w:val="00813D35"/>
    <w:rsid w:val="008221B8"/>
    <w:rsid w:val="0082408B"/>
    <w:rsid w:val="00826061"/>
    <w:rsid w:val="00840A76"/>
    <w:rsid w:val="00853860"/>
    <w:rsid w:val="008601E0"/>
    <w:rsid w:val="00862FD1"/>
    <w:rsid w:val="00874C92"/>
    <w:rsid w:val="00875120"/>
    <w:rsid w:val="00875593"/>
    <w:rsid w:val="00880C8E"/>
    <w:rsid w:val="00887D4D"/>
    <w:rsid w:val="00892983"/>
    <w:rsid w:val="00892CAF"/>
    <w:rsid w:val="008944A0"/>
    <w:rsid w:val="008956B3"/>
    <w:rsid w:val="00897076"/>
    <w:rsid w:val="00897D7C"/>
    <w:rsid w:val="008A1177"/>
    <w:rsid w:val="008A3418"/>
    <w:rsid w:val="008C5BBB"/>
    <w:rsid w:val="008C66F0"/>
    <w:rsid w:val="008D532A"/>
    <w:rsid w:val="008D6C1C"/>
    <w:rsid w:val="008F0F71"/>
    <w:rsid w:val="008F1E09"/>
    <w:rsid w:val="008F6EE4"/>
    <w:rsid w:val="00900A07"/>
    <w:rsid w:val="00907099"/>
    <w:rsid w:val="00932F0D"/>
    <w:rsid w:val="00935D89"/>
    <w:rsid w:val="00945173"/>
    <w:rsid w:val="00946EB8"/>
    <w:rsid w:val="00951CE3"/>
    <w:rsid w:val="00953F0E"/>
    <w:rsid w:val="00976052"/>
    <w:rsid w:val="0099195A"/>
    <w:rsid w:val="009A6CCA"/>
    <w:rsid w:val="009B1270"/>
    <w:rsid w:val="009B451D"/>
    <w:rsid w:val="009C360E"/>
    <w:rsid w:val="009C3BA2"/>
    <w:rsid w:val="009C5139"/>
    <w:rsid w:val="009C7AEF"/>
    <w:rsid w:val="009D1DBE"/>
    <w:rsid w:val="009D1FA9"/>
    <w:rsid w:val="009D2C1C"/>
    <w:rsid w:val="009D4E2E"/>
    <w:rsid w:val="009D7989"/>
    <w:rsid w:val="009E1AE5"/>
    <w:rsid w:val="009E6D2C"/>
    <w:rsid w:val="009F0D18"/>
    <w:rsid w:val="009F1DB4"/>
    <w:rsid w:val="009F30F0"/>
    <w:rsid w:val="009F75B0"/>
    <w:rsid w:val="00A03DBD"/>
    <w:rsid w:val="00A1023B"/>
    <w:rsid w:val="00A11A5D"/>
    <w:rsid w:val="00A12E50"/>
    <w:rsid w:val="00A1368D"/>
    <w:rsid w:val="00A13C04"/>
    <w:rsid w:val="00A30768"/>
    <w:rsid w:val="00A41A4A"/>
    <w:rsid w:val="00A42921"/>
    <w:rsid w:val="00A50DF9"/>
    <w:rsid w:val="00A5153B"/>
    <w:rsid w:val="00A515FE"/>
    <w:rsid w:val="00A516F8"/>
    <w:rsid w:val="00A51E9A"/>
    <w:rsid w:val="00A53159"/>
    <w:rsid w:val="00A57893"/>
    <w:rsid w:val="00A61AC2"/>
    <w:rsid w:val="00A6260D"/>
    <w:rsid w:val="00A67E71"/>
    <w:rsid w:val="00A76934"/>
    <w:rsid w:val="00A83058"/>
    <w:rsid w:val="00A924D9"/>
    <w:rsid w:val="00A95150"/>
    <w:rsid w:val="00AA0650"/>
    <w:rsid w:val="00AA4AE6"/>
    <w:rsid w:val="00AB121D"/>
    <w:rsid w:val="00AB4008"/>
    <w:rsid w:val="00AB47A8"/>
    <w:rsid w:val="00AB4AEB"/>
    <w:rsid w:val="00AB5F0B"/>
    <w:rsid w:val="00AC2D48"/>
    <w:rsid w:val="00AC517A"/>
    <w:rsid w:val="00AD24AC"/>
    <w:rsid w:val="00AD3EEC"/>
    <w:rsid w:val="00AD53F0"/>
    <w:rsid w:val="00AE18EF"/>
    <w:rsid w:val="00AF00A7"/>
    <w:rsid w:val="00AF0566"/>
    <w:rsid w:val="00AF282B"/>
    <w:rsid w:val="00B00AEC"/>
    <w:rsid w:val="00B03EAB"/>
    <w:rsid w:val="00B060CD"/>
    <w:rsid w:val="00B07F38"/>
    <w:rsid w:val="00B1359C"/>
    <w:rsid w:val="00B14DEB"/>
    <w:rsid w:val="00B2106D"/>
    <w:rsid w:val="00B21CCA"/>
    <w:rsid w:val="00B21DE5"/>
    <w:rsid w:val="00B24D44"/>
    <w:rsid w:val="00B2590B"/>
    <w:rsid w:val="00B300B5"/>
    <w:rsid w:val="00B42C3C"/>
    <w:rsid w:val="00B451FD"/>
    <w:rsid w:val="00B50A45"/>
    <w:rsid w:val="00B557A9"/>
    <w:rsid w:val="00B578FD"/>
    <w:rsid w:val="00B61160"/>
    <w:rsid w:val="00B701C5"/>
    <w:rsid w:val="00B711E9"/>
    <w:rsid w:val="00B7602B"/>
    <w:rsid w:val="00B83E88"/>
    <w:rsid w:val="00B90126"/>
    <w:rsid w:val="00B90E17"/>
    <w:rsid w:val="00B92A05"/>
    <w:rsid w:val="00BA45E2"/>
    <w:rsid w:val="00BA5527"/>
    <w:rsid w:val="00BA62FB"/>
    <w:rsid w:val="00BA6811"/>
    <w:rsid w:val="00BB7D20"/>
    <w:rsid w:val="00BC0FF5"/>
    <w:rsid w:val="00BE3990"/>
    <w:rsid w:val="00BE4B53"/>
    <w:rsid w:val="00BE4C3B"/>
    <w:rsid w:val="00C010E0"/>
    <w:rsid w:val="00C021B1"/>
    <w:rsid w:val="00C02D3A"/>
    <w:rsid w:val="00C07548"/>
    <w:rsid w:val="00C14440"/>
    <w:rsid w:val="00C20C9F"/>
    <w:rsid w:val="00C21062"/>
    <w:rsid w:val="00C21064"/>
    <w:rsid w:val="00C21FDD"/>
    <w:rsid w:val="00C35C45"/>
    <w:rsid w:val="00C3608F"/>
    <w:rsid w:val="00C43532"/>
    <w:rsid w:val="00C52180"/>
    <w:rsid w:val="00C6368A"/>
    <w:rsid w:val="00C636F8"/>
    <w:rsid w:val="00C64405"/>
    <w:rsid w:val="00C64781"/>
    <w:rsid w:val="00C65514"/>
    <w:rsid w:val="00C825CF"/>
    <w:rsid w:val="00C850F8"/>
    <w:rsid w:val="00C86B1D"/>
    <w:rsid w:val="00C93E6C"/>
    <w:rsid w:val="00C94D5C"/>
    <w:rsid w:val="00C97A4A"/>
    <w:rsid w:val="00CA18F0"/>
    <w:rsid w:val="00CB701A"/>
    <w:rsid w:val="00CB7214"/>
    <w:rsid w:val="00CC00D2"/>
    <w:rsid w:val="00CC22EE"/>
    <w:rsid w:val="00CC4C2D"/>
    <w:rsid w:val="00CD0289"/>
    <w:rsid w:val="00CD4A1A"/>
    <w:rsid w:val="00CD5CBF"/>
    <w:rsid w:val="00CD66FA"/>
    <w:rsid w:val="00CE02F6"/>
    <w:rsid w:val="00CE1744"/>
    <w:rsid w:val="00CE3CCE"/>
    <w:rsid w:val="00CE46F4"/>
    <w:rsid w:val="00CE585E"/>
    <w:rsid w:val="00CE5AA1"/>
    <w:rsid w:val="00CE6CEC"/>
    <w:rsid w:val="00CF2FF0"/>
    <w:rsid w:val="00CF45A9"/>
    <w:rsid w:val="00CF4C29"/>
    <w:rsid w:val="00CF6BCB"/>
    <w:rsid w:val="00D004D5"/>
    <w:rsid w:val="00D027C9"/>
    <w:rsid w:val="00D125C6"/>
    <w:rsid w:val="00D20F64"/>
    <w:rsid w:val="00D22D0B"/>
    <w:rsid w:val="00D378E5"/>
    <w:rsid w:val="00D429F6"/>
    <w:rsid w:val="00D43066"/>
    <w:rsid w:val="00D6441B"/>
    <w:rsid w:val="00D96EBE"/>
    <w:rsid w:val="00DC053B"/>
    <w:rsid w:val="00DC138F"/>
    <w:rsid w:val="00DC4091"/>
    <w:rsid w:val="00DD4BF1"/>
    <w:rsid w:val="00DD4D80"/>
    <w:rsid w:val="00DD5783"/>
    <w:rsid w:val="00DD613E"/>
    <w:rsid w:val="00DD78E9"/>
    <w:rsid w:val="00DE284D"/>
    <w:rsid w:val="00DE6387"/>
    <w:rsid w:val="00DE6CDA"/>
    <w:rsid w:val="00E0656E"/>
    <w:rsid w:val="00E078EC"/>
    <w:rsid w:val="00E100C9"/>
    <w:rsid w:val="00E11A9C"/>
    <w:rsid w:val="00E13455"/>
    <w:rsid w:val="00E14A99"/>
    <w:rsid w:val="00E15954"/>
    <w:rsid w:val="00E15EB3"/>
    <w:rsid w:val="00E17AAD"/>
    <w:rsid w:val="00E2019B"/>
    <w:rsid w:val="00E2096C"/>
    <w:rsid w:val="00E21B1D"/>
    <w:rsid w:val="00E23E6A"/>
    <w:rsid w:val="00E244B0"/>
    <w:rsid w:val="00E27B34"/>
    <w:rsid w:val="00E30F49"/>
    <w:rsid w:val="00E30F74"/>
    <w:rsid w:val="00E31F57"/>
    <w:rsid w:val="00E329B7"/>
    <w:rsid w:val="00E34083"/>
    <w:rsid w:val="00E4084B"/>
    <w:rsid w:val="00E419C1"/>
    <w:rsid w:val="00E45D91"/>
    <w:rsid w:val="00E511AA"/>
    <w:rsid w:val="00E55DB1"/>
    <w:rsid w:val="00E60DD8"/>
    <w:rsid w:val="00E6275C"/>
    <w:rsid w:val="00E76C24"/>
    <w:rsid w:val="00E87B77"/>
    <w:rsid w:val="00E947C5"/>
    <w:rsid w:val="00EA6976"/>
    <w:rsid w:val="00EB7B80"/>
    <w:rsid w:val="00EC3B92"/>
    <w:rsid w:val="00EC4388"/>
    <w:rsid w:val="00ED64BC"/>
    <w:rsid w:val="00ED78F7"/>
    <w:rsid w:val="00F01688"/>
    <w:rsid w:val="00F02C66"/>
    <w:rsid w:val="00F13487"/>
    <w:rsid w:val="00F24621"/>
    <w:rsid w:val="00F32135"/>
    <w:rsid w:val="00F337C5"/>
    <w:rsid w:val="00F35EE6"/>
    <w:rsid w:val="00F4073E"/>
    <w:rsid w:val="00F45DBE"/>
    <w:rsid w:val="00F4627E"/>
    <w:rsid w:val="00F46ACA"/>
    <w:rsid w:val="00F46AFD"/>
    <w:rsid w:val="00F5275C"/>
    <w:rsid w:val="00F60F38"/>
    <w:rsid w:val="00F72B8D"/>
    <w:rsid w:val="00F77F55"/>
    <w:rsid w:val="00F80076"/>
    <w:rsid w:val="00F9405D"/>
    <w:rsid w:val="00F96479"/>
    <w:rsid w:val="00F9670C"/>
    <w:rsid w:val="00FA4991"/>
    <w:rsid w:val="00FA4B40"/>
    <w:rsid w:val="00FA73CC"/>
    <w:rsid w:val="00FC09BA"/>
    <w:rsid w:val="00FC2145"/>
    <w:rsid w:val="00FD3C09"/>
    <w:rsid w:val="00FD40E9"/>
    <w:rsid w:val="00FD541C"/>
    <w:rsid w:val="00FD78E0"/>
    <w:rsid w:val="00FF1A9D"/>
    <w:rsid w:val="00FF1E17"/>
    <w:rsid w:val="00FF1F74"/>
    <w:rsid w:val="00FF33E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1E7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ptos" w:eastAsia="Aptos" w:hAnsi="Aptos" w:cs="Arial"/>
        <w:lang w:val="el-GR" w:eastAsia="el-G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qFormat="1"/>
    <w:lsdException w:name="footnote reference"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360" w:lineRule="auto"/>
      <w:jc w:val="both"/>
    </w:pPr>
    <w:rPr>
      <w:kern w:val="2"/>
      <w:sz w:val="24"/>
      <w:szCs w:val="24"/>
      <w:lang w:val="en-US" w:eastAsia="en-US"/>
    </w:rPr>
  </w:style>
  <w:style w:type="paragraph" w:styleId="1">
    <w:name w:val="heading 1"/>
    <w:basedOn w:val="a"/>
    <w:next w:val="a"/>
    <w:link w:val="1Char"/>
    <w:uiPriority w:val="9"/>
    <w:qFormat/>
    <w:rsid w:val="00CC00D2"/>
    <w:pPr>
      <w:keepNext/>
      <w:keepLines/>
      <w:spacing w:before="360" w:after="80"/>
      <w:outlineLvl w:val="0"/>
    </w:pPr>
    <w:rPr>
      <w:rFonts w:ascii="Aptos Display" w:eastAsia="Times New Roman" w:hAnsi="Aptos Display" w:cs="Times New Roman"/>
      <w:color w:val="0F4761"/>
      <w:sz w:val="40"/>
      <w:szCs w:val="40"/>
    </w:rPr>
  </w:style>
  <w:style w:type="paragraph" w:styleId="2">
    <w:name w:val="heading 2"/>
    <w:basedOn w:val="a"/>
    <w:next w:val="a"/>
    <w:link w:val="2Char"/>
    <w:uiPriority w:val="9"/>
    <w:unhideWhenUsed/>
    <w:qFormat/>
    <w:rsid w:val="009F30F0"/>
    <w:pPr>
      <w:keepNext/>
      <w:keepLines/>
      <w:spacing w:before="160" w:after="80"/>
      <w:outlineLvl w:val="1"/>
    </w:pPr>
    <w:rPr>
      <w:rFonts w:ascii="Times New Roman" w:eastAsia="Times New Roman" w:hAnsi="Times New Roman" w:cs="Times New Roman"/>
      <w:b/>
      <w:sz w:val="32"/>
      <w:szCs w:val="32"/>
    </w:rPr>
  </w:style>
  <w:style w:type="paragraph" w:styleId="3">
    <w:name w:val="heading 3"/>
    <w:basedOn w:val="a"/>
    <w:next w:val="a"/>
    <w:link w:val="3Char"/>
    <w:uiPriority w:val="9"/>
    <w:unhideWhenUsed/>
    <w:qFormat/>
    <w:rsid w:val="009F30F0"/>
    <w:pPr>
      <w:keepNext/>
      <w:keepLines/>
      <w:spacing w:before="160" w:after="80"/>
      <w:outlineLvl w:val="2"/>
    </w:pPr>
    <w:rPr>
      <w:rFonts w:ascii="Times New Roman" w:eastAsia="Times New Roman" w:hAnsi="Times New Roman" w:cs="Times New Roman"/>
      <w:b/>
      <w:sz w:val="28"/>
      <w:szCs w:val="28"/>
    </w:rPr>
  </w:style>
  <w:style w:type="paragraph" w:styleId="4">
    <w:name w:val="heading 4"/>
    <w:basedOn w:val="a"/>
    <w:next w:val="a"/>
    <w:link w:val="4Char"/>
    <w:uiPriority w:val="9"/>
    <w:semiHidden/>
    <w:unhideWhenUsed/>
    <w:qFormat/>
    <w:rsid w:val="00CC00D2"/>
    <w:pPr>
      <w:keepNext/>
      <w:keepLines/>
      <w:spacing w:before="80" w:after="40"/>
      <w:outlineLvl w:val="3"/>
    </w:pPr>
    <w:rPr>
      <w:rFonts w:eastAsia="Times New Roman" w:cs="Times New Roman"/>
      <w:i/>
      <w:iCs/>
      <w:color w:val="0F4761"/>
    </w:rPr>
  </w:style>
  <w:style w:type="paragraph" w:styleId="5">
    <w:name w:val="heading 5"/>
    <w:basedOn w:val="a"/>
    <w:next w:val="a"/>
    <w:link w:val="5Char"/>
    <w:uiPriority w:val="9"/>
    <w:semiHidden/>
    <w:unhideWhenUsed/>
    <w:qFormat/>
    <w:rsid w:val="00CC00D2"/>
    <w:pPr>
      <w:keepNext/>
      <w:keepLines/>
      <w:spacing w:before="80" w:after="40"/>
      <w:outlineLvl w:val="4"/>
    </w:pPr>
    <w:rPr>
      <w:rFonts w:eastAsia="Times New Roman" w:cs="Times New Roman"/>
      <w:color w:val="0F4761"/>
    </w:rPr>
  </w:style>
  <w:style w:type="paragraph" w:styleId="6">
    <w:name w:val="heading 6"/>
    <w:basedOn w:val="a"/>
    <w:next w:val="a"/>
    <w:link w:val="6Char"/>
    <w:uiPriority w:val="9"/>
    <w:semiHidden/>
    <w:unhideWhenUsed/>
    <w:qFormat/>
    <w:rsid w:val="00CC00D2"/>
    <w:pPr>
      <w:keepNext/>
      <w:keepLines/>
      <w:spacing w:before="40" w:after="0"/>
      <w:outlineLvl w:val="5"/>
    </w:pPr>
    <w:rPr>
      <w:rFonts w:eastAsia="Times New Roman" w:cs="Times New Roman"/>
      <w:i/>
      <w:iCs/>
      <w:color w:val="595959"/>
    </w:rPr>
  </w:style>
  <w:style w:type="paragraph" w:styleId="7">
    <w:name w:val="heading 7"/>
    <w:basedOn w:val="a"/>
    <w:next w:val="a"/>
    <w:link w:val="7Char"/>
    <w:uiPriority w:val="9"/>
    <w:semiHidden/>
    <w:unhideWhenUsed/>
    <w:qFormat/>
    <w:rsid w:val="00CC00D2"/>
    <w:pPr>
      <w:keepNext/>
      <w:keepLines/>
      <w:spacing w:before="40" w:after="0"/>
      <w:outlineLvl w:val="6"/>
    </w:pPr>
    <w:rPr>
      <w:rFonts w:eastAsia="Times New Roman" w:cs="Times New Roman"/>
      <w:color w:val="595959"/>
    </w:rPr>
  </w:style>
  <w:style w:type="paragraph" w:styleId="8">
    <w:name w:val="heading 8"/>
    <w:basedOn w:val="a"/>
    <w:next w:val="a"/>
    <w:link w:val="8Char"/>
    <w:uiPriority w:val="9"/>
    <w:semiHidden/>
    <w:unhideWhenUsed/>
    <w:qFormat/>
    <w:rsid w:val="00CC00D2"/>
    <w:pPr>
      <w:keepNext/>
      <w:keepLines/>
      <w:spacing w:after="0"/>
      <w:outlineLvl w:val="7"/>
    </w:pPr>
    <w:rPr>
      <w:rFonts w:eastAsia="Times New Roman" w:cs="Times New Roman"/>
      <w:i/>
      <w:iCs/>
      <w:color w:val="272727"/>
    </w:rPr>
  </w:style>
  <w:style w:type="paragraph" w:styleId="9">
    <w:name w:val="heading 9"/>
    <w:basedOn w:val="a"/>
    <w:next w:val="a"/>
    <w:link w:val="9Char"/>
    <w:uiPriority w:val="9"/>
    <w:semiHidden/>
    <w:unhideWhenUsed/>
    <w:qFormat/>
    <w:rsid w:val="00CC00D2"/>
    <w:pPr>
      <w:keepNext/>
      <w:keepLines/>
      <w:spacing w:after="0"/>
      <w:outlineLvl w:val="8"/>
    </w:pPr>
    <w:rPr>
      <w:rFonts w:eastAsia="Times New Roman" w:cs="Times New Roman"/>
      <w:color w:val="2727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link w:val="1"/>
    <w:uiPriority w:val="9"/>
    <w:rsid w:val="00CC00D2"/>
    <w:rPr>
      <w:rFonts w:ascii="Aptos Display" w:eastAsia="Times New Roman" w:hAnsi="Aptos Display" w:cs="Times New Roman"/>
      <w:color w:val="0F4761"/>
      <w:sz w:val="40"/>
      <w:szCs w:val="40"/>
    </w:rPr>
  </w:style>
  <w:style w:type="character" w:customStyle="1" w:styleId="2Char">
    <w:name w:val="Επικεφαλίδα 2 Char"/>
    <w:link w:val="2"/>
    <w:uiPriority w:val="9"/>
    <w:rsid w:val="009F30F0"/>
    <w:rPr>
      <w:rFonts w:ascii="Times New Roman" w:eastAsia="Times New Roman" w:hAnsi="Times New Roman" w:cs="Times New Roman"/>
      <w:b/>
      <w:sz w:val="32"/>
      <w:szCs w:val="32"/>
    </w:rPr>
  </w:style>
  <w:style w:type="character" w:customStyle="1" w:styleId="3Char">
    <w:name w:val="Επικεφαλίδα 3 Char"/>
    <w:link w:val="3"/>
    <w:uiPriority w:val="9"/>
    <w:rsid w:val="009F30F0"/>
    <w:rPr>
      <w:rFonts w:ascii="Times New Roman" w:eastAsia="Times New Roman" w:hAnsi="Times New Roman" w:cs="Times New Roman"/>
      <w:b/>
      <w:sz w:val="28"/>
      <w:szCs w:val="28"/>
    </w:rPr>
  </w:style>
  <w:style w:type="character" w:customStyle="1" w:styleId="4Char">
    <w:name w:val="Επικεφαλίδα 4 Char"/>
    <w:link w:val="4"/>
    <w:uiPriority w:val="9"/>
    <w:semiHidden/>
    <w:rsid w:val="00CC00D2"/>
    <w:rPr>
      <w:rFonts w:eastAsia="Times New Roman" w:cs="Times New Roman"/>
      <w:i/>
      <w:iCs/>
      <w:color w:val="0F4761"/>
    </w:rPr>
  </w:style>
  <w:style w:type="character" w:customStyle="1" w:styleId="5Char">
    <w:name w:val="Επικεφαλίδα 5 Char"/>
    <w:link w:val="5"/>
    <w:uiPriority w:val="9"/>
    <w:semiHidden/>
    <w:rsid w:val="00CC00D2"/>
    <w:rPr>
      <w:rFonts w:eastAsia="Times New Roman" w:cs="Times New Roman"/>
      <w:color w:val="0F4761"/>
    </w:rPr>
  </w:style>
  <w:style w:type="character" w:customStyle="1" w:styleId="6Char">
    <w:name w:val="Επικεφαλίδα 6 Char"/>
    <w:link w:val="6"/>
    <w:uiPriority w:val="9"/>
    <w:semiHidden/>
    <w:rsid w:val="00CC00D2"/>
    <w:rPr>
      <w:rFonts w:eastAsia="Times New Roman" w:cs="Times New Roman"/>
      <w:i/>
      <w:iCs/>
      <w:color w:val="595959"/>
    </w:rPr>
  </w:style>
  <w:style w:type="character" w:customStyle="1" w:styleId="7Char">
    <w:name w:val="Επικεφαλίδα 7 Char"/>
    <w:link w:val="7"/>
    <w:uiPriority w:val="9"/>
    <w:semiHidden/>
    <w:rsid w:val="00CC00D2"/>
    <w:rPr>
      <w:rFonts w:eastAsia="Times New Roman" w:cs="Times New Roman"/>
      <w:color w:val="595959"/>
    </w:rPr>
  </w:style>
  <w:style w:type="character" w:customStyle="1" w:styleId="8Char">
    <w:name w:val="Επικεφαλίδα 8 Char"/>
    <w:link w:val="8"/>
    <w:uiPriority w:val="9"/>
    <w:semiHidden/>
    <w:rsid w:val="00CC00D2"/>
    <w:rPr>
      <w:rFonts w:eastAsia="Times New Roman" w:cs="Times New Roman"/>
      <w:i/>
      <w:iCs/>
      <w:color w:val="272727"/>
    </w:rPr>
  </w:style>
  <w:style w:type="character" w:customStyle="1" w:styleId="9Char">
    <w:name w:val="Επικεφαλίδα 9 Char"/>
    <w:link w:val="9"/>
    <w:uiPriority w:val="9"/>
    <w:semiHidden/>
    <w:rsid w:val="00CC00D2"/>
    <w:rPr>
      <w:rFonts w:eastAsia="Times New Roman" w:cs="Times New Roman"/>
      <w:color w:val="272727"/>
    </w:rPr>
  </w:style>
  <w:style w:type="paragraph" w:styleId="a3">
    <w:name w:val="Title"/>
    <w:basedOn w:val="a"/>
    <w:next w:val="a"/>
    <w:link w:val="Char"/>
    <w:uiPriority w:val="10"/>
    <w:qFormat/>
    <w:rsid w:val="00CC00D2"/>
    <w:pPr>
      <w:spacing w:after="80" w:line="240" w:lineRule="auto"/>
      <w:contextualSpacing/>
    </w:pPr>
    <w:rPr>
      <w:rFonts w:ascii="Aptos Display" w:eastAsia="Times New Roman" w:hAnsi="Aptos Display" w:cs="Times New Roman"/>
      <w:spacing w:val="-10"/>
      <w:kern w:val="28"/>
      <w:sz w:val="56"/>
      <w:szCs w:val="56"/>
    </w:rPr>
  </w:style>
  <w:style w:type="character" w:customStyle="1" w:styleId="Char">
    <w:name w:val="Τίτλος Char"/>
    <w:link w:val="a3"/>
    <w:uiPriority w:val="10"/>
    <w:rsid w:val="00CC00D2"/>
    <w:rPr>
      <w:rFonts w:ascii="Aptos Display" w:eastAsia="Times New Roman" w:hAnsi="Aptos Display" w:cs="Times New Roman"/>
      <w:spacing w:val="-10"/>
      <w:kern w:val="28"/>
      <w:sz w:val="56"/>
      <w:szCs w:val="56"/>
    </w:rPr>
  </w:style>
  <w:style w:type="paragraph" w:styleId="a4">
    <w:name w:val="Subtitle"/>
    <w:basedOn w:val="a"/>
    <w:next w:val="a"/>
    <w:link w:val="Char0"/>
    <w:uiPriority w:val="11"/>
    <w:qFormat/>
    <w:rsid w:val="00CC00D2"/>
    <w:pPr>
      <w:numPr>
        <w:ilvl w:val="1"/>
      </w:numPr>
    </w:pPr>
    <w:rPr>
      <w:rFonts w:eastAsia="Times New Roman" w:cs="Times New Roman"/>
      <w:color w:val="595959"/>
      <w:spacing w:val="15"/>
      <w:sz w:val="28"/>
      <w:szCs w:val="28"/>
    </w:rPr>
  </w:style>
  <w:style w:type="character" w:customStyle="1" w:styleId="Char0">
    <w:name w:val="Υπότιτλος Char"/>
    <w:link w:val="a4"/>
    <w:uiPriority w:val="11"/>
    <w:rsid w:val="00CC00D2"/>
    <w:rPr>
      <w:rFonts w:eastAsia="Times New Roman" w:cs="Times New Roman"/>
      <w:color w:val="595959"/>
      <w:spacing w:val="15"/>
      <w:sz w:val="28"/>
      <w:szCs w:val="28"/>
    </w:rPr>
  </w:style>
  <w:style w:type="paragraph" w:styleId="a5">
    <w:name w:val="Quote"/>
    <w:basedOn w:val="a"/>
    <w:next w:val="a"/>
    <w:link w:val="Char1"/>
    <w:uiPriority w:val="29"/>
    <w:qFormat/>
    <w:rsid w:val="00CC00D2"/>
    <w:pPr>
      <w:spacing w:before="160"/>
      <w:jc w:val="center"/>
    </w:pPr>
    <w:rPr>
      <w:i/>
      <w:iCs/>
      <w:color w:val="404040"/>
    </w:rPr>
  </w:style>
  <w:style w:type="character" w:customStyle="1" w:styleId="Char1">
    <w:name w:val="Απόσπασμα Char"/>
    <w:link w:val="a5"/>
    <w:uiPriority w:val="29"/>
    <w:rsid w:val="00CC00D2"/>
    <w:rPr>
      <w:i/>
      <w:iCs/>
      <w:color w:val="404040"/>
    </w:rPr>
  </w:style>
  <w:style w:type="paragraph" w:styleId="a6">
    <w:name w:val="List Paragraph"/>
    <w:aliases w:val="BULLETS,List Paragraph3,List Paragraph31,List Paragraph4,Edafo-Prospectus List Paragraph,Εικόνα πίνακα,En tête 1,Normal bullet 2,Antes de enumeración,Párrafo de lista1,Bullet list,List Paragraph1,Paragraphe de liste PBLH,Bullet List,H"/>
    <w:basedOn w:val="a"/>
    <w:link w:val="Char2"/>
    <w:uiPriority w:val="34"/>
    <w:qFormat/>
    <w:rsid w:val="00CC00D2"/>
    <w:pPr>
      <w:ind w:left="720"/>
      <w:contextualSpacing/>
    </w:pPr>
  </w:style>
  <w:style w:type="character" w:styleId="a7">
    <w:name w:val="Intense Emphasis"/>
    <w:uiPriority w:val="21"/>
    <w:qFormat/>
    <w:rsid w:val="00CC00D2"/>
    <w:rPr>
      <w:i/>
      <w:iCs/>
      <w:color w:val="0F4761"/>
    </w:rPr>
  </w:style>
  <w:style w:type="paragraph" w:styleId="a8">
    <w:name w:val="Intense Quote"/>
    <w:basedOn w:val="a"/>
    <w:next w:val="a"/>
    <w:link w:val="Char3"/>
    <w:uiPriority w:val="30"/>
    <w:qFormat/>
    <w:rsid w:val="00CC00D2"/>
    <w:pPr>
      <w:pBdr>
        <w:top w:val="single" w:sz="4" w:space="10" w:color="0F4761"/>
        <w:bottom w:val="single" w:sz="4" w:space="10" w:color="0F4761"/>
      </w:pBdr>
      <w:spacing w:before="360" w:after="360"/>
      <w:ind w:left="864" w:right="864"/>
      <w:jc w:val="center"/>
    </w:pPr>
    <w:rPr>
      <w:i/>
      <w:iCs/>
      <w:color w:val="0F4761"/>
    </w:rPr>
  </w:style>
  <w:style w:type="character" w:customStyle="1" w:styleId="Char3">
    <w:name w:val="Έντονο εισαγωγικό Char"/>
    <w:link w:val="a8"/>
    <w:uiPriority w:val="30"/>
    <w:rsid w:val="00CC00D2"/>
    <w:rPr>
      <w:i/>
      <w:iCs/>
      <w:color w:val="0F4761"/>
    </w:rPr>
  </w:style>
  <w:style w:type="character" w:styleId="a9">
    <w:name w:val="Intense Reference"/>
    <w:uiPriority w:val="32"/>
    <w:qFormat/>
    <w:rsid w:val="00CC00D2"/>
    <w:rPr>
      <w:b/>
      <w:bCs/>
      <w:smallCaps/>
      <w:color w:val="0F4761"/>
      <w:spacing w:val="5"/>
    </w:rPr>
  </w:style>
  <w:style w:type="paragraph" w:styleId="aa">
    <w:name w:val="footnote text"/>
    <w:aliases w:val="Point 3 Char,Footnote text,Κείμενο υποσημείωσης Char,Char Char Char,ESPON Footnote Text,Schriftart: 9 pt,Schriftart: 10 pt,Schriftart: 8 pt,Char Char2,Char Char Char Char Char Char Char Char Char Char Char Char,Char, Char Char Char"/>
    <w:basedOn w:val="a"/>
    <w:link w:val="Char10"/>
    <w:uiPriority w:val="99"/>
    <w:unhideWhenUsed/>
    <w:qFormat/>
    <w:rsid w:val="0044783E"/>
    <w:pPr>
      <w:spacing w:after="0" w:line="240" w:lineRule="auto"/>
    </w:pPr>
    <w:rPr>
      <w:sz w:val="20"/>
      <w:szCs w:val="20"/>
    </w:rPr>
  </w:style>
  <w:style w:type="character" w:customStyle="1" w:styleId="Char10">
    <w:name w:val="Κείμενο υποσημείωσης Char1"/>
    <w:aliases w:val="Point 3 Char Char,Footnote text Char,Κείμενο υποσημείωσης Char Char,Char Char Char Char,ESPON Footnote Text Char,Schriftart: 9 pt Char,Schriftart: 10 pt Char,Schriftart: 8 pt Char,Char Char2 Char,Char Char, Char Char Char Char"/>
    <w:link w:val="aa"/>
    <w:uiPriority w:val="99"/>
    <w:rsid w:val="0044783E"/>
    <w:rPr>
      <w:sz w:val="20"/>
      <w:szCs w:val="20"/>
    </w:rPr>
  </w:style>
  <w:style w:type="character" w:styleId="-">
    <w:name w:val="Hyperlink"/>
    <w:uiPriority w:val="99"/>
    <w:unhideWhenUsed/>
    <w:rsid w:val="0044783E"/>
    <w:rPr>
      <w:color w:val="467886"/>
      <w:u w:val="single"/>
    </w:rPr>
  </w:style>
  <w:style w:type="character" w:styleId="ab">
    <w:name w:val="footnote reference"/>
    <w:aliases w:val="16 Point,16 Point Char,BVI fnr Car Char,BVI fnr Char,Char Char Car Char,Char Char Char Char Char Char Char Char Char Char Char Char Char Char Char Char Char Char Char Char Car Char,Superscript 6 Point,ftref,ftref Char,number"/>
    <w:link w:val="Nota"/>
    <w:uiPriority w:val="99"/>
    <w:unhideWhenUsed/>
    <w:qFormat/>
    <w:rsid w:val="0044783E"/>
    <w:rPr>
      <w:vertAlign w:val="superscript"/>
    </w:rPr>
  </w:style>
  <w:style w:type="character" w:styleId="ac">
    <w:name w:val="annotation reference"/>
    <w:uiPriority w:val="99"/>
    <w:unhideWhenUsed/>
    <w:rsid w:val="007E2057"/>
    <w:rPr>
      <w:sz w:val="16"/>
      <w:szCs w:val="16"/>
    </w:rPr>
  </w:style>
  <w:style w:type="paragraph" w:styleId="ad">
    <w:name w:val="annotation text"/>
    <w:basedOn w:val="a"/>
    <w:link w:val="Char4"/>
    <w:uiPriority w:val="99"/>
    <w:unhideWhenUsed/>
    <w:rsid w:val="007E2057"/>
    <w:pPr>
      <w:spacing w:line="240" w:lineRule="auto"/>
    </w:pPr>
    <w:rPr>
      <w:sz w:val="20"/>
      <w:szCs w:val="20"/>
    </w:rPr>
  </w:style>
  <w:style w:type="character" w:customStyle="1" w:styleId="Char4">
    <w:name w:val="Κείμενο σχολίου Char"/>
    <w:link w:val="ad"/>
    <w:uiPriority w:val="99"/>
    <w:rsid w:val="007E2057"/>
    <w:rPr>
      <w:sz w:val="20"/>
      <w:szCs w:val="20"/>
    </w:rPr>
  </w:style>
  <w:style w:type="paragraph" w:styleId="ae">
    <w:name w:val="annotation subject"/>
    <w:basedOn w:val="ad"/>
    <w:next w:val="ad"/>
    <w:link w:val="Char5"/>
    <w:uiPriority w:val="99"/>
    <w:semiHidden/>
    <w:unhideWhenUsed/>
    <w:rsid w:val="007E2057"/>
    <w:rPr>
      <w:b/>
      <w:bCs/>
    </w:rPr>
  </w:style>
  <w:style w:type="character" w:customStyle="1" w:styleId="Char5">
    <w:name w:val="Θέμα σχολίου Char"/>
    <w:link w:val="ae"/>
    <w:uiPriority w:val="99"/>
    <w:semiHidden/>
    <w:rsid w:val="007E2057"/>
    <w:rPr>
      <w:b/>
      <w:bCs/>
      <w:sz w:val="20"/>
      <w:szCs w:val="20"/>
    </w:rPr>
  </w:style>
  <w:style w:type="paragraph" w:customStyle="1" w:styleId="Nota">
    <w:name w:val="Nota"/>
    <w:aliases w:val=" Char1,(NECG) Footnote Reference,Appel note de bas de p,Char1,Signature Ch,Style 6,fr,o"/>
    <w:basedOn w:val="a"/>
    <w:link w:val="ab"/>
    <w:uiPriority w:val="99"/>
    <w:rsid w:val="00DD613E"/>
    <w:pPr>
      <w:spacing w:line="240" w:lineRule="exact"/>
    </w:pPr>
    <w:rPr>
      <w:vertAlign w:val="superscript"/>
    </w:rPr>
  </w:style>
  <w:style w:type="table" w:styleId="af">
    <w:name w:val="Table Grid"/>
    <w:basedOn w:val="a1"/>
    <w:uiPriority w:val="39"/>
    <w:rsid w:val="00AB4AEB"/>
    <w:rPr>
      <w:sz w:val="22"/>
      <w:szCs w:val="22"/>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6B0B91"/>
    <w:rPr>
      <w:color w:val="605E5C"/>
      <w:shd w:val="clear" w:color="auto" w:fill="E1DFDD"/>
    </w:rPr>
  </w:style>
  <w:style w:type="paragraph" w:styleId="af0">
    <w:name w:val="header"/>
    <w:basedOn w:val="a"/>
    <w:link w:val="Char6"/>
    <w:uiPriority w:val="99"/>
    <w:unhideWhenUsed/>
    <w:rsid w:val="006721F2"/>
    <w:pPr>
      <w:tabs>
        <w:tab w:val="center" w:pos="4680"/>
        <w:tab w:val="right" w:pos="9360"/>
      </w:tabs>
      <w:spacing w:after="0" w:line="240" w:lineRule="auto"/>
    </w:pPr>
  </w:style>
  <w:style w:type="character" w:customStyle="1" w:styleId="Char6">
    <w:name w:val="Κεφαλίδα Char"/>
    <w:basedOn w:val="a0"/>
    <w:link w:val="af0"/>
    <w:uiPriority w:val="99"/>
    <w:rsid w:val="006721F2"/>
  </w:style>
  <w:style w:type="paragraph" w:styleId="af1">
    <w:name w:val="footer"/>
    <w:basedOn w:val="a"/>
    <w:link w:val="Char7"/>
    <w:uiPriority w:val="99"/>
    <w:unhideWhenUsed/>
    <w:rsid w:val="006721F2"/>
    <w:pPr>
      <w:tabs>
        <w:tab w:val="center" w:pos="4680"/>
        <w:tab w:val="right" w:pos="9360"/>
      </w:tabs>
      <w:spacing w:after="0" w:line="240" w:lineRule="auto"/>
    </w:pPr>
  </w:style>
  <w:style w:type="character" w:customStyle="1" w:styleId="Char7">
    <w:name w:val="Υποσέλιδο Char"/>
    <w:basedOn w:val="a0"/>
    <w:link w:val="af1"/>
    <w:uiPriority w:val="99"/>
    <w:rsid w:val="006721F2"/>
  </w:style>
  <w:style w:type="character" w:customStyle="1" w:styleId="normaltextrun">
    <w:name w:val="normaltextrun"/>
    <w:basedOn w:val="a0"/>
    <w:rsid w:val="0030519D"/>
  </w:style>
  <w:style w:type="paragraph" w:styleId="Web">
    <w:name w:val="Normal (Web)"/>
    <w:basedOn w:val="a"/>
    <w:uiPriority w:val="99"/>
    <w:semiHidden/>
    <w:unhideWhenUsed/>
    <w:rsid w:val="00372C6B"/>
    <w:rPr>
      <w:rFonts w:ascii="Times New Roman" w:hAnsi="Times New Roman" w:cs="Times New Roman"/>
    </w:rPr>
  </w:style>
  <w:style w:type="paragraph" w:styleId="af2">
    <w:name w:val="caption"/>
    <w:aliases w:val="Legend,Caption_Lower,Lower,upper,Caption_pinaka,Caption Char Char Char1 Char,DX- Caption,Λ.ΕΙΚΟΝΑΣ,Λεζάντα σχημάτων,Table_Caption,Πίνακας,Legent,ΠΙΝΑΚΑΣ_Caption,Table_Figure"/>
    <w:basedOn w:val="a"/>
    <w:next w:val="a"/>
    <w:link w:val="Char8"/>
    <w:unhideWhenUsed/>
    <w:qFormat/>
    <w:rsid w:val="00B42C3C"/>
    <w:pPr>
      <w:spacing w:after="200" w:line="240" w:lineRule="auto"/>
    </w:pPr>
    <w:rPr>
      <w:i/>
      <w:iCs/>
      <w:color w:val="0E2841"/>
      <w:kern w:val="0"/>
      <w:sz w:val="18"/>
      <w:szCs w:val="18"/>
      <w:lang w:val="el-GR" w:bidi="ar-SA"/>
    </w:rPr>
  </w:style>
  <w:style w:type="character" w:customStyle="1" w:styleId="Char8">
    <w:name w:val="Λεζάντα Char"/>
    <w:aliases w:val="Legend Char,Caption_Lower Char,Lower Char,upper Char,Caption_pinaka Char,Caption Char Char Char1 Char Char,DX- Caption Char,Λ.ΕΙΚΟΝΑΣ Char,Λεζάντα σχημάτων Char,Table_Caption Char,Πίνακας Char,Legent Char,ΠΙΝΑΚΑΣ_Caption Char"/>
    <w:link w:val="af2"/>
    <w:locked/>
    <w:rsid w:val="00B42C3C"/>
    <w:rPr>
      <w:i/>
      <w:iCs/>
      <w:color w:val="0E2841"/>
      <w:kern w:val="0"/>
      <w:sz w:val="18"/>
      <w:szCs w:val="18"/>
      <w:lang w:val="el-GR" w:bidi="ar-SA"/>
    </w:rPr>
  </w:style>
  <w:style w:type="character" w:customStyle="1" w:styleId="rynqvb">
    <w:name w:val="rynqvb"/>
    <w:basedOn w:val="a0"/>
    <w:rsid w:val="00A5153B"/>
  </w:style>
  <w:style w:type="paragraph" w:styleId="af3">
    <w:name w:val="Balloon Text"/>
    <w:basedOn w:val="a"/>
    <w:link w:val="Char9"/>
    <w:uiPriority w:val="99"/>
    <w:semiHidden/>
    <w:unhideWhenUsed/>
    <w:rsid w:val="00A5153B"/>
    <w:pPr>
      <w:spacing w:after="0" w:line="240" w:lineRule="auto"/>
    </w:pPr>
    <w:rPr>
      <w:rFonts w:ascii="Tahoma" w:eastAsia="Calibri" w:hAnsi="Tahoma" w:cs="Tahoma"/>
      <w:kern w:val="0"/>
      <w:sz w:val="16"/>
      <w:szCs w:val="16"/>
      <w:lang w:val="el-GR" w:bidi="ar-SA"/>
    </w:rPr>
  </w:style>
  <w:style w:type="character" w:customStyle="1" w:styleId="Char9">
    <w:name w:val="Κείμενο πλαισίου Char"/>
    <w:link w:val="af3"/>
    <w:uiPriority w:val="99"/>
    <w:semiHidden/>
    <w:rsid w:val="00A5153B"/>
    <w:rPr>
      <w:rFonts w:ascii="Tahoma" w:eastAsia="Calibri" w:hAnsi="Tahoma" w:cs="Tahoma"/>
      <w:kern w:val="0"/>
      <w:sz w:val="16"/>
      <w:szCs w:val="16"/>
      <w:lang w:val="el-GR" w:bidi="ar-SA"/>
    </w:rPr>
  </w:style>
  <w:style w:type="character" w:styleId="-0">
    <w:name w:val="FollowedHyperlink"/>
    <w:uiPriority w:val="99"/>
    <w:semiHidden/>
    <w:unhideWhenUsed/>
    <w:rsid w:val="002C3192"/>
    <w:rPr>
      <w:color w:val="96607D"/>
      <w:u w:val="single"/>
    </w:rPr>
  </w:style>
  <w:style w:type="paragraph" w:styleId="af4">
    <w:name w:val="TOC Heading"/>
    <w:basedOn w:val="1"/>
    <w:next w:val="a"/>
    <w:uiPriority w:val="39"/>
    <w:semiHidden/>
    <w:unhideWhenUsed/>
    <w:qFormat/>
    <w:rsid w:val="008F6EE4"/>
    <w:pPr>
      <w:spacing w:before="480" w:after="0" w:line="276" w:lineRule="auto"/>
      <w:jc w:val="left"/>
      <w:outlineLvl w:val="9"/>
    </w:pPr>
    <w:rPr>
      <w:rFonts w:asciiTheme="majorHAnsi" w:eastAsiaTheme="majorEastAsia" w:hAnsiTheme="majorHAnsi" w:cstheme="majorBidi"/>
      <w:b/>
      <w:bCs/>
      <w:color w:val="0F4761" w:themeColor="accent1" w:themeShade="BF"/>
      <w:kern w:val="0"/>
      <w:sz w:val="28"/>
      <w:szCs w:val="28"/>
      <w:lang w:val="el-GR" w:eastAsia="el-GR" w:bidi="ar-SA"/>
    </w:rPr>
  </w:style>
  <w:style w:type="paragraph" w:styleId="20">
    <w:name w:val="toc 2"/>
    <w:basedOn w:val="a"/>
    <w:next w:val="a"/>
    <w:autoRedefine/>
    <w:uiPriority w:val="39"/>
    <w:unhideWhenUsed/>
    <w:rsid w:val="008F6EE4"/>
    <w:pPr>
      <w:spacing w:after="100"/>
      <w:ind w:left="240"/>
    </w:pPr>
  </w:style>
  <w:style w:type="paragraph" w:styleId="30">
    <w:name w:val="toc 3"/>
    <w:basedOn w:val="a"/>
    <w:next w:val="a"/>
    <w:autoRedefine/>
    <w:uiPriority w:val="39"/>
    <w:unhideWhenUsed/>
    <w:rsid w:val="008F6EE4"/>
    <w:pPr>
      <w:spacing w:after="100"/>
      <w:ind w:left="480"/>
    </w:pPr>
  </w:style>
  <w:style w:type="paragraph" w:customStyle="1" w:styleId="Bullet1-bold">
    <w:name w:val="Bullet 1 -bold"/>
    <w:basedOn w:val="a"/>
    <w:qFormat/>
    <w:rsid w:val="009D2C1C"/>
    <w:pPr>
      <w:numPr>
        <w:numId w:val="5"/>
      </w:numPr>
      <w:tabs>
        <w:tab w:val="left" w:pos="709"/>
      </w:tabs>
      <w:spacing w:before="240" w:after="0" w:line="276" w:lineRule="auto"/>
      <w:contextualSpacing/>
    </w:pPr>
    <w:rPr>
      <w:rFonts w:ascii="Calibri" w:eastAsia="SimSun" w:hAnsi="Calibri" w:cs="Times New Roman"/>
      <w:kern w:val="0"/>
      <w:sz w:val="22"/>
      <w:szCs w:val="22"/>
      <w:lang w:val="el-GR" w:bidi="ar-SA"/>
    </w:rPr>
  </w:style>
  <w:style w:type="paragraph" w:styleId="af5">
    <w:name w:val="Body Text"/>
    <w:basedOn w:val="a"/>
    <w:link w:val="Chara"/>
    <w:qFormat/>
    <w:rsid w:val="009F0D18"/>
    <w:pPr>
      <w:spacing w:after="120" w:line="240" w:lineRule="auto"/>
    </w:pPr>
    <w:rPr>
      <w:rFonts w:ascii="Cambria" w:eastAsia="Times New Roman" w:hAnsi="Cambria" w:cs="Palatino Linotype"/>
      <w:kern w:val="0"/>
      <w:sz w:val="22"/>
      <w:lang w:val="it-IT" w:eastAsia="it-IT" w:bidi="ar-SA"/>
    </w:rPr>
  </w:style>
  <w:style w:type="character" w:customStyle="1" w:styleId="Chara">
    <w:name w:val="Σώμα κειμένου Char"/>
    <w:basedOn w:val="a0"/>
    <w:link w:val="af5"/>
    <w:rsid w:val="009F0D18"/>
    <w:rPr>
      <w:rFonts w:ascii="Cambria" w:eastAsia="Times New Roman" w:hAnsi="Cambria" w:cs="Palatino Linotype"/>
      <w:sz w:val="22"/>
      <w:szCs w:val="24"/>
      <w:lang w:val="it-IT" w:eastAsia="it-IT" w:bidi="ar-SA"/>
    </w:rPr>
  </w:style>
  <w:style w:type="character" w:customStyle="1" w:styleId="UnresolvedMention">
    <w:name w:val="Unresolved Mention"/>
    <w:basedOn w:val="a0"/>
    <w:uiPriority w:val="99"/>
    <w:semiHidden/>
    <w:unhideWhenUsed/>
    <w:rsid w:val="00031E12"/>
    <w:rPr>
      <w:color w:val="605E5C"/>
      <w:shd w:val="clear" w:color="auto" w:fill="E1DFDD"/>
    </w:rPr>
  </w:style>
  <w:style w:type="character" w:customStyle="1" w:styleId="Char2">
    <w:name w:val="Παράγραφος λίστας Char"/>
    <w:aliases w:val="BULLETS Char,List Paragraph3 Char,List Paragraph31 Char,List Paragraph4 Char,Edafo-Prospectus List Paragraph Char,Εικόνα πίνακα Char,En tête 1 Char,Normal bullet 2 Char,Antes de enumeración Char,Párrafo de lista1 Char,H Char"/>
    <w:link w:val="a6"/>
    <w:uiPriority w:val="34"/>
    <w:qFormat/>
    <w:locked/>
    <w:rsid w:val="006509E7"/>
    <w:rPr>
      <w:kern w:val="2"/>
      <w:sz w:val="24"/>
      <w:szCs w:val="24"/>
      <w:lang w:val="en-US" w:eastAsia="en-US"/>
    </w:rPr>
  </w:style>
  <w:style w:type="paragraph" w:customStyle="1" w:styleId="2ndListParagraph">
    <w:name w:val="2nd List Paragraph"/>
    <w:basedOn w:val="a"/>
    <w:link w:val="2ndListParagraphChar"/>
    <w:autoRedefine/>
    <w:qFormat/>
    <w:rsid w:val="002074C2"/>
    <w:pPr>
      <w:spacing w:before="60" w:after="0" w:line="320" w:lineRule="atLeast"/>
    </w:pPr>
    <w:rPr>
      <w:rFonts w:ascii="Arial" w:eastAsia="Times New Roman" w:hAnsi="Arial" w:cs="Times New Roman"/>
      <w:kern w:val="0"/>
      <w:sz w:val="20"/>
      <w:szCs w:val="20"/>
      <w:lang w:val="el-GR" w:eastAsia="ro-RO" w:bidi="ar-SA"/>
    </w:rPr>
  </w:style>
  <w:style w:type="character" w:customStyle="1" w:styleId="2ndListParagraphChar">
    <w:name w:val="2nd List Paragraph Char"/>
    <w:link w:val="2ndListParagraph"/>
    <w:rsid w:val="002074C2"/>
    <w:rPr>
      <w:rFonts w:ascii="Arial" w:eastAsia="Times New Roman" w:hAnsi="Arial" w:cs="Times New Roman"/>
      <w:lang w:eastAsia="ro-RO" w:bidi="ar-SA"/>
    </w:rPr>
  </w:style>
  <w:style w:type="paragraph" w:customStyle="1" w:styleId="NumberParagraph">
    <w:name w:val="Number Paragraph"/>
    <w:basedOn w:val="a"/>
    <w:link w:val="NumberParagraphChar"/>
    <w:autoRedefine/>
    <w:qFormat/>
    <w:rsid w:val="002074C2"/>
    <w:pPr>
      <w:numPr>
        <w:numId w:val="7"/>
      </w:numPr>
      <w:spacing w:before="60" w:after="0" w:line="320" w:lineRule="atLeast"/>
    </w:pPr>
    <w:rPr>
      <w:rFonts w:ascii="Calibri" w:eastAsia="Times New Roman" w:hAnsi="Calibri" w:cs="Times New Roman"/>
      <w:kern w:val="0"/>
      <w:sz w:val="22"/>
      <w:szCs w:val="22"/>
      <w:lang w:val="el-GR" w:eastAsia="ro-RO" w:bidi="ar-SA"/>
    </w:rPr>
  </w:style>
  <w:style w:type="character" w:customStyle="1" w:styleId="NumberParagraphChar">
    <w:name w:val="Number Paragraph Char"/>
    <w:link w:val="NumberParagraph"/>
    <w:rsid w:val="002074C2"/>
    <w:rPr>
      <w:rFonts w:ascii="Calibri" w:eastAsia="Times New Roman" w:hAnsi="Calibri" w:cs="Times New Roman"/>
      <w:sz w:val="22"/>
      <w:szCs w:val="22"/>
      <w:lang w:eastAsia="ro-RO" w:bidi="ar-SA"/>
    </w:rPr>
  </w:style>
  <w:style w:type="paragraph" w:customStyle="1" w:styleId="TablesIN">
    <w:name w:val="Tables_IN"/>
    <w:basedOn w:val="af5"/>
    <w:link w:val="TablesINChar"/>
    <w:qFormat/>
    <w:rsid w:val="00AC2D48"/>
    <w:pPr>
      <w:spacing w:before="60" w:after="60" w:line="240" w:lineRule="atLeast"/>
      <w:jc w:val="center"/>
    </w:pPr>
    <w:rPr>
      <w:rFonts w:ascii="Calibri" w:eastAsia="Calibri" w:hAnsi="Calibri" w:cs="Times New Roman"/>
      <w:sz w:val="20"/>
      <w:szCs w:val="20"/>
      <w:lang w:eastAsia="en-GB"/>
    </w:rPr>
  </w:style>
  <w:style w:type="character" w:customStyle="1" w:styleId="TablesINChar">
    <w:name w:val="Tables_IN Char"/>
    <w:link w:val="TablesIN"/>
    <w:rsid w:val="00AC2D48"/>
    <w:rPr>
      <w:rFonts w:ascii="Calibri" w:eastAsia="Calibri" w:hAnsi="Calibri" w:cs="Times New Roman"/>
      <w:lang w:val="it-IT" w:eastAsia="en-GB" w:bidi="ar-SA"/>
    </w:rPr>
  </w:style>
  <w:style w:type="table" w:customStyle="1" w:styleId="GridTable4-Accent11">
    <w:name w:val="Grid Table 4 - Accent 11"/>
    <w:basedOn w:val="a1"/>
    <w:next w:val="GridTable4Accent1"/>
    <w:uiPriority w:val="49"/>
    <w:rsid w:val="00AC2D48"/>
    <w:rPr>
      <w:rFonts w:asciiTheme="minorHAnsi" w:eastAsiaTheme="minorHAnsi" w:hAnsiTheme="minorHAnsi" w:cstheme="minorBidi"/>
      <w:kern w:val="2"/>
      <w:sz w:val="22"/>
      <w:szCs w:val="22"/>
      <w:lang w:val="en-US" w:eastAsia="en-US"/>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customStyle="1" w:styleId="GridTable4Accent1">
    <w:name w:val="Grid Table 4 Accent 1"/>
    <w:basedOn w:val="a1"/>
    <w:uiPriority w:val="49"/>
    <w:rsid w:val="00AC2D48"/>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customStyle="1" w:styleId="hps">
    <w:name w:val="hps"/>
    <w:basedOn w:val="a0"/>
    <w:uiPriority w:val="99"/>
    <w:rsid w:val="00EC3B92"/>
  </w:style>
  <w:style w:type="paragraph" w:customStyle="1" w:styleId="-ormal">
    <w:name w:val="ΔΧ - Νormal"/>
    <w:basedOn w:val="a"/>
    <w:qFormat/>
    <w:rsid w:val="007A3D0D"/>
    <w:pPr>
      <w:spacing w:before="120" w:after="120" w:line="300" w:lineRule="exact"/>
    </w:pPr>
    <w:rPr>
      <w:rFonts w:ascii="Arial" w:eastAsia="Times New Roman" w:hAnsi="Arial" w:cs="Times New Roman"/>
      <w:kern w:val="0"/>
      <w:sz w:val="22"/>
      <w:szCs w:val="22"/>
      <w:lang w:val="el-GR" w:eastAsia="el-GR" w:bidi="ar-SA"/>
    </w:rPr>
  </w:style>
  <w:style w:type="paragraph" w:customStyle="1" w:styleId="Bullet1">
    <w:name w:val="Bullet1"/>
    <w:aliases w:val="B1"/>
    <w:basedOn w:val="a6"/>
    <w:link w:val="Bullet1Char"/>
    <w:qFormat/>
    <w:rsid w:val="007A3D0D"/>
    <w:pPr>
      <w:numPr>
        <w:numId w:val="11"/>
      </w:numPr>
      <w:spacing w:before="120" w:after="120" w:line="276" w:lineRule="auto"/>
    </w:pPr>
    <w:rPr>
      <w:rFonts w:ascii="Cambria" w:eastAsia="Times New Roman" w:hAnsi="Cambria"/>
      <w:kern w:val="0"/>
      <w:sz w:val="22"/>
      <w:szCs w:val="22"/>
      <w:lang w:val="el-GR" w:eastAsia="el-GR" w:bidi="ar-SA"/>
    </w:rPr>
  </w:style>
  <w:style w:type="character" w:customStyle="1" w:styleId="Bullet1Char">
    <w:name w:val="Bullet1 Char"/>
    <w:aliases w:val="B1 Char"/>
    <w:basedOn w:val="a0"/>
    <w:link w:val="Bullet1"/>
    <w:rsid w:val="007A3D0D"/>
    <w:rPr>
      <w:rFonts w:ascii="Cambria" w:eastAsia="Times New Roman" w:hAnsi="Cambria"/>
      <w:sz w:val="22"/>
      <w:szCs w:val="22"/>
      <w:lang w:bidi="ar-SA"/>
    </w:rPr>
  </w:style>
  <w:style w:type="paragraph" w:customStyle="1" w:styleId="Nlist3">
    <w:name w:val="Nlist3"/>
    <w:basedOn w:val="a"/>
    <w:qFormat/>
    <w:rsid w:val="007A3D0D"/>
    <w:pPr>
      <w:numPr>
        <w:ilvl w:val="2"/>
        <w:numId w:val="11"/>
      </w:numPr>
      <w:spacing w:before="120" w:after="120" w:line="276" w:lineRule="auto"/>
      <w:contextualSpacing/>
    </w:pPr>
    <w:rPr>
      <w:rFonts w:ascii="Calibri" w:eastAsia="Times New Roman" w:hAnsi="Calibri" w:cs="Times New Roman"/>
      <w:kern w:val="0"/>
      <w:sz w:val="22"/>
      <w:szCs w:val="22"/>
      <w:lang w:eastAsia="el-GR" w:bidi="ar-SA"/>
    </w:rPr>
  </w:style>
  <w:style w:type="paragraph" w:customStyle="1" w:styleId="Dash3">
    <w:name w:val="Dash3"/>
    <w:basedOn w:val="Dash"/>
    <w:qFormat/>
    <w:rsid w:val="001D17A6"/>
    <w:pPr>
      <w:numPr>
        <w:ilvl w:val="1"/>
      </w:numPr>
      <w:tabs>
        <w:tab w:val="clear" w:pos="720"/>
        <w:tab w:val="left" w:pos="1134"/>
      </w:tabs>
      <w:ind w:left="1134" w:hanging="425"/>
    </w:pPr>
  </w:style>
  <w:style w:type="paragraph" w:customStyle="1" w:styleId="Dash">
    <w:name w:val="Dash"/>
    <w:basedOn w:val="a6"/>
    <w:qFormat/>
    <w:rsid w:val="001D17A6"/>
    <w:pPr>
      <w:numPr>
        <w:numId w:val="17"/>
      </w:numPr>
      <w:tabs>
        <w:tab w:val="left" w:pos="720"/>
        <w:tab w:val="left" w:pos="5670"/>
      </w:tabs>
      <w:spacing w:before="120" w:after="120" w:line="240" w:lineRule="auto"/>
      <w:ind w:left="709"/>
      <w:contextualSpacing w:val="0"/>
    </w:pPr>
    <w:rPr>
      <w:rFonts w:ascii="Cambria" w:eastAsia="Times New Roman" w:hAnsi="Cambria" w:cs="Palatino Linotype"/>
      <w:kern w:val="0"/>
      <w:sz w:val="22"/>
      <w:szCs w:val="22"/>
      <w:lang w:val="el-GR" w:eastAsia="it-IT" w:bidi="ar-SA"/>
    </w:rPr>
  </w:style>
  <w:style w:type="table" w:customStyle="1" w:styleId="TableGrid1">
    <w:name w:val="Table Grid1"/>
    <w:basedOn w:val="a1"/>
    <w:next w:val="af"/>
    <w:uiPriority w:val="39"/>
    <w:rsid w:val="004F6C1D"/>
    <w:rPr>
      <w:rFonts w:ascii="Calibri" w:eastAsia="Calibri" w:hAnsi="Calibri" w:cs="Times New Roman"/>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ptos" w:eastAsia="Aptos" w:hAnsi="Aptos" w:cs="Arial"/>
        <w:lang w:val="el-GR" w:eastAsia="el-G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qFormat="1"/>
    <w:lsdException w:name="footnote reference"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360" w:lineRule="auto"/>
      <w:jc w:val="both"/>
    </w:pPr>
    <w:rPr>
      <w:kern w:val="2"/>
      <w:sz w:val="24"/>
      <w:szCs w:val="24"/>
      <w:lang w:val="en-US" w:eastAsia="en-US"/>
    </w:rPr>
  </w:style>
  <w:style w:type="paragraph" w:styleId="1">
    <w:name w:val="heading 1"/>
    <w:basedOn w:val="a"/>
    <w:next w:val="a"/>
    <w:link w:val="1Char"/>
    <w:uiPriority w:val="9"/>
    <w:qFormat/>
    <w:rsid w:val="00CC00D2"/>
    <w:pPr>
      <w:keepNext/>
      <w:keepLines/>
      <w:spacing w:before="360" w:after="80"/>
      <w:outlineLvl w:val="0"/>
    </w:pPr>
    <w:rPr>
      <w:rFonts w:ascii="Aptos Display" w:eastAsia="Times New Roman" w:hAnsi="Aptos Display" w:cs="Times New Roman"/>
      <w:color w:val="0F4761"/>
      <w:sz w:val="40"/>
      <w:szCs w:val="40"/>
    </w:rPr>
  </w:style>
  <w:style w:type="paragraph" w:styleId="2">
    <w:name w:val="heading 2"/>
    <w:basedOn w:val="a"/>
    <w:next w:val="a"/>
    <w:link w:val="2Char"/>
    <w:uiPriority w:val="9"/>
    <w:unhideWhenUsed/>
    <w:qFormat/>
    <w:rsid w:val="009F30F0"/>
    <w:pPr>
      <w:keepNext/>
      <w:keepLines/>
      <w:spacing w:before="160" w:after="80"/>
      <w:outlineLvl w:val="1"/>
    </w:pPr>
    <w:rPr>
      <w:rFonts w:ascii="Times New Roman" w:eastAsia="Times New Roman" w:hAnsi="Times New Roman" w:cs="Times New Roman"/>
      <w:b/>
      <w:sz w:val="32"/>
      <w:szCs w:val="32"/>
    </w:rPr>
  </w:style>
  <w:style w:type="paragraph" w:styleId="3">
    <w:name w:val="heading 3"/>
    <w:basedOn w:val="a"/>
    <w:next w:val="a"/>
    <w:link w:val="3Char"/>
    <w:uiPriority w:val="9"/>
    <w:unhideWhenUsed/>
    <w:qFormat/>
    <w:rsid w:val="009F30F0"/>
    <w:pPr>
      <w:keepNext/>
      <w:keepLines/>
      <w:spacing w:before="160" w:after="80"/>
      <w:outlineLvl w:val="2"/>
    </w:pPr>
    <w:rPr>
      <w:rFonts w:ascii="Times New Roman" w:eastAsia="Times New Roman" w:hAnsi="Times New Roman" w:cs="Times New Roman"/>
      <w:b/>
      <w:sz w:val="28"/>
      <w:szCs w:val="28"/>
    </w:rPr>
  </w:style>
  <w:style w:type="paragraph" w:styleId="4">
    <w:name w:val="heading 4"/>
    <w:basedOn w:val="a"/>
    <w:next w:val="a"/>
    <w:link w:val="4Char"/>
    <w:uiPriority w:val="9"/>
    <w:semiHidden/>
    <w:unhideWhenUsed/>
    <w:qFormat/>
    <w:rsid w:val="00CC00D2"/>
    <w:pPr>
      <w:keepNext/>
      <w:keepLines/>
      <w:spacing w:before="80" w:after="40"/>
      <w:outlineLvl w:val="3"/>
    </w:pPr>
    <w:rPr>
      <w:rFonts w:eastAsia="Times New Roman" w:cs="Times New Roman"/>
      <w:i/>
      <w:iCs/>
      <w:color w:val="0F4761"/>
    </w:rPr>
  </w:style>
  <w:style w:type="paragraph" w:styleId="5">
    <w:name w:val="heading 5"/>
    <w:basedOn w:val="a"/>
    <w:next w:val="a"/>
    <w:link w:val="5Char"/>
    <w:uiPriority w:val="9"/>
    <w:semiHidden/>
    <w:unhideWhenUsed/>
    <w:qFormat/>
    <w:rsid w:val="00CC00D2"/>
    <w:pPr>
      <w:keepNext/>
      <w:keepLines/>
      <w:spacing w:before="80" w:after="40"/>
      <w:outlineLvl w:val="4"/>
    </w:pPr>
    <w:rPr>
      <w:rFonts w:eastAsia="Times New Roman" w:cs="Times New Roman"/>
      <w:color w:val="0F4761"/>
    </w:rPr>
  </w:style>
  <w:style w:type="paragraph" w:styleId="6">
    <w:name w:val="heading 6"/>
    <w:basedOn w:val="a"/>
    <w:next w:val="a"/>
    <w:link w:val="6Char"/>
    <w:uiPriority w:val="9"/>
    <w:semiHidden/>
    <w:unhideWhenUsed/>
    <w:qFormat/>
    <w:rsid w:val="00CC00D2"/>
    <w:pPr>
      <w:keepNext/>
      <w:keepLines/>
      <w:spacing w:before="40" w:after="0"/>
      <w:outlineLvl w:val="5"/>
    </w:pPr>
    <w:rPr>
      <w:rFonts w:eastAsia="Times New Roman" w:cs="Times New Roman"/>
      <w:i/>
      <w:iCs/>
      <w:color w:val="595959"/>
    </w:rPr>
  </w:style>
  <w:style w:type="paragraph" w:styleId="7">
    <w:name w:val="heading 7"/>
    <w:basedOn w:val="a"/>
    <w:next w:val="a"/>
    <w:link w:val="7Char"/>
    <w:uiPriority w:val="9"/>
    <w:semiHidden/>
    <w:unhideWhenUsed/>
    <w:qFormat/>
    <w:rsid w:val="00CC00D2"/>
    <w:pPr>
      <w:keepNext/>
      <w:keepLines/>
      <w:spacing w:before="40" w:after="0"/>
      <w:outlineLvl w:val="6"/>
    </w:pPr>
    <w:rPr>
      <w:rFonts w:eastAsia="Times New Roman" w:cs="Times New Roman"/>
      <w:color w:val="595959"/>
    </w:rPr>
  </w:style>
  <w:style w:type="paragraph" w:styleId="8">
    <w:name w:val="heading 8"/>
    <w:basedOn w:val="a"/>
    <w:next w:val="a"/>
    <w:link w:val="8Char"/>
    <w:uiPriority w:val="9"/>
    <w:semiHidden/>
    <w:unhideWhenUsed/>
    <w:qFormat/>
    <w:rsid w:val="00CC00D2"/>
    <w:pPr>
      <w:keepNext/>
      <w:keepLines/>
      <w:spacing w:after="0"/>
      <w:outlineLvl w:val="7"/>
    </w:pPr>
    <w:rPr>
      <w:rFonts w:eastAsia="Times New Roman" w:cs="Times New Roman"/>
      <w:i/>
      <w:iCs/>
      <w:color w:val="272727"/>
    </w:rPr>
  </w:style>
  <w:style w:type="paragraph" w:styleId="9">
    <w:name w:val="heading 9"/>
    <w:basedOn w:val="a"/>
    <w:next w:val="a"/>
    <w:link w:val="9Char"/>
    <w:uiPriority w:val="9"/>
    <w:semiHidden/>
    <w:unhideWhenUsed/>
    <w:qFormat/>
    <w:rsid w:val="00CC00D2"/>
    <w:pPr>
      <w:keepNext/>
      <w:keepLines/>
      <w:spacing w:after="0"/>
      <w:outlineLvl w:val="8"/>
    </w:pPr>
    <w:rPr>
      <w:rFonts w:eastAsia="Times New Roman" w:cs="Times New Roman"/>
      <w:color w:val="2727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link w:val="1"/>
    <w:uiPriority w:val="9"/>
    <w:rsid w:val="00CC00D2"/>
    <w:rPr>
      <w:rFonts w:ascii="Aptos Display" w:eastAsia="Times New Roman" w:hAnsi="Aptos Display" w:cs="Times New Roman"/>
      <w:color w:val="0F4761"/>
      <w:sz w:val="40"/>
      <w:szCs w:val="40"/>
    </w:rPr>
  </w:style>
  <w:style w:type="character" w:customStyle="1" w:styleId="2Char">
    <w:name w:val="Επικεφαλίδα 2 Char"/>
    <w:link w:val="2"/>
    <w:uiPriority w:val="9"/>
    <w:rsid w:val="009F30F0"/>
    <w:rPr>
      <w:rFonts w:ascii="Times New Roman" w:eastAsia="Times New Roman" w:hAnsi="Times New Roman" w:cs="Times New Roman"/>
      <w:b/>
      <w:sz w:val="32"/>
      <w:szCs w:val="32"/>
    </w:rPr>
  </w:style>
  <w:style w:type="character" w:customStyle="1" w:styleId="3Char">
    <w:name w:val="Επικεφαλίδα 3 Char"/>
    <w:link w:val="3"/>
    <w:uiPriority w:val="9"/>
    <w:rsid w:val="009F30F0"/>
    <w:rPr>
      <w:rFonts w:ascii="Times New Roman" w:eastAsia="Times New Roman" w:hAnsi="Times New Roman" w:cs="Times New Roman"/>
      <w:b/>
      <w:sz w:val="28"/>
      <w:szCs w:val="28"/>
    </w:rPr>
  </w:style>
  <w:style w:type="character" w:customStyle="1" w:styleId="4Char">
    <w:name w:val="Επικεφαλίδα 4 Char"/>
    <w:link w:val="4"/>
    <w:uiPriority w:val="9"/>
    <w:semiHidden/>
    <w:rsid w:val="00CC00D2"/>
    <w:rPr>
      <w:rFonts w:eastAsia="Times New Roman" w:cs="Times New Roman"/>
      <w:i/>
      <w:iCs/>
      <w:color w:val="0F4761"/>
    </w:rPr>
  </w:style>
  <w:style w:type="character" w:customStyle="1" w:styleId="5Char">
    <w:name w:val="Επικεφαλίδα 5 Char"/>
    <w:link w:val="5"/>
    <w:uiPriority w:val="9"/>
    <w:semiHidden/>
    <w:rsid w:val="00CC00D2"/>
    <w:rPr>
      <w:rFonts w:eastAsia="Times New Roman" w:cs="Times New Roman"/>
      <w:color w:val="0F4761"/>
    </w:rPr>
  </w:style>
  <w:style w:type="character" w:customStyle="1" w:styleId="6Char">
    <w:name w:val="Επικεφαλίδα 6 Char"/>
    <w:link w:val="6"/>
    <w:uiPriority w:val="9"/>
    <w:semiHidden/>
    <w:rsid w:val="00CC00D2"/>
    <w:rPr>
      <w:rFonts w:eastAsia="Times New Roman" w:cs="Times New Roman"/>
      <w:i/>
      <w:iCs/>
      <w:color w:val="595959"/>
    </w:rPr>
  </w:style>
  <w:style w:type="character" w:customStyle="1" w:styleId="7Char">
    <w:name w:val="Επικεφαλίδα 7 Char"/>
    <w:link w:val="7"/>
    <w:uiPriority w:val="9"/>
    <w:semiHidden/>
    <w:rsid w:val="00CC00D2"/>
    <w:rPr>
      <w:rFonts w:eastAsia="Times New Roman" w:cs="Times New Roman"/>
      <w:color w:val="595959"/>
    </w:rPr>
  </w:style>
  <w:style w:type="character" w:customStyle="1" w:styleId="8Char">
    <w:name w:val="Επικεφαλίδα 8 Char"/>
    <w:link w:val="8"/>
    <w:uiPriority w:val="9"/>
    <w:semiHidden/>
    <w:rsid w:val="00CC00D2"/>
    <w:rPr>
      <w:rFonts w:eastAsia="Times New Roman" w:cs="Times New Roman"/>
      <w:i/>
      <w:iCs/>
      <w:color w:val="272727"/>
    </w:rPr>
  </w:style>
  <w:style w:type="character" w:customStyle="1" w:styleId="9Char">
    <w:name w:val="Επικεφαλίδα 9 Char"/>
    <w:link w:val="9"/>
    <w:uiPriority w:val="9"/>
    <w:semiHidden/>
    <w:rsid w:val="00CC00D2"/>
    <w:rPr>
      <w:rFonts w:eastAsia="Times New Roman" w:cs="Times New Roman"/>
      <w:color w:val="272727"/>
    </w:rPr>
  </w:style>
  <w:style w:type="paragraph" w:styleId="a3">
    <w:name w:val="Title"/>
    <w:basedOn w:val="a"/>
    <w:next w:val="a"/>
    <w:link w:val="Char"/>
    <w:uiPriority w:val="10"/>
    <w:qFormat/>
    <w:rsid w:val="00CC00D2"/>
    <w:pPr>
      <w:spacing w:after="80" w:line="240" w:lineRule="auto"/>
      <w:contextualSpacing/>
    </w:pPr>
    <w:rPr>
      <w:rFonts w:ascii="Aptos Display" w:eastAsia="Times New Roman" w:hAnsi="Aptos Display" w:cs="Times New Roman"/>
      <w:spacing w:val="-10"/>
      <w:kern w:val="28"/>
      <w:sz w:val="56"/>
      <w:szCs w:val="56"/>
    </w:rPr>
  </w:style>
  <w:style w:type="character" w:customStyle="1" w:styleId="Char">
    <w:name w:val="Τίτλος Char"/>
    <w:link w:val="a3"/>
    <w:uiPriority w:val="10"/>
    <w:rsid w:val="00CC00D2"/>
    <w:rPr>
      <w:rFonts w:ascii="Aptos Display" w:eastAsia="Times New Roman" w:hAnsi="Aptos Display" w:cs="Times New Roman"/>
      <w:spacing w:val="-10"/>
      <w:kern w:val="28"/>
      <w:sz w:val="56"/>
      <w:szCs w:val="56"/>
    </w:rPr>
  </w:style>
  <w:style w:type="paragraph" w:styleId="a4">
    <w:name w:val="Subtitle"/>
    <w:basedOn w:val="a"/>
    <w:next w:val="a"/>
    <w:link w:val="Char0"/>
    <w:uiPriority w:val="11"/>
    <w:qFormat/>
    <w:rsid w:val="00CC00D2"/>
    <w:pPr>
      <w:numPr>
        <w:ilvl w:val="1"/>
      </w:numPr>
    </w:pPr>
    <w:rPr>
      <w:rFonts w:eastAsia="Times New Roman" w:cs="Times New Roman"/>
      <w:color w:val="595959"/>
      <w:spacing w:val="15"/>
      <w:sz w:val="28"/>
      <w:szCs w:val="28"/>
    </w:rPr>
  </w:style>
  <w:style w:type="character" w:customStyle="1" w:styleId="Char0">
    <w:name w:val="Υπότιτλος Char"/>
    <w:link w:val="a4"/>
    <w:uiPriority w:val="11"/>
    <w:rsid w:val="00CC00D2"/>
    <w:rPr>
      <w:rFonts w:eastAsia="Times New Roman" w:cs="Times New Roman"/>
      <w:color w:val="595959"/>
      <w:spacing w:val="15"/>
      <w:sz w:val="28"/>
      <w:szCs w:val="28"/>
    </w:rPr>
  </w:style>
  <w:style w:type="paragraph" w:styleId="a5">
    <w:name w:val="Quote"/>
    <w:basedOn w:val="a"/>
    <w:next w:val="a"/>
    <w:link w:val="Char1"/>
    <w:uiPriority w:val="29"/>
    <w:qFormat/>
    <w:rsid w:val="00CC00D2"/>
    <w:pPr>
      <w:spacing w:before="160"/>
      <w:jc w:val="center"/>
    </w:pPr>
    <w:rPr>
      <w:i/>
      <w:iCs/>
      <w:color w:val="404040"/>
    </w:rPr>
  </w:style>
  <w:style w:type="character" w:customStyle="1" w:styleId="Char1">
    <w:name w:val="Απόσπασμα Char"/>
    <w:link w:val="a5"/>
    <w:uiPriority w:val="29"/>
    <w:rsid w:val="00CC00D2"/>
    <w:rPr>
      <w:i/>
      <w:iCs/>
      <w:color w:val="404040"/>
    </w:rPr>
  </w:style>
  <w:style w:type="paragraph" w:styleId="a6">
    <w:name w:val="List Paragraph"/>
    <w:aliases w:val="BULLETS,List Paragraph3,List Paragraph31,List Paragraph4,Edafo-Prospectus List Paragraph,Εικόνα πίνακα,En tête 1,Normal bullet 2,Antes de enumeración,Párrafo de lista1,Bullet list,List Paragraph1,Paragraphe de liste PBLH,Bullet List,H"/>
    <w:basedOn w:val="a"/>
    <w:link w:val="Char2"/>
    <w:uiPriority w:val="34"/>
    <w:qFormat/>
    <w:rsid w:val="00CC00D2"/>
    <w:pPr>
      <w:ind w:left="720"/>
      <w:contextualSpacing/>
    </w:pPr>
  </w:style>
  <w:style w:type="character" w:styleId="a7">
    <w:name w:val="Intense Emphasis"/>
    <w:uiPriority w:val="21"/>
    <w:qFormat/>
    <w:rsid w:val="00CC00D2"/>
    <w:rPr>
      <w:i/>
      <w:iCs/>
      <w:color w:val="0F4761"/>
    </w:rPr>
  </w:style>
  <w:style w:type="paragraph" w:styleId="a8">
    <w:name w:val="Intense Quote"/>
    <w:basedOn w:val="a"/>
    <w:next w:val="a"/>
    <w:link w:val="Char3"/>
    <w:uiPriority w:val="30"/>
    <w:qFormat/>
    <w:rsid w:val="00CC00D2"/>
    <w:pPr>
      <w:pBdr>
        <w:top w:val="single" w:sz="4" w:space="10" w:color="0F4761"/>
        <w:bottom w:val="single" w:sz="4" w:space="10" w:color="0F4761"/>
      </w:pBdr>
      <w:spacing w:before="360" w:after="360"/>
      <w:ind w:left="864" w:right="864"/>
      <w:jc w:val="center"/>
    </w:pPr>
    <w:rPr>
      <w:i/>
      <w:iCs/>
      <w:color w:val="0F4761"/>
    </w:rPr>
  </w:style>
  <w:style w:type="character" w:customStyle="1" w:styleId="Char3">
    <w:name w:val="Έντονο εισαγωγικό Char"/>
    <w:link w:val="a8"/>
    <w:uiPriority w:val="30"/>
    <w:rsid w:val="00CC00D2"/>
    <w:rPr>
      <w:i/>
      <w:iCs/>
      <w:color w:val="0F4761"/>
    </w:rPr>
  </w:style>
  <w:style w:type="character" w:styleId="a9">
    <w:name w:val="Intense Reference"/>
    <w:uiPriority w:val="32"/>
    <w:qFormat/>
    <w:rsid w:val="00CC00D2"/>
    <w:rPr>
      <w:b/>
      <w:bCs/>
      <w:smallCaps/>
      <w:color w:val="0F4761"/>
      <w:spacing w:val="5"/>
    </w:rPr>
  </w:style>
  <w:style w:type="paragraph" w:styleId="aa">
    <w:name w:val="footnote text"/>
    <w:aliases w:val="Point 3 Char,Footnote text,Κείμενο υποσημείωσης Char,Char Char Char,ESPON Footnote Text,Schriftart: 9 pt,Schriftart: 10 pt,Schriftart: 8 pt,Char Char2,Char Char Char Char Char Char Char Char Char Char Char Char,Char, Char Char Char"/>
    <w:basedOn w:val="a"/>
    <w:link w:val="Char10"/>
    <w:uiPriority w:val="99"/>
    <w:unhideWhenUsed/>
    <w:qFormat/>
    <w:rsid w:val="0044783E"/>
    <w:pPr>
      <w:spacing w:after="0" w:line="240" w:lineRule="auto"/>
    </w:pPr>
    <w:rPr>
      <w:sz w:val="20"/>
      <w:szCs w:val="20"/>
    </w:rPr>
  </w:style>
  <w:style w:type="character" w:customStyle="1" w:styleId="Char10">
    <w:name w:val="Κείμενο υποσημείωσης Char1"/>
    <w:aliases w:val="Point 3 Char Char,Footnote text Char,Κείμενο υποσημείωσης Char Char,Char Char Char Char,ESPON Footnote Text Char,Schriftart: 9 pt Char,Schriftart: 10 pt Char,Schriftart: 8 pt Char,Char Char2 Char,Char Char, Char Char Char Char"/>
    <w:link w:val="aa"/>
    <w:uiPriority w:val="99"/>
    <w:rsid w:val="0044783E"/>
    <w:rPr>
      <w:sz w:val="20"/>
      <w:szCs w:val="20"/>
    </w:rPr>
  </w:style>
  <w:style w:type="character" w:styleId="-">
    <w:name w:val="Hyperlink"/>
    <w:uiPriority w:val="99"/>
    <w:unhideWhenUsed/>
    <w:rsid w:val="0044783E"/>
    <w:rPr>
      <w:color w:val="467886"/>
      <w:u w:val="single"/>
    </w:rPr>
  </w:style>
  <w:style w:type="character" w:styleId="ab">
    <w:name w:val="footnote reference"/>
    <w:aliases w:val="16 Point,16 Point Char,BVI fnr Car Char,BVI fnr Char,Char Char Car Char,Char Char Char Char Char Char Char Char Char Char Char Char Char Char Char Char Char Char Char Char Car Char,Superscript 6 Point,ftref,ftref Char,number"/>
    <w:link w:val="Nota"/>
    <w:uiPriority w:val="99"/>
    <w:unhideWhenUsed/>
    <w:qFormat/>
    <w:rsid w:val="0044783E"/>
    <w:rPr>
      <w:vertAlign w:val="superscript"/>
    </w:rPr>
  </w:style>
  <w:style w:type="character" w:styleId="ac">
    <w:name w:val="annotation reference"/>
    <w:uiPriority w:val="99"/>
    <w:unhideWhenUsed/>
    <w:rsid w:val="007E2057"/>
    <w:rPr>
      <w:sz w:val="16"/>
      <w:szCs w:val="16"/>
    </w:rPr>
  </w:style>
  <w:style w:type="paragraph" w:styleId="ad">
    <w:name w:val="annotation text"/>
    <w:basedOn w:val="a"/>
    <w:link w:val="Char4"/>
    <w:uiPriority w:val="99"/>
    <w:unhideWhenUsed/>
    <w:rsid w:val="007E2057"/>
    <w:pPr>
      <w:spacing w:line="240" w:lineRule="auto"/>
    </w:pPr>
    <w:rPr>
      <w:sz w:val="20"/>
      <w:szCs w:val="20"/>
    </w:rPr>
  </w:style>
  <w:style w:type="character" w:customStyle="1" w:styleId="Char4">
    <w:name w:val="Κείμενο σχολίου Char"/>
    <w:link w:val="ad"/>
    <w:uiPriority w:val="99"/>
    <w:rsid w:val="007E2057"/>
    <w:rPr>
      <w:sz w:val="20"/>
      <w:szCs w:val="20"/>
    </w:rPr>
  </w:style>
  <w:style w:type="paragraph" w:styleId="ae">
    <w:name w:val="annotation subject"/>
    <w:basedOn w:val="ad"/>
    <w:next w:val="ad"/>
    <w:link w:val="Char5"/>
    <w:uiPriority w:val="99"/>
    <w:semiHidden/>
    <w:unhideWhenUsed/>
    <w:rsid w:val="007E2057"/>
    <w:rPr>
      <w:b/>
      <w:bCs/>
    </w:rPr>
  </w:style>
  <w:style w:type="character" w:customStyle="1" w:styleId="Char5">
    <w:name w:val="Θέμα σχολίου Char"/>
    <w:link w:val="ae"/>
    <w:uiPriority w:val="99"/>
    <w:semiHidden/>
    <w:rsid w:val="007E2057"/>
    <w:rPr>
      <w:b/>
      <w:bCs/>
      <w:sz w:val="20"/>
      <w:szCs w:val="20"/>
    </w:rPr>
  </w:style>
  <w:style w:type="paragraph" w:customStyle="1" w:styleId="Nota">
    <w:name w:val="Nota"/>
    <w:aliases w:val=" Char1,(NECG) Footnote Reference,Appel note de bas de p,Char1,Signature Ch,Style 6,fr,o"/>
    <w:basedOn w:val="a"/>
    <w:link w:val="ab"/>
    <w:uiPriority w:val="99"/>
    <w:rsid w:val="00DD613E"/>
    <w:pPr>
      <w:spacing w:line="240" w:lineRule="exact"/>
    </w:pPr>
    <w:rPr>
      <w:vertAlign w:val="superscript"/>
    </w:rPr>
  </w:style>
  <w:style w:type="table" w:styleId="af">
    <w:name w:val="Table Grid"/>
    <w:basedOn w:val="a1"/>
    <w:uiPriority w:val="39"/>
    <w:rsid w:val="00AB4AEB"/>
    <w:rPr>
      <w:sz w:val="22"/>
      <w:szCs w:val="22"/>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6B0B91"/>
    <w:rPr>
      <w:color w:val="605E5C"/>
      <w:shd w:val="clear" w:color="auto" w:fill="E1DFDD"/>
    </w:rPr>
  </w:style>
  <w:style w:type="paragraph" w:styleId="af0">
    <w:name w:val="header"/>
    <w:basedOn w:val="a"/>
    <w:link w:val="Char6"/>
    <w:uiPriority w:val="99"/>
    <w:unhideWhenUsed/>
    <w:rsid w:val="006721F2"/>
    <w:pPr>
      <w:tabs>
        <w:tab w:val="center" w:pos="4680"/>
        <w:tab w:val="right" w:pos="9360"/>
      </w:tabs>
      <w:spacing w:after="0" w:line="240" w:lineRule="auto"/>
    </w:pPr>
  </w:style>
  <w:style w:type="character" w:customStyle="1" w:styleId="Char6">
    <w:name w:val="Κεφαλίδα Char"/>
    <w:basedOn w:val="a0"/>
    <w:link w:val="af0"/>
    <w:uiPriority w:val="99"/>
    <w:rsid w:val="006721F2"/>
  </w:style>
  <w:style w:type="paragraph" w:styleId="af1">
    <w:name w:val="footer"/>
    <w:basedOn w:val="a"/>
    <w:link w:val="Char7"/>
    <w:uiPriority w:val="99"/>
    <w:unhideWhenUsed/>
    <w:rsid w:val="006721F2"/>
    <w:pPr>
      <w:tabs>
        <w:tab w:val="center" w:pos="4680"/>
        <w:tab w:val="right" w:pos="9360"/>
      </w:tabs>
      <w:spacing w:after="0" w:line="240" w:lineRule="auto"/>
    </w:pPr>
  </w:style>
  <w:style w:type="character" w:customStyle="1" w:styleId="Char7">
    <w:name w:val="Υποσέλιδο Char"/>
    <w:basedOn w:val="a0"/>
    <w:link w:val="af1"/>
    <w:uiPriority w:val="99"/>
    <w:rsid w:val="006721F2"/>
  </w:style>
  <w:style w:type="character" w:customStyle="1" w:styleId="normaltextrun">
    <w:name w:val="normaltextrun"/>
    <w:basedOn w:val="a0"/>
    <w:rsid w:val="0030519D"/>
  </w:style>
  <w:style w:type="paragraph" w:styleId="Web">
    <w:name w:val="Normal (Web)"/>
    <w:basedOn w:val="a"/>
    <w:uiPriority w:val="99"/>
    <w:semiHidden/>
    <w:unhideWhenUsed/>
    <w:rsid w:val="00372C6B"/>
    <w:rPr>
      <w:rFonts w:ascii="Times New Roman" w:hAnsi="Times New Roman" w:cs="Times New Roman"/>
    </w:rPr>
  </w:style>
  <w:style w:type="paragraph" w:styleId="af2">
    <w:name w:val="caption"/>
    <w:aliases w:val="Legend,Caption_Lower,Lower,upper,Caption_pinaka,Caption Char Char Char1 Char,DX- Caption,Λ.ΕΙΚΟΝΑΣ,Λεζάντα σχημάτων,Table_Caption,Πίνακας,Legent,ΠΙΝΑΚΑΣ_Caption,Table_Figure"/>
    <w:basedOn w:val="a"/>
    <w:next w:val="a"/>
    <w:link w:val="Char8"/>
    <w:unhideWhenUsed/>
    <w:qFormat/>
    <w:rsid w:val="00B42C3C"/>
    <w:pPr>
      <w:spacing w:after="200" w:line="240" w:lineRule="auto"/>
    </w:pPr>
    <w:rPr>
      <w:i/>
      <w:iCs/>
      <w:color w:val="0E2841"/>
      <w:kern w:val="0"/>
      <w:sz w:val="18"/>
      <w:szCs w:val="18"/>
      <w:lang w:val="el-GR" w:bidi="ar-SA"/>
    </w:rPr>
  </w:style>
  <w:style w:type="character" w:customStyle="1" w:styleId="Char8">
    <w:name w:val="Λεζάντα Char"/>
    <w:aliases w:val="Legend Char,Caption_Lower Char,Lower Char,upper Char,Caption_pinaka Char,Caption Char Char Char1 Char Char,DX- Caption Char,Λ.ΕΙΚΟΝΑΣ Char,Λεζάντα σχημάτων Char,Table_Caption Char,Πίνακας Char,Legent Char,ΠΙΝΑΚΑΣ_Caption Char"/>
    <w:link w:val="af2"/>
    <w:locked/>
    <w:rsid w:val="00B42C3C"/>
    <w:rPr>
      <w:i/>
      <w:iCs/>
      <w:color w:val="0E2841"/>
      <w:kern w:val="0"/>
      <w:sz w:val="18"/>
      <w:szCs w:val="18"/>
      <w:lang w:val="el-GR" w:bidi="ar-SA"/>
    </w:rPr>
  </w:style>
  <w:style w:type="character" w:customStyle="1" w:styleId="rynqvb">
    <w:name w:val="rynqvb"/>
    <w:basedOn w:val="a0"/>
    <w:rsid w:val="00A5153B"/>
  </w:style>
  <w:style w:type="paragraph" w:styleId="af3">
    <w:name w:val="Balloon Text"/>
    <w:basedOn w:val="a"/>
    <w:link w:val="Char9"/>
    <w:uiPriority w:val="99"/>
    <w:semiHidden/>
    <w:unhideWhenUsed/>
    <w:rsid w:val="00A5153B"/>
    <w:pPr>
      <w:spacing w:after="0" w:line="240" w:lineRule="auto"/>
    </w:pPr>
    <w:rPr>
      <w:rFonts w:ascii="Tahoma" w:eastAsia="Calibri" w:hAnsi="Tahoma" w:cs="Tahoma"/>
      <w:kern w:val="0"/>
      <w:sz w:val="16"/>
      <w:szCs w:val="16"/>
      <w:lang w:val="el-GR" w:bidi="ar-SA"/>
    </w:rPr>
  </w:style>
  <w:style w:type="character" w:customStyle="1" w:styleId="Char9">
    <w:name w:val="Κείμενο πλαισίου Char"/>
    <w:link w:val="af3"/>
    <w:uiPriority w:val="99"/>
    <w:semiHidden/>
    <w:rsid w:val="00A5153B"/>
    <w:rPr>
      <w:rFonts w:ascii="Tahoma" w:eastAsia="Calibri" w:hAnsi="Tahoma" w:cs="Tahoma"/>
      <w:kern w:val="0"/>
      <w:sz w:val="16"/>
      <w:szCs w:val="16"/>
      <w:lang w:val="el-GR" w:bidi="ar-SA"/>
    </w:rPr>
  </w:style>
  <w:style w:type="character" w:styleId="-0">
    <w:name w:val="FollowedHyperlink"/>
    <w:uiPriority w:val="99"/>
    <w:semiHidden/>
    <w:unhideWhenUsed/>
    <w:rsid w:val="002C3192"/>
    <w:rPr>
      <w:color w:val="96607D"/>
      <w:u w:val="single"/>
    </w:rPr>
  </w:style>
  <w:style w:type="paragraph" w:styleId="af4">
    <w:name w:val="TOC Heading"/>
    <w:basedOn w:val="1"/>
    <w:next w:val="a"/>
    <w:uiPriority w:val="39"/>
    <w:semiHidden/>
    <w:unhideWhenUsed/>
    <w:qFormat/>
    <w:rsid w:val="008F6EE4"/>
    <w:pPr>
      <w:spacing w:before="480" w:after="0" w:line="276" w:lineRule="auto"/>
      <w:jc w:val="left"/>
      <w:outlineLvl w:val="9"/>
    </w:pPr>
    <w:rPr>
      <w:rFonts w:asciiTheme="majorHAnsi" w:eastAsiaTheme="majorEastAsia" w:hAnsiTheme="majorHAnsi" w:cstheme="majorBidi"/>
      <w:b/>
      <w:bCs/>
      <w:color w:val="0F4761" w:themeColor="accent1" w:themeShade="BF"/>
      <w:kern w:val="0"/>
      <w:sz w:val="28"/>
      <w:szCs w:val="28"/>
      <w:lang w:val="el-GR" w:eastAsia="el-GR" w:bidi="ar-SA"/>
    </w:rPr>
  </w:style>
  <w:style w:type="paragraph" w:styleId="20">
    <w:name w:val="toc 2"/>
    <w:basedOn w:val="a"/>
    <w:next w:val="a"/>
    <w:autoRedefine/>
    <w:uiPriority w:val="39"/>
    <w:unhideWhenUsed/>
    <w:rsid w:val="008F6EE4"/>
    <w:pPr>
      <w:spacing w:after="100"/>
      <w:ind w:left="240"/>
    </w:pPr>
  </w:style>
  <w:style w:type="paragraph" w:styleId="30">
    <w:name w:val="toc 3"/>
    <w:basedOn w:val="a"/>
    <w:next w:val="a"/>
    <w:autoRedefine/>
    <w:uiPriority w:val="39"/>
    <w:unhideWhenUsed/>
    <w:rsid w:val="008F6EE4"/>
    <w:pPr>
      <w:spacing w:after="100"/>
      <w:ind w:left="480"/>
    </w:pPr>
  </w:style>
  <w:style w:type="paragraph" w:customStyle="1" w:styleId="Bullet1-bold">
    <w:name w:val="Bullet 1 -bold"/>
    <w:basedOn w:val="a"/>
    <w:qFormat/>
    <w:rsid w:val="009D2C1C"/>
    <w:pPr>
      <w:numPr>
        <w:numId w:val="5"/>
      </w:numPr>
      <w:tabs>
        <w:tab w:val="left" w:pos="709"/>
      </w:tabs>
      <w:spacing w:before="240" w:after="0" w:line="276" w:lineRule="auto"/>
      <w:contextualSpacing/>
    </w:pPr>
    <w:rPr>
      <w:rFonts w:ascii="Calibri" w:eastAsia="SimSun" w:hAnsi="Calibri" w:cs="Times New Roman"/>
      <w:kern w:val="0"/>
      <w:sz w:val="22"/>
      <w:szCs w:val="22"/>
      <w:lang w:val="el-GR" w:bidi="ar-SA"/>
    </w:rPr>
  </w:style>
  <w:style w:type="paragraph" w:styleId="af5">
    <w:name w:val="Body Text"/>
    <w:basedOn w:val="a"/>
    <w:link w:val="Chara"/>
    <w:qFormat/>
    <w:rsid w:val="009F0D18"/>
    <w:pPr>
      <w:spacing w:after="120" w:line="240" w:lineRule="auto"/>
    </w:pPr>
    <w:rPr>
      <w:rFonts w:ascii="Cambria" w:eastAsia="Times New Roman" w:hAnsi="Cambria" w:cs="Palatino Linotype"/>
      <w:kern w:val="0"/>
      <w:sz w:val="22"/>
      <w:lang w:val="it-IT" w:eastAsia="it-IT" w:bidi="ar-SA"/>
    </w:rPr>
  </w:style>
  <w:style w:type="character" w:customStyle="1" w:styleId="Chara">
    <w:name w:val="Σώμα κειμένου Char"/>
    <w:basedOn w:val="a0"/>
    <w:link w:val="af5"/>
    <w:rsid w:val="009F0D18"/>
    <w:rPr>
      <w:rFonts w:ascii="Cambria" w:eastAsia="Times New Roman" w:hAnsi="Cambria" w:cs="Palatino Linotype"/>
      <w:sz w:val="22"/>
      <w:szCs w:val="24"/>
      <w:lang w:val="it-IT" w:eastAsia="it-IT" w:bidi="ar-SA"/>
    </w:rPr>
  </w:style>
  <w:style w:type="character" w:customStyle="1" w:styleId="UnresolvedMention">
    <w:name w:val="Unresolved Mention"/>
    <w:basedOn w:val="a0"/>
    <w:uiPriority w:val="99"/>
    <w:semiHidden/>
    <w:unhideWhenUsed/>
    <w:rsid w:val="00031E12"/>
    <w:rPr>
      <w:color w:val="605E5C"/>
      <w:shd w:val="clear" w:color="auto" w:fill="E1DFDD"/>
    </w:rPr>
  </w:style>
  <w:style w:type="character" w:customStyle="1" w:styleId="Char2">
    <w:name w:val="Παράγραφος λίστας Char"/>
    <w:aliases w:val="BULLETS Char,List Paragraph3 Char,List Paragraph31 Char,List Paragraph4 Char,Edafo-Prospectus List Paragraph Char,Εικόνα πίνακα Char,En tête 1 Char,Normal bullet 2 Char,Antes de enumeración Char,Párrafo de lista1 Char,H Char"/>
    <w:link w:val="a6"/>
    <w:uiPriority w:val="34"/>
    <w:qFormat/>
    <w:locked/>
    <w:rsid w:val="006509E7"/>
    <w:rPr>
      <w:kern w:val="2"/>
      <w:sz w:val="24"/>
      <w:szCs w:val="24"/>
      <w:lang w:val="en-US" w:eastAsia="en-US"/>
    </w:rPr>
  </w:style>
  <w:style w:type="paragraph" w:customStyle="1" w:styleId="2ndListParagraph">
    <w:name w:val="2nd List Paragraph"/>
    <w:basedOn w:val="a"/>
    <w:link w:val="2ndListParagraphChar"/>
    <w:autoRedefine/>
    <w:qFormat/>
    <w:rsid w:val="002074C2"/>
    <w:pPr>
      <w:spacing w:before="60" w:after="0" w:line="320" w:lineRule="atLeast"/>
    </w:pPr>
    <w:rPr>
      <w:rFonts w:ascii="Arial" w:eastAsia="Times New Roman" w:hAnsi="Arial" w:cs="Times New Roman"/>
      <w:kern w:val="0"/>
      <w:sz w:val="20"/>
      <w:szCs w:val="20"/>
      <w:lang w:val="el-GR" w:eastAsia="ro-RO" w:bidi="ar-SA"/>
    </w:rPr>
  </w:style>
  <w:style w:type="character" w:customStyle="1" w:styleId="2ndListParagraphChar">
    <w:name w:val="2nd List Paragraph Char"/>
    <w:link w:val="2ndListParagraph"/>
    <w:rsid w:val="002074C2"/>
    <w:rPr>
      <w:rFonts w:ascii="Arial" w:eastAsia="Times New Roman" w:hAnsi="Arial" w:cs="Times New Roman"/>
      <w:lang w:eastAsia="ro-RO" w:bidi="ar-SA"/>
    </w:rPr>
  </w:style>
  <w:style w:type="paragraph" w:customStyle="1" w:styleId="NumberParagraph">
    <w:name w:val="Number Paragraph"/>
    <w:basedOn w:val="a"/>
    <w:link w:val="NumberParagraphChar"/>
    <w:autoRedefine/>
    <w:qFormat/>
    <w:rsid w:val="002074C2"/>
    <w:pPr>
      <w:numPr>
        <w:numId w:val="7"/>
      </w:numPr>
      <w:spacing w:before="60" w:after="0" w:line="320" w:lineRule="atLeast"/>
    </w:pPr>
    <w:rPr>
      <w:rFonts w:ascii="Calibri" w:eastAsia="Times New Roman" w:hAnsi="Calibri" w:cs="Times New Roman"/>
      <w:kern w:val="0"/>
      <w:sz w:val="22"/>
      <w:szCs w:val="22"/>
      <w:lang w:val="el-GR" w:eastAsia="ro-RO" w:bidi="ar-SA"/>
    </w:rPr>
  </w:style>
  <w:style w:type="character" w:customStyle="1" w:styleId="NumberParagraphChar">
    <w:name w:val="Number Paragraph Char"/>
    <w:link w:val="NumberParagraph"/>
    <w:rsid w:val="002074C2"/>
    <w:rPr>
      <w:rFonts w:ascii="Calibri" w:eastAsia="Times New Roman" w:hAnsi="Calibri" w:cs="Times New Roman"/>
      <w:sz w:val="22"/>
      <w:szCs w:val="22"/>
      <w:lang w:eastAsia="ro-RO" w:bidi="ar-SA"/>
    </w:rPr>
  </w:style>
  <w:style w:type="paragraph" w:customStyle="1" w:styleId="TablesIN">
    <w:name w:val="Tables_IN"/>
    <w:basedOn w:val="af5"/>
    <w:link w:val="TablesINChar"/>
    <w:qFormat/>
    <w:rsid w:val="00AC2D48"/>
    <w:pPr>
      <w:spacing w:before="60" w:after="60" w:line="240" w:lineRule="atLeast"/>
      <w:jc w:val="center"/>
    </w:pPr>
    <w:rPr>
      <w:rFonts w:ascii="Calibri" w:eastAsia="Calibri" w:hAnsi="Calibri" w:cs="Times New Roman"/>
      <w:sz w:val="20"/>
      <w:szCs w:val="20"/>
      <w:lang w:eastAsia="en-GB"/>
    </w:rPr>
  </w:style>
  <w:style w:type="character" w:customStyle="1" w:styleId="TablesINChar">
    <w:name w:val="Tables_IN Char"/>
    <w:link w:val="TablesIN"/>
    <w:rsid w:val="00AC2D48"/>
    <w:rPr>
      <w:rFonts w:ascii="Calibri" w:eastAsia="Calibri" w:hAnsi="Calibri" w:cs="Times New Roman"/>
      <w:lang w:val="it-IT" w:eastAsia="en-GB" w:bidi="ar-SA"/>
    </w:rPr>
  </w:style>
  <w:style w:type="table" w:customStyle="1" w:styleId="GridTable4-Accent11">
    <w:name w:val="Grid Table 4 - Accent 11"/>
    <w:basedOn w:val="a1"/>
    <w:next w:val="GridTable4Accent1"/>
    <w:uiPriority w:val="49"/>
    <w:rsid w:val="00AC2D48"/>
    <w:rPr>
      <w:rFonts w:asciiTheme="minorHAnsi" w:eastAsiaTheme="minorHAnsi" w:hAnsiTheme="minorHAnsi" w:cstheme="minorBidi"/>
      <w:kern w:val="2"/>
      <w:sz w:val="22"/>
      <w:szCs w:val="22"/>
      <w:lang w:val="en-US" w:eastAsia="en-US"/>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customStyle="1" w:styleId="GridTable4Accent1">
    <w:name w:val="Grid Table 4 Accent 1"/>
    <w:basedOn w:val="a1"/>
    <w:uiPriority w:val="49"/>
    <w:rsid w:val="00AC2D48"/>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customStyle="1" w:styleId="hps">
    <w:name w:val="hps"/>
    <w:basedOn w:val="a0"/>
    <w:uiPriority w:val="99"/>
    <w:rsid w:val="00EC3B92"/>
  </w:style>
  <w:style w:type="paragraph" w:customStyle="1" w:styleId="-ormal">
    <w:name w:val="ΔΧ - Νormal"/>
    <w:basedOn w:val="a"/>
    <w:qFormat/>
    <w:rsid w:val="007A3D0D"/>
    <w:pPr>
      <w:spacing w:before="120" w:after="120" w:line="300" w:lineRule="exact"/>
    </w:pPr>
    <w:rPr>
      <w:rFonts w:ascii="Arial" w:eastAsia="Times New Roman" w:hAnsi="Arial" w:cs="Times New Roman"/>
      <w:kern w:val="0"/>
      <w:sz w:val="22"/>
      <w:szCs w:val="22"/>
      <w:lang w:val="el-GR" w:eastAsia="el-GR" w:bidi="ar-SA"/>
    </w:rPr>
  </w:style>
  <w:style w:type="paragraph" w:customStyle="1" w:styleId="Bullet1">
    <w:name w:val="Bullet1"/>
    <w:aliases w:val="B1"/>
    <w:basedOn w:val="a6"/>
    <w:link w:val="Bullet1Char"/>
    <w:qFormat/>
    <w:rsid w:val="007A3D0D"/>
    <w:pPr>
      <w:numPr>
        <w:numId w:val="11"/>
      </w:numPr>
      <w:spacing w:before="120" w:after="120" w:line="276" w:lineRule="auto"/>
    </w:pPr>
    <w:rPr>
      <w:rFonts w:ascii="Cambria" w:eastAsia="Times New Roman" w:hAnsi="Cambria"/>
      <w:kern w:val="0"/>
      <w:sz w:val="22"/>
      <w:szCs w:val="22"/>
      <w:lang w:val="el-GR" w:eastAsia="el-GR" w:bidi="ar-SA"/>
    </w:rPr>
  </w:style>
  <w:style w:type="character" w:customStyle="1" w:styleId="Bullet1Char">
    <w:name w:val="Bullet1 Char"/>
    <w:aliases w:val="B1 Char"/>
    <w:basedOn w:val="a0"/>
    <w:link w:val="Bullet1"/>
    <w:rsid w:val="007A3D0D"/>
    <w:rPr>
      <w:rFonts w:ascii="Cambria" w:eastAsia="Times New Roman" w:hAnsi="Cambria"/>
      <w:sz w:val="22"/>
      <w:szCs w:val="22"/>
      <w:lang w:bidi="ar-SA"/>
    </w:rPr>
  </w:style>
  <w:style w:type="paragraph" w:customStyle="1" w:styleId="Nlist3">
    <w:name w:val="Nlist3"/>
    <w:basedOn w:val="a"/>
    <w:qFormat/>
    <w:rsid w:val="007A3D0D"/>
    <w:pPr>
      <w:numPr>
        <w:ilvl w:val="2"/>
        <w:numId w:val="11"/>
      </w:numPr>
      <w:spacing w:before="120" w:after="120" w:line="276" w:lineRule="auto"/>
      <w:contextualSpacing/>
    </w:pPr>
    <w:rPr>
      <w:rFonts w:ascii="Calibri" w:eastAsia="Times New Roman" w:hAnsi="Calibri" w:cs="Times New Roman"/>
      <w:kern w:val="0"/>
      <w:sz w:val="22"/>
      <w:szCs w:val="22"/>
      <w:lang w:eastAsia="el-GR" w:bidi="ar-SA"/>
    </w:rPr>
  </w:style>
  <w:style w:type="paragraph" w:customStyle="1" w:styleId="Dash3">
    <w:name w:val="Dash3"/>
    <w:basedOn w:val="Dash"/>
    <w:qFormat/>
    <w:rsid w:val="001D17A6"/>
    <w:pPr>
      <w:numPr>
        <w:ilvl w:val="1"/>
      </w:numPr>
      <w:tabs>
        <w:tab w:val="clear" w:pos="720"/>
        <w:tab w:val="left" w:pos="1134"/>
      </w:tabs>
      <w:ind w:left="1134" w:hanging="425"/>
    </w:pPr>
  </w:style>
  <w:style w:type="paragraph" w:customStyle="1" w:styleId="Dash">
    <w:name w:val="Dash"/>
    <w:basedOn w:val="a6"/>
    <w:qFormat/>
    <w:rsid w:val="001D17A6"/>
    <w:pPr>
      <w:numPr>
        <w:numId w:val="17"/>
      </w:numPr>
      <w:tabs>
        <w:tab w:val="left" w:pos="720"/>
        <w:tab w:val="left" w:pos="5670"/>
      </w:tabs>
      <w:spacing w:before="120" w:after="120" w:line="240" w:lineRule="auto"/>
      <w:ind w:left="709"/>
      <w:contextualSpacing w:val="0"/>
    </w:pPr>
    <w:rPr>
      <w:rFonts w:ascii="Cambria" w:eastAsia="Times New Roman" w:hAnsi="Cambria" w:cs="Palatino Linotype"/>
      <w:kern w:val="0"/>
      <w:sz w:val="22"/>
      <w:szCs w:val="22"/>
      <w:lang w:val="el-GR" w:eastAsia="it-IT" w:bidi="ar-SA"/>
    </w:rPr>
  </w:style>
  <w:style w:type="table" w:customStyle="1" w:styleId="TableGrid1">
    <w:name w:val="Table Grid1"/>
    <w:basedOn w:val="a1"/>
    <w:next w:val="af"/>
    <w:uiPriority w:val="39"/>
    <w:rsid w:val="004F6C1D"/>
    <w:rPr>
      <w:rFonts w:ascii="Calibri" w:eastAsia="Calibri" w:hAnsi="Calibri" w:cs="Times New Roman"/>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7519">
      <w:bodyDiv w:val="1"/>
      <w:marLeft w:val="0"/>
      <w:marRight w:val="0"/>
      <w:marTop w:val="0"/>
      <w:marBottom w:val="0"/>
      <w:divBdr>
        <w:top w:val="none" w:sz="0" w:space="0" w:color="auto"/>
        <w:left w:val="none" w:sz="0" w:space="0" w:color="auto"/>
        <w:bottom w:val="none" w:sz="0" w:space="0" w:color="auto"/>
        <w:right w:val="none" w:sz="0" w:space="0" w:color="auto"/>
      </w:divBdr>
    </w:div>
    <w:div w:id="119690435">
      <w:bodyDiv w:val="1"/>
      <w:marLeft w:val="0"/>
      <w:marRight w:val="0"/>
      <w:marTop w:val="0"/>
      <w:marBottom w:val="0"/>
      <w:divBdr>
        <w:top w:val="none" w:sz="0" w:space="0" w:color="auto"/>
        <w:left w:val="none" w:sz="0" w:space="0" w:color="auto"/>
        <w:bottom w:val="none" w:sz="0" w:space="0" w:color="auto"/>
        <w:right w:val="none" w:sz="0" w:space="0" w:color="auto"/>
      </w:divBdr>
      <w:divsChild>
        <w:div w:id="1820461879">
          <w:marLeft w:val="0"/>
          <w:marRight w:val="0"/>
          <w:marTop w:val="0"/>
          <w:marBottom w:val="0"/>
          <w:divBdr>
            <w:top w:val="none" w:sz="0" w:space="0" w:color="auto"/>
            <w:left w:val="none" w:sz="0" w:space="0" w:color="auto"/>
            <w:bottom w:val="none" w:sz="0" w:space="0" w:color="auto"/>
            <w:right w:val="none" w:sz="0" w:space="0" w:color="auto"/>
          </w:divBdr>
          <w:divsChild>
            <w:div w:id="1569609390">
              <w:marLeft w:val="0"/>
              <w:marRight w:val="0"/>
              <w:marTop w:val="0"/>
              <w:marBottom w:val="0"/>
              <w:divBdr>
                <w:top w:val="none" w:sz="0" w:space="0" w:color="auto"/>
                <w:left w:val="none" w:sz="0" w:space="0" w:color="auto"/>
                <w:bottom w:val="none" w:sz="0" w:space="0" w:color="auto"/>
                <w:right w:val="none" w:sz="0" w:space="0" w:color="auto"/>
              </w:divBdr>
              <w:divsChild>
                <w:div w:id="305861799">
                  <w:marLeft w:val="0"/>
                  <w:marRight w:val="0"/>
                  <w:marTop w:val="0"/>
                  <w:marBottom w:val="0"/>
                  <w:divBdr>
                    <w:top w:val="none" w:sz="0" w:space="0" w:color="auto"/>
                    <w:left w:val="none" w:sz="0" w:space="0" w:color="auto"/>
                    <w:bottom w:val="none" w:sz="0" w:space="0" w:color="auto"/>
                    <w:right w:val="none" w:sz="0" w:space="0" w:color="auto"/>
                  </w:divBdr>
                  <w:divsChild>
                    <w:div w:id="1902250989">
                      <w:marLeft w:val="0"/>
                      <w:marRight w:val="0"/>
                      <w:marTop w:val="0"/>
                      <w:marBottom w:val="300"/>
                      <w:divBdr>
                        <w:top w:val="none" w:sz="0" w:space="0" w:color="auto"/>
                        <w:left w:val="none" w:sz="0" w:space="0" w:color="auto"/>
                        <w:bottom w:val="none" w:sz="0" w:space="0" w:color="auto"/>
                        <w:right w:val="none" w:sz="0" w:space="0" w:color="auto"/>
                      </w:divBdr>
                      <w:divsChild>
                        <w:div w:id="1481001091">
                          <w:marLeft w:val="0"/>
                          <w:marRight w:val="0"/>
                          <w:marTop w:val="0"/>
                          <w:marBottom w:val="0"/>
                          <w:divBdr>
                            <w:top w:val="none" w:sz="0" w:space="0" w:color="auto"/>
                            <w:left w:val="none" w:sz="0" w:space="0" w:color="auto"/>
                            <w:bottom w:val="none" w:sz="0" w:space="0" w:color="auto"/>
                            <w:right w:val="none" w:sz="0" w:space="0" w:color="auto"/>
                          </w:divBdr>
                          <w:divsChild>
                            <w:div w:id="1446461076">
                              <w:marLeft w:val="0"/>
                              <w:marRight w:val="0"/>
                              <w:marTop w:val="0"/>
                              <w:marBottom w:val="0"/>
                              <w:divBdr>
                                <w:top w:val="none" w:sz="0" w:space="0" w:color="auto"/>
                                <w:left w:val="none" w:sz="0" w:space="0" w:color="auto"/>
                                <w:bottom w:val="none" w:sz="0" w:space="0" w:color="auto"/>
                                <w:right w:val="none" w:sz="0" w:space="0" w:color="auto"/>
                              </w:divBdr>
                              <w:divsChild>
                                <w:div w:id="164169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4868555">
          <w:marLeft w:val="0"/>
          <w:marRight w:val="0"/>
          <w:marTop w:val="0"/>
          <w:marBottom w:val="0"/>
          <w:divBdr>
            <w:top w:val="none" w:sz="0" w:space="0" w:color="auto"/>
            <w:left w:val="none" w:sz="0" w:space="0" w:color="auto"/>
            <w:bottom w:val="none" w:sz="0" w:space="0" w:color="auto"/>
            <w:right w:val="none" w:sz="0" w:space="0" w:color="auto"/>
          </w:divBdr>
          <w:divsChild>
            <w:div w:id="1517764567">
              <w:marLeft w:val="0"/>
              <w:marRight w:val="0"/>
              <w:marTop w:val="0"/>
              <w:marBottom w:val="0"/>
              <w:divBdr>
                <w:top w:val="none" w:sz="0" w:space="0" w:color="auto"/>
                <w:left w:val="none" w:sz="0" w:space="0" w:color="auto"/>
                <w:bottom w:val="none" w:sz="0" w:space="0" w:color="auto"/>
                <w:right w:val="none" w:sz="0" w:space="0" w:color="auto"/>
              </w:divBdr>
            </w:div>
            <w:div w:id="1632130654">
              <w:marLeft w:val="0"/>
              <w:marRight w:val="0"/>
              <w:marTop w:val="0"/>
              <w:marBottom w:val="0"/>
              <w:divBdr>
                <w:top w:val="none" w:sz="0" w:space="0" w:color="auto"/>
                <w:left w:val="none" w:sz="0" w:space="0" w:color="auto"/>
                <w:bottom w:val="none" w:sz="0" w:space="0" w:color="auto"/>
                <w:right w:val="none" w:sz="0" w:space="0" w:color="auto"/>
              </w:divBdr>
              <w:divsChild>
                <w:div w:id="1812945922">
                  <w:marLeft w:val="0"/>
                  <w:marRight w:val="0"/>
                  <w:marTop w:val="0"/>
                  <w:marBottom w:val="0"/>
                  <w:divBdr>
                    <w:top w:val="none" w:sz="0" w:space="0" w:color="auto"/>
                    <w:left w:val="none" w:sz="0" w:space="0" w:color="auto"/>
                    <w:bottom w:val="none" w:sz="0" w:space="0" w:color="auto"/>
                    <w:right w:val="none" w:sz="0" w:space="0" w:color="auto"/>
                  </w:divBdr>
                  <w:divsChild>
                    <w:div w:id="413205090">
                      <w:marLeft w:val="0"/>
                      <w:marRight w:val="0"/>
                      <w:marTop w:val="0"/>
                      <w:marBottom w:val="300"/>
                      <w:divBdr>
                        <w:top w:val="none" w:sz="0" w:space="0" w:color="auto"/>
                        <w:left w:val="none" w:sz="0" w:space="0" w:color="auto"/>
                        <w:bottom w:val="none" w:sz="0" w:space="0" w:color="auto"/>
                        <w:right w:val="none" w:sz="0" w:space="0" w:color="auto"/>
                      </w:divBdr>
                      <w:divsChild>
                        <w:div w:id="642319704">
                          <w:marLeft w:val="0"/>
                          <w:marRight w:val="0"/>
                          <w:marTop w:val="0"/>
                          <w:marBottom w:val="0"/>
                          <w:divBdr>
                            <w:top w:val="none" w:sz="0" w:space="0" w:color="auto"/>
                            <w:left w:val="none" w:sz="0" w:space="0" w:color="auto"/>
                            <w:bottom w:val="none" w:sz="0" w:space="0" w:color="auto"/>
                            <w:right w:val="none" w:sz="0" w:space="0" w:color="auto"/>
                          </w:divBdr>
                          <w:divsChild>
                            <w:div w:id="2039162583">
                              <w:marLeft w:val="0"/>
                              <w:marRight w:val="0"/>
                              <w:marTop w:val="0"/>
                              <w:marBottom w:val="0"/>
                              <w:divBdr>
                                <w:top w:val="none" w:sz="0" w:space="0" w:color="auto"/>
                                <w:left w:val="none" w:sz="0" w:space="0" w:color="auto"/>
                                <w:bottom w:val="none" w:sz="0" w:space="0" w:color="auto"/>
                                <w:right w:val="none" w:sz="0" w:space="0" w:color="auto"/>
                              </w:divBdr>
                              <w:divsChild>
                                <w:div w:id="122252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037895">
      <w:bodyDiv w:val="1"/>
      <w:marLeft w:val="0"/>
      <w:marRight w:val="0"/>
      <w:marTop w:val="0"/>
      <w:marBottom w:val="0"/>
      <w:divBdr>
        <w:top w:val="none" w:sz="0" w:space="0" w:color="auto"/>
        <w:left w:val="none" w:sz="0" w:space="0" w:color="auto"/>
        <w:bottom w:val="none" w:sz="0" w:space="0" w:color="auto"/>
        <w:right w:val="none" w:sz="0" w:space="0" w:color="auto"/>
      </w:divBdr>
    </w:div>
    <w:div w:id="180514950">
      <w:bodyDiv w:val="1"/>
      <w:marLeft w:val="0"/>
      <w:marRight w:val="0"/>
      <w:marTop w:val="0"/>
      <w:marBottom w:val="0"/>
      <w:divBdr>
        <w:top w:val="none" w:sz="0" w:space="0" w:color="auto"/>
        <w:left w:val="none" w:sz="0" w:space="0" w:color="auto"/>
        <w:bottom w:val="none" w:sz="0" w:space="0" w:color="auto"/>
        <w:right w:val="none" w:sz="0" w:space="0" w:color="auto"/>
      </w:divBdr>
    </w:div>
    <w:div w:id="190461155">
      <w:bodyDiv w:val="1"/>
      <w:marLeft w:val="0"/>
      <w:marRight w:val="0"/>
      <w:marTop w:val="0"/>
      <w:marBottom w:val="0"/>
      <w:divBdr>
        <w:top w:val="none" w:sz="0" w:space="0" w:color="auto"/>
        <w:left w:val="none" w:sz="0" w:space="0" w:color="auto"/>
        <w:bottom w:val="none" w:sz="0" w:space="0" w:color="auto"/>
        <w:right w:val="none" w:sz="0" w:space="0" w:color="auto"/>
      </w:divBdr>
      <w:divsChild>
        <w:div w:id="715158788">
          <w:marLeft w:val="0"/>
          <w:marRight w:val="0"/>
          <w:marTop w:val="0"/>
          <w:marBottom w:val="0"/>
          <w:divBdr>
            <w:top w:val="none" w:sz="0" w:space="0" w:color="auto"/>
            <w:left w:val="none" w:sz="0" w:space="0" w:color="auto"/>
            <w:bottom w:val="none" w:sz="0" w:space="0" w:color="auto"/>
            <w:right w:val="none" w:sz="0" w:space="0" w:color="auto"/>
          </w:divBdr>
          <w:divsChild>
            <w:div w:id="1431388679">
              <w:marLeft w:val="0"/>
              <w:marRight w:val="0"/>
              <w:marTop w:val="0"/>
              <w:marBottom w:val="0"/>
              <w:divBdr>
                <w:top w:val="none" w:sz="0" w:space="0" w:color="auto"/>
                <w:left w:val="none" w:sz="0" w:space="0" w:color="auto"/>
                <w:bottom w:val="none" w:sz="0" w:space="0" w:color="auto"/>
                <w:right w:val="none" w:sz="0" w:space="0" w:color="auto"/>
              </w:divBdr>
              <w:divsChild>
                <w:div w:id="234165955">
                  <w:marLeft w:val="0"/>
                  <w:marRight w:val="0"/>
                  <w:marTop w:val="0"/>
                  <w:marBottom w:val="0"/>
                  <w:divBdr>
                    <w:top w:val="none" w:sz="0" w:space="0" w:color="auto"/>
                    <w:left w:val="none" w:sz="0" w:space="0" w:color="auto"/>
                    <w:bottom w:val="none" w:sz="0" w:space="0" w:color="auto"/>
                    <w:right w:val="none" w:sz="0" w:space="0" w:color="auto"/>
                  </w:divBdr>
                  <w:divsChild>
                    <w:div w:id="101897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45830">
          <w:marLeft w:val="0"/>
          <w:marRight w:val="0"/>
          <w:marTop w:val="0"/>
          <w:marBottom w:val="0"/>
          <w:divBdr>
            <w:top w:val="none" w:sz="0" w:space="0" w:color="auto"/>
            <w:left w:val="none" w:sz="0" w:space="0" w:color="auto"/>
            <w:bottom w:val="none" w:sz="0" w:space="0" w:color="auto"/>
            <w:right w:val="none" w:sz="0" w:space="0" w:color="auto"/>
          </w:divBdr>
          <w:divsChild>
            <w:div w:id="993800803">
              <w:marLeft w:val="0"/>
              <w:marRight w:val="0"/>
              <w:marTop w:val="0"/>
              <w:marBottom w:val="0"/>
              <w:divBdr>
                <w:top w:val="none" w:sz="0" w:space="0" w:color="auto"/>
                <w:left w:val="none" w:sz="0" w:space="0" w:color="auto"/>
                <w:bottom w:val="none" w:sz="0" w:space="0" w:color="auto"/>
                <w:right w:val="none" w:sz="0" w:space="0" w:color="auto"/>
              </w:divBdr>
              <w:divsChild>
                <w:div w:id="2121297159">
                  <w:marLeft w:val="0"/>
                  <w:marRight w:val="0"/>
                  <w:marTop w:val="0"/>
                  <w:marBottom w:val="0"/>
                  <w:divBdr>
                    <w:top w:val="none" w:sz="0" w:space="0" w:color="auto"/>
                    <w:left w:val="none" w:sz="0" w:space="0" w:color="auto"/>
                    <w:bottom w:val="none" w:sz="0" w:space="0" w:color="auto"/>
                    <w:right w:val="none" w:sz="0" w:space="0" w:color="auto"/>
                  </w:divBdr>
                  <w:divsChild>
                    <w:div w:id="115128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357388">
      <w:bodyDiv w:val="1"/>
      <w:marLeft w:val="0"/>
      <w:marRight w:val="0"/>
      <w:marTop w:val="0"/>
      <w:marBottom w:val="0"/>
      <w:divBdr>
        <w:top w:val="none" w:sz="0" w:space="0" w:color="auto"/>
        <w:left w:val="none" w:sz="0" w:space="0" w:color="auto"/>
        <w:bottom w:val="none" w:sz="0" w:space="0" w:color="auto"/>
        <w:right w:val="none" w:sz="0" w:space="0" w:color="auto"/>
      </w:divBdr>
    </w:div>
    <w:div w:id="259608799">
      <w:bodyDiv w:val="1"/>
      <w:marLeft w:val="0"/>
      <w:marRight w:val="0"/>
      <w:marTop w:val="0"/>
      <w:marBottom w:val="0"/>
      <w:divBdr>
        <w:top w:val="none" w:sz="0" w:space="0" w:color="auto"/>
        <w:left w:val="none" w:sz="0" w:space="0" w:color="auto"/>
        <w:bottom w:val="none" w:sz="0" w:space="0" w:color="auto"/>
        <w:right w:val="none" w:sz="0" w:space="0" w:color="auto"/>
      </w:divBdr>
    </w:div>
    <w:div w:id="384261528">
      <w:bodyDiv w:val="1"/>
      <w:marLeft w:val="0"/>
      <w:marRight w:val="0"/>
      <w:marTop w:val="0"/>
      <w:marBottom w:val="0"/>
      <w:divBdr>
        <w:top w:val="none" w:sz="0" w:space="0" w:color="auto"/>
        <w:left w:val="none" w:sz="0" w:space="0" w:color="auto"/>
        <w:bottom w:val="none" w:sz="0" w:space="0" w:color="auto"/>
        <w:right w:val="none" w:sz="0" w:space="0" w:color="auto"/>
      </w:divBdr>
    </w:div>
    <w:div w:id="428817680">
      <w:bodyDiv w:val="1"/>
      <w:marLeft w:val="0"/>
      <w:marRight w:val="0"/>
      <w:marTop w:val="0"/>
      <w:marBottom w:val="0"/>
      <w:divBdr>
        <w:top w:val="none" w:sz="0" w:space="0" w:color="auto"/>
        <w:left w:val="none" w:sz="0" w:space="0" w:color="auto"/>
        <w:bottom w:val="none" w:sz="0" w:space="0" w:color="auto"/>
        <w:right w:val="none" w:sz="0" w:space="0" w:color="auto"/>
      </w:divBdr>
    </w:div>
    <w:div w:id="433209238">
      <w:bodyDiv w:val="1"/>
      <w:marLeft w:val="0"/>
      <w:marRight w:val="0"/>
      <w:marTop w:val="0"/>
      <w:marBottom w:val="0"/>
      <w:divBdr>
        <w:top w:val="none" w:sz="0" w:space="0" w:color="auto"/>
        <w:left w:val="none" w:sz="0" w:space="0" w:color="auto"/>
        <w:bottom w:val="none" w:sz="0" w:space="0" w:color="auto"/>
        <w:right w:val="none" w:sz="0" w:space="0" w:color="auto"/>
      </w:divBdr>
    </w:div>
    <w:div w:id="561912819">
      <w:bodyDiv w:val="1"/>
      <w:marLeft w:val="0"/>
      <w:marRight w:val="0"/>
      <w:marTop w:val="0"/>
      <w:marBottom w:val="0"/>
      <w:divBdr>
        <w:top w:val="none" w:sz="0" w:space="0" w:color="auto"/>
        <w:left w:val="none" w:sz="0" w:space="0" w:color="auto"/>
        <w:bottom w:val="none" w:sz="0" w:space="0" w:color="auto"/>
        <w:right w:val="none" w:sz="0" w:space="0" w:color="auto"/>
      </w:divBdr>
    </w:div>
    <w:div w:id="571696677">
      <w:bodyDiv w:val="1"/>
      <w:marLeft w:val="0"/>
      <w:marRight w:val="0"/>
      <w:marTop w:val="0"/>
      <w:marBottom w:val="0"/>
      <w:divBdr>
        <w:top w:val="none" w:sz="0" w:space="0" w:color="auto"/>
        <w:left w:val="none" w:sz="0" w:space="0" w:color="auto"/>
        <w:bottom w:val="none" w:sz="0" w:space="0" w:color="auto"/>
        <w:right w:val="none" w:sz="0" w:space="0" w:color="auto"/>
      </w:divBdr>
    </w:div>
    <w:div w:id="632103238">
      <w:bodyDiv w:val="1"/>
      <w:marLeft w:val="0"/>
      <w:marRight w:val="0"/>
      <w:marTop w:val="0"/>
      <w:marBottom w:val="0"/>
      <w:divBdr>
        <w:top w:val="none" w:sz="0" w:space="0" w:color="auto"/>
        <w:left w:val="none" w:sz="0" w:space="0" w:color="auto"/>
        <w:bottom w:val="none" w:sz="0" w:space="0" w:color="auto"/>
        <w:right w:val="none" w:sz="0" w:space="0" w:color="auto"/>
      </w:divBdr>
    </w:div>
    <w:div w:id="692651222">
      <w:bodyDiv w:val="1"/>
      <w:marLeft w:val="0"/>
      <w:marRight w:val="0"/>
      <w:marTop w:val="0"/>
      <w:marBottom w:val="0"/>
      <w:divBdr>
        <w:top w:val="none" w:sz="0" w:space="0" w:color="auto"/>
        <w:left w:val="none" w:sz="0" w:space="0" w:color="auto"/>
        <w:bottom w:val="none" w:sz="0" w:space="0" w:color="auto"/>
        <w:right w:val="none" w:sz="0" w:space="0" w:color="auto"/>
      </w:divBdr>
    </w:div>
    <w:div w:id="696084022">
      <w:bodyDiv w:val="1"/>
      <w:marLeft w:val="0"/>
      <w:marRight w:val="0"/>
      <w:marTop w:val="0"/>
      <w:marBottom w:val="0"/>
      <w:divBdr>
        <w:top w:val="none" w:sz="0" w:space="0" w:color="auto"/>
        <w:left w:val="none" w:sz="0" w:space="0" w:color="auto"/>
        <w:bottom w:val="none" w:sz="0" w:space="0" w:color="auto"/>
        <w:right w:val="none" w:sz="0" w:space="0" w:color="auto"/>
      </w:divBdr>
    </w:div>
    <w:div w:id="708996607">
      <w:bodyDiv w:val="1"/>
      <w:marLeft w:val="0"/>
      <w:marRight w:val="0"/>
      <w:marTop w:val="0"/>
      <w:marBottom w:val="0"/>
      <w:divBdr>
        <w:top w:val="none" w:sz="0" w:space="0" w:color="auto"/>
        <w:left w:val="none" w:sz="0" w:space="0" w:color="auto"/>
        <w:bottom w:val="none" w:sz="0" w:space="0" w:color="auto"/>
        <w:right w:val="none" w:sz="0" w:space="0" w:color="auto"/>
      </w:divBdr>
    </w:div>
    <w:div w:id="763232579">
      <w:bodyDiv w:val="1"/>
      <w:marLeft w:val="0"/>
      <w:marRight w:val="0"/>
      <w:marTop w:val="0"/>
      <w:marBottom w:val="0"/>
      <w:divBdr>
        <w:top w:val="none" w:sz="0" w:space="0" w:color="auto"/>
        <w:left w:val="none" w:sz="0" w:space="0" w:color="auto"/>
        <w:bottom w:val="none" w:sz="0" w:space="0" w:color="auto"/>
        <w:right w:val="none" w:sz="0" w:space="0" w:color="auto"/>
      </w:divBdr>
      <w:divsChild>
        <w:div w:id="1162312361">
          <w:marLeft w:val="0"/>
          <w:marRight w:val="0"/>
          <w:marTop w:val="0"/>
          <w:marBottom w:val="0"/>
          <w:divBdr>
            <w:top w:val="none" w:sz="0" w:space="0" w:color="auto"/>
            <w:left w:val="none" w:sz="0" w:space="0" w:color="auto"/>
            <w:bottom w:val="none" w:sz="0" w:space="0" w:color="auto"/>
            <w:right w:val="none" w:sz="0" w:space="0" w:color="auto"/>
          </w:divBdr>
          <w:divsChild>
            <w:div w:id="489685264">
              <w:marLeft w:val="0"/>
              <w:marRight w:val="0"/>
              <w:marTop w:val="0"/>
              <w:marBottom w:val="0"/>
              <w:divBdr>
                <w:top w:val="none" w:sz="0" w:space="0" w:color="auto"/>
                <w:left w:val="none" w:sz="0" w:space="0" w:color="auto"/>
                <w:bottom w:val="none" w:sz="0" w:space="0" w:color="auto"/>
                <w:right w:val="none" w:sz="0" w:space="0" w:color="auto"/>
              </w:divBdr>
              <w:divsChild>
                <w:div w:id="1217090156">
                  <w:marLeft w:val="0"/>
                  <w:marRight w:val="0"/>
                  <w:marTop w:val="0"/>
                  <w:marBottom w:val="0"/>
                  <w:divBdr>
                    <w:top w:val="none" w:sz="0" w:space="0" w:color="auto"/>
                    <w:left w:val="none" w:sz="0" w:space="0" w:color="auto"/>
                    <w:bottom w:val="none" w:sz="0" w:space="0" w:color="auto"/>
                    <w:right w:val="none" w:sz="0" w:space="0" w:color="auto"/>
                  </w:divBdr>
                  <w:divsChild>
                    <w:div w:id="1881477366">
                      <w:marLeft w:val="0"/>
                      <w:marRight w:val="0"/>
                      <w:marTop w:val="0"/>
                      <w:marBottom w:val="300"/>
                      <w:divBdr>
                        <w:top w:val="none" w:sz="0" w:space="0" w:color="auto"/>
                        <w:left w:val="none" w:sz="0" w:space="0" w:color="auto"/>
                        <w:bottom w:val="none" w:sz="0" w:space="0" w:color="auto"/>
                        <w:right w:val="none" w:sz="0" w:space="0" w:color="auto"/>
                      </w:divBdr>
                      <w:divsChild>
                        <w:div w:id="1408458558">
                          <w:marLeft w:val="0"/>
                          <w:marRight w:val="0"/>
                          <w:marTop w:val="0"/>
                          <w:marBottom w:val="0"/>
                          <w:divBdr>
                            <w:top w:val="none" w:sz="0" w:space="0" w:color="auto"/>
                            <w:left w:val="none" w:sz="0" w:space="0" w:color="auto"/>
                            <w:bottom w:val="none" w:sz="0" w:space="0" w:color="auto"/>
                            <w:right w:val="none" w:sz="0" w:space="0" w:color="auto"/>
                          </w:divBdr>
                          <w:divsChild>
                            <w:div w:id="2103140991">
                              <w:marLeft w:val="0"/>
                              <w:marRight w:val="0"/>
                              <w:marTop w:val="0"/>
                              <w:marBottom w:val="0"/>
                              <w:divBdr>
                                <w:top w:val="none" w:sz="0" w:space="0" w:color="auto"/>
                                <w:left w:val="none" w:sz="0" w:space="0" w:color="auto"/>
                                <w:bottom w:val="none" w:sz="0" w:space="0" w:color="auto"/>
                                <w:right w:val="none" w:sz="0" w:space="0" w:color="auto"/>
                              </w:divBdr>
                              <w:divsChild>
                                <w:div w:id="14116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9357802">
          <w:marLeft w:val="0"/>
          <w:marRight w:val="0"/>
          <w:marTop w:val="0"/>
          <w:marBottom w:val="0"/>
          <w:divBdr>
            <w:top w:val="none" w:sz="0" w:space="0" w:color="auto"/>
            <w:left w:val="none" w:sz="0" w:space="0" w:color="auto"/>
            <w:bottom w:val="none" w:sz="0" w:space="0" w:color="auto"/>
            <w:right w:val="none" w:sz="0" w:space="0" w:color="auto"/>
          </w:divBdr>
          <w:divsChild>
            <w:div w:id="1146170114">
              <w:marLeft w:val="0"/>
              <w:marRight w:val="0"/>
              <w:marTop w:val="0"/>
              <w:marBottom w:val="0"/>
              <w:divBdr>
                <w:top w:val="none" w:sz="0" w:space="0" w:color="auto"/>
                <w:left w:val="none" w:sz="0" w:space="0" w:color="auto"/>
                <w:bottom w:val="none" w:sz="0" w:space="0" w:color="auto"/>
                <w:right w:val="none" w:sz="0" w:space="0" w:color="auto"/>
              </w:divBdr>
            </w:div>
            <w:div w:id="2064449620">
              <w:marLeft w:val="0"/>
              <w:marRight w:val="0"/>
              <w:marTop w:val="0"/>
              <w:marBottom w:val="0"/>
              <w:divBdr>
                <w:top w:val="none" w:sz="0" w:space="0" w:color="auto"/>
                <w:left w:val="none" w:sz="0" w:space="0" w:color="auto"/>
                <w:bottom w:val="none" w:sz="0" w:space="0" w:color="auto"/>
                <w:right w:val="none" w:sz="0" w:space="0" w:color="auto"/>
              </w:divBdr>
              <w:divsChild>
                <w:div w:id="577399799">
                  <w:marLeft w:val="0"/>
                  <w:marRight w:val="0"/>
                  <w:marTop w:val="0"/>
                  <w:marBottom w:val="0"/>
                  <w:divBdr>
                    <w:top w:val="none" w:sz="0" w:space="0" w:color="auto"/>
                    <w:left w:val="none" w:sz="0" w:space="0" w:color="auto"/>
                    <w:bottom w:val="none" w:sz="0" w:space="0" w:color="auto"/>
                    <w:right w:val="none" w:sz="0" w:space="0" w:color="auto"/>
                  </w:divBdr>
                  <w:divsChild>
                    <w:div w:id="2114738550">
                      <w:marLeft w:val="0"/>
                      <w:marRight w:val="0"/>
                      <w:marTop w:val="0"/>
                      <w:marBottom w:val="300"/>
                      <w:divBdr>
                        <w:top w:val="none" w:sz="0" w:space="0" w:color="auto"/>
                        <w:left w:val="none" w:sz="0" w:space="0" w:color="auto"/>
                        <w:bottom w:val="none" w:sz="0" w:space="0" w:color="auto"/>
                        <w:right w:val="none" w:sz="0" w:space="0" w:color="auto"/>
                      </w:divBdr>
                      <w:divsChild>
                        <w:div w:id="719521342">
                          <w:marLeft w:val="0"/>
                          <w:marRight w:val="0"/>
                          <w:marTop w:val="0"/>
                          <w:marBottom w:val="0"/>
                          <w:divBdr>
                            <w:top w:val="none" w:sz="0" w:space="0" w:color="auto"/>
                            <w:left w:val="none" w:sz="0" w:space="0" w:color="auto"/>
                            <w:bottom w:val="none" w:sz="0" w:space="0" w:color="auto"/>
                            <w:right w:val="none" w:sz="0" w:space="0" w:color="auto"/>
                          </w:divBdr>
                          <w:divsChild>
                            <w:div w:id="30347363">
                              <w:marLeft w:val="0"/>
                              <w:marRight w:val="0"/>
                              <w:marTop w:val="0"/>
                              <w:marBottom w:val="0"/>
                              <w:divBdr>
                                <w:top w:val="none" w:sz="0" w:space="0" w:color="auto"/>
                                <w:left w:val="none" w:sz="0" w:space="0" w:color="auto"/>
                                <w:bottom w:val="none" w:sz="0" w:space="0" w:color="auto"/>
                                <w:right w:val="none" w:sz="0" w:space="0" w:color="auto"/>
                              </w:divBdr>
                              <w:divsChild>
                                <w:div w:id="26404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8278926">
      <w:bodyDiv w:val="1"/>
      <w:marLeft w:val="0"/>
      <w:marRight w:val="0"/>
      <w:marTop w:val="0"/>
      <w:marBottom w:val="0"/>
      <w:divBdr>
        <w:top w:val="none" w:sz="0" w:space="0" w:color="auto"/>
        <w:left w:val="none" w:sz="0" w:space="0" w:color="auto"/>
        <w:bottom w:val="none" w:sz="0" w:space="0" w:color="auto"/>
        <w:right w:val="none" w:sz="0" w:space="0" w:color="auto"/>
      </w:divBdr>
    </w:div>
    <w:div w:id="769205555">
      <w:bodyDiv w:val="1"/>
      <w:marLeft w:val="0"/>
      <w:marRight w:val="0"/>
      <w:marTop w:val="0"/>
      <w:marBottom w:val="0"/>
      <w:divBdr>
        <w:top w:val="none" w:sz="0" w:space="0" w:color="auto"/>
        <w:left w:val="none" w:sz="0" w:space="0" w:color="auto"/>
        <w:bottom w:val="none" w:sz="0" w:space="0" w:color="auto"/>
        <w:right w:val="none" w:sz="0" w:space="0" w:color="auto"/>
      </w:divBdr>
    </w:div>
    <w:div w:id="807094001">
      <w:bodyDiv w:val="1"/>
      <w:marLeft w:val="0"/>
      <w:marRight w:val="0"/>
      <w:marTop w:val="0"/>
      <w:marBottom w:val="0"/>
      <w:divBdr>
        <w:top w:val="none" w:sz="0" w:space="0" w:color="auto"/>
        <w:left w:val="none" w:sz="0" w:space="0" w:color="auto"/>
        <w:bottom w:val="none" w:sz="0" w:space="0" w:color="auto"/>
        <w:right w:val="none" w:sz="0" w:space="0" w:color="auto"/>
      </w:divBdr>
      <w:divsChild>
        <w:div w:id="6909621">
          <w:marLeft w:val="0"/>
          <w:marRight w:val="0"/>
          <w:marTop w:val="0"/>
          <w:marBottom w:val="0"/>
          <w:divBdr>
            <w:top w:val="none" w:sz="0" w:space="0" w:color="auto"/>
            <w:left w:val="none" w:sz="0" w:space="0" w:color="auto"/>
            <w:bottom w:val="none" w:sz="0" w:space="0" w:color="auto"/>
            <w:right w:val="none" w:sz="0" w:space="0" w:color="auto"/>
          </w:divBdr>
          <w:divsChild>
            <w:div w:id="127674057">
              <w:marLeft w:val="0"/>
              <w:marRight w:val="0"/>
              <w:marTop w:val="0"/>
              <w:marBottom w:val="0"/>
              <w:divBdr>
                <w:top w:val="none" w:sz="0" w:space="0" w:color="auto"/>
                <w:left w:val="none" w:sz="0" w:space="0" w:color="auto"/>
                <w:bottom w:val="none" w:sz="0" w:space="0" w:color="auto"/>
                <w:right w:val="none" w:sz="0" w:space="0" w:color="auto"/>
              </w:divBdr>
              <w:divsChild>
                <w:div w:id="918176743">
                  <w:marLeft w:val="0"/>
                  <w:marRight w:val="0"/>
                  <w:marTop w:val="0"/>
                  <w:marBottom w:val="0"/>
                  <w:divBdr>
                    <w:top w:val="none" w:sz="0" w:space="0" w:color="auto"/>
                    <w:left w:val="none" w:sz="0" w:space="0" w:color="auto"/>
                    <w:bottom w:val="none" w:sz="0" w:space="0" w:color="auto"/>
                    <w:right w:val="none" w:sz="0" w:space="0" w:color="auto"/>
                  </w:divBdr>
                  <w:divsChild>
                    <w:div w:id="8122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145481">
      <w:bodyDiv w:val="1"/>
      <w:marLeft w:val="0"/>
      <w:marRight w:val="0"/>
      <w:marTop w:val="0"/>
      <w:marBottom w:val="0"/>
      <w:divBdr>
        <w:top w:val="none" w:sz="0" w:space="0" w:color="auto"/>
        <w:left w:val="none" w:sz="0" w:space="0" w:color="auto"/>
        <w:bottom w:val="none" w:sz="0" w:space="0" w:color="auto"/>
        <w:right w:val="none" w:sz="0" w:space="0" w:color="auto"/>
      </w:divBdr>
    </w:div>
    <w:div w:id="876234691">
      <w:bodyDiv w:val="1"/>
      <w:marLeft w:val="0"/>
      <w:marRight w:val="0"/>
      <w:marTop w:val="0"/>
      <w:marBottom w:val="0"/>
      <w:divBdr>
        <w:top w:val="none" w:sz="0" w:space="0" w:color="auto"/>
        <w:left w:val="none" w:sz="0" w:space="0" w:color="auto"/>
        <w:bottom w:val="none" w:sz="0" w:space="0" w:color="auto"/>
        <w:right w:val="none" w:sz="0" w:space="0" w:color="auto"/>
      </w:divBdr>
    </w:div>
    <w:div w:id="878710152">
      <w:bodyDiv w:val="1"/>
      <w:marLeft w:val="0"/>
      <w:marRight w:val="0"/>
      <w:marTop w:val="0"/>
      <w:marBottom w:val="0"/>
      <w:divBdr>
        <w:top w:val="none" w:sz="0" w:space="0" w:color="auto"/>
        <w:left w:val="none" w:sz="0" w:space="0" w:color="auto"/>
        <w:bottom w:val="none" w:sz="0" w:space="0" w:color="auto"/>
        <w:right w:val="none" w:sz="0" w:space="0" w:color="auto"/>
      </w:divBdr>
      <w:divsChild>
        <w:div w:id="384330890">
          <w:marLeft w:val="0"/>
          <w:marRight w:val="0"/>
          <w:marTop w:val="0"/>
          <w:marBottom w:val="0"/>
          <w:divBdr>
            <w:top w:val="none" w:sz="0" w:space="0" w:color="auto"/>
            <w:left w:val="none" w:sz="0" w:space="0" w:color="auto"/>
            <w:bottom w:val="none" w:sz="0" w:space="0" w:color="auto"/>
            <w:right w:val="none" w:sz="0" w:space="0" w:color="auto"/>
          </w:divBdr>
          <w:divsChild>
            <w:div w:id="1512065550">
              <w:marLeft w:val="0"/>
              <w:marRight w:val="0"/>
              <w:marTop w:val="0"/>
              <w:marBottom w:val="0"/>
              <w:divBdr>
                <w:top w:val="none" w:sz="0" w:space="0" w:color="auto"/>
                <w:left w:val="none" w:sz="0" w:space="0" w:color="auto"/>
                <w:bottom w:val="none" w:sz="0" w:space="0" w:color="auto"/>
                <w:right w:val="none" w:sz="0" w:space="0" w:color="auto"/>
              </w:divBdr>
              <w:divsChild>
                <w:div w:id="1026755921">
                  <w:marLeft w:val="0"/>
                  <w:marRight w:val="0"/>
                  <w:marTop w:val="0"/>
                  <w:marBottom w:val="0"/>
                  <w:divBdr>
                    <w:top w:val="none" w:sz="0" w:space="0" w:color="auto"/>
                    <w:left w:val="none" w:sz="0" w:space="0" w:color="auto"/>
                    <w:bottom w:val="none" w:sz="0" w:space="0" w:color="auto"/>
                    <w:right w:val="none" w:sz="0" w:space="0" w:color="auto"/>
                  </w:divBdr>
                  <w:divsChild>
                    <w:div w:id="113999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038932">
          <w:marLeft w:val="0"/>
          <w:marRight w:val="0"/>
          <w:marTop w:val="0"/>
          <w:marBottom w:val="0"/>
          <w:divBdr>
            <w:top w:val="none" w:sz="0" w:space="0" w:color="auto"/>
            <w:left w:val="none" w:sz="0" w:space="0" w:color="auto"/>
            <w:bottom w:val="none" w:sz="0" w:space="0" w:color="auto"/>
            <w:right w:val="none" w:sz="0" w:space="0" w:color="auto"/>
          </w:divBdr>
          <w:divsChild>
            <w:div w:id="275065726">
              <w:marLeft w:val="0"/>
              <w:marRight w:val="0"/>
              <w:marTop w:val="0"/>
              <w:marBottom w:val="0"/>
              <w:divBdr>
                <w:top w:val="none" w:sz="0" w:space="0" w:color="auto"/>
                <w:left w:val="none" w:sz="0" w:space="0" w:color="auto"/>
                <w:bottom w:val="none" w:sz="0" w:space="0" w:color="auto"/>
                <w:right w:val="none" w:sz="0" w:space="0" w:color="auto"/>
              </w:divBdr>
              <w:divsChild>
                <w:div w:id="1049846034">
                  <w:marLeft w:val="0"/>
                  <w:marRight w:val="0"/>
                  <w:marTop w:val="0"/>
                  <w:marBottom w:val="0"/>
                  <w:divBdr>
                    <w:top w:val="none" w:sz="0" w:space="0" w:color="auto"/>
                    <w:left w:val="none" w:sz="0" w:space="0" w:color="auto"/>
                    <w:bottom w:val="none" w:sz="0" w:space="0" w:color="auto"/>
                    <w:right w:val="none" w:sz="0" w:space="0" w:color="auto"/>
                  </w:divBdr>
                  <w:divsChild>
                    <w:div w:id="18837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695210">
      <w:bodyDiv w:val="1"/>
      <w:marLeft w:val="0"/>
      <w:marRight w:val="0"/>
      <w:marTop w:val="0"/>
      <w:marBottom w:val="0"/>
      <w:divBdr>
        <w:top w:val="none" w:sz="0" w:space="0" w:color="auto"/>
        <w:left w:val="none" w:sz="0" w:space="0" w:color="auto"/>
        <w:bottom w:val="none" w:sz="0" w:space="0" w:color="auto"/>
        <w:right w:val="none" w:sz="0" w:space="0" w:color="auto"/>
      </w:divBdr>
    </w:div>
    <w:div w:id="928152293">
      <w:bodyDiv w:val="1"/>
      <w:marLeft w:val="0"/>
      <w:marRight w:val="0"/>
      <w:marTop w:val="0"/>
      <w:marBottom w:val="0"/>
      <w:divBdr>
        <w:top w:val="none" w:sz="0" w:space="0" w:color="auto"/>
        <w:left w:val="none" w:sz="0" w:space="0" w:color="auto"/>
        <w:bottom w:val="none" w:sz="0" w:space="0" w:color="auto"/>
        <w:right w:val="none" w:sz="0" w:space="0" w:color="auto"/>
      </w:divBdr>
    </w:div>
    <w:div w:id="959609113">
      <w:bodyDiv w:val="1"/>
      <w:marLeft w:val="0"/>
      <w:marRight w:val="0"/>
      <w:marTop w:val="0"/>
      <w:marBottom w:val="0"/>
      <w:divBdr>
        <w:top w:val="none" w:sz="0" w:space="0" w:color="auto"/>
        <w:left w:val="none" w:sz="0" w:space="0" w:color="auto"/>
        <w:bottom w:val="none" w:sz="0" w:space="0" w:color="auto"/>
        <w:right w:val="none" w:sz="0" w:space="0" w:color="auto"/>
      </w:divBdr>
    </w:div>
    <w:div w:id="962345788">
      <w:bodyDiv w:val="1"/>
      <w:marLeft w:val="0"/>
      <w:marRight w:val="0"/>
      <w:marTop w:val="0"/>
      <w:marBottom w:val="0"/>
      <w:divBdr>
        <w:top w:val="none" w:sz="0" w:space="0" w:color="auto"/>
        <w:left w:val="none" w:sz="0" w:space="0" w:color="auto"/>
        <w:bottom w:val="none" w:sz="0" w:space="0" w:color="auto"/>
        <w:right w:val="none" w:sz="0" w:space="0" w:color="auto"/>
      </w:divBdr>
    </w:div>
    <w:div w:id="969818483">
      <w:bodyDiv w:val="1"/>
      <w:marLeft w:val="0"/>
      <w:marRight w:val="0"/>
      <w:marTop w:val="0"/>
      <w:marBottom w:val="0"/>
      <w:divBdr>
        <w:top w:val="none" w:sz="0" w:space="0" w:color="auto"/>
        <w:left w:val="none" w:sz="0" w:space="0" w:color="auto"/>
        <w:bottom w:val="none" w:sz="0" w:space="0" w:color="auto"/>
        <w:right w:val="none" w:sz="0" w:space="0" w:color="auto"/>
      </w:divBdr>
    </w:div>
    <w:div w:id="990911774">
      <w:bodyDiv w:val="1"/>
      <w:marLeft w:val="0"/>
      <w:marRight w:val="0"/>
      <w:marTop w:val="0"/>
      <w:marBottom w:val="0"/>
      <w:divBdr>
        <w:top w:val="none" w:sz="0" w:space="0" w:color="auto"/>
        <w:left w:val="none" w:sz="0" w:space="0" w:color="auto"/>
        <w:bottom w:val="none" w:sz="0" w:space="0" w:color="auto"/>
        <w:right w:val="none" w:sz="0" w:space="0" w:color="auto"/>
      </w:divBdr>
      <w:divsChild>
        <w:div w:id="592203049">
          <w:marLeft w:val="0"/>
          <w:marRight w:val="0"/>
          <w:marTop w:val="0"/>
          <w:marBottom w:val="0"/>
          <w:divBdr>
            <w:top w:val="none" w:sz="0" w:space="0" w:color="auto"/>
            <w:left w:val="none" w:sz="0" w:space="0" w:color="auto"/>
            <w:bottom w:val="none" w:sz="0" w:space="0" w:color="auto"/>
            <w:right w:val="none" w:sz="0" w:space="0" w:color="auto"/>
          </w:divBdr>
          <w:divsChild>
            <w:div w:id="814026207">
              <w:marLeft w:val="0"/>
              <w:marRight w:val="0"/>
              <w:marTop w:val="0"/>
              <w:marBottom w:val="0"/>
              <w:divBdr>
                <w:top w:val="none" w:sz="0" w:space="0" w:color="auto"/>
                <w:left w:val="none" w:sz="0" w:space="0" w:color="auto"/>
                <w:bottom w:val="none" w:sz="0" w:space="0" w:color="auto"/>
                <w:right w:val="none" w:sz="0" w:space="0" w:color="auto"/>
              </w:divBdr>
              <w:divsChild>
                <w:div w:id="1206212535">
                  <w:marLeft w:val="0"/>
                  <w:marRight w:val="0"/>
                  <w:marTop w:val="0"/>
                  <w:marBottom w:val="0"/>
                  <w:divBdr>
                    <w:top w:val="none" w:sz="0" w:space="0" w:color="auto"/>
                    <w:left w:val="none" w:sz="0" w:space="0" w:color="auto"/>
                    <w:bottom w:val="none" w:sz="0" w:space="0" w:color="auto"/>
                    <w:right w:val="none" w:sz="0" w:space="0" w:color="auto"/>
                  </w:divBdr>
                  <w:divsChild>
                    <w:div w:id="191997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759964">
      <w:bodyDiv w:val="1"/>
      <w:marLeft w:val="0"/>
      <w:marRight w:val="0"/>
      <w:marTop w:val="0"/>
      <w:marBottom w:val="0"/>
      <w:divBdr>
        <w:top w:val="none" w:sz="0" w:space="0" w:color="auto"/>
        <w:left w:val="none" w:sz="0" w:space="0" w:color="auto"/>
        <w:bottom w:val="none" w:sz="0" w:space="0" w:color="auto"/>
        <w:right w:val="none" w:sz="0" w:space="0" w:color="auto"/>
      </w:divBdr>
    </w:div>
    <w:div w:id="1093211653">
      <w:bodyDiv w:val="1"/>
      <w:marLeft w:val="0"/>
      <w:marRight w:val="0"/>
      <w:marTop w:val="0"/>
      <w:marBottom w:val="0"/>
      <w:divBdr>
        <w:top w:val="none" w:sz="0" w:space="0" w:color="auto"/>
        <w:left w:val="none" w:sz="0" w:space="0" w:color="auto"/>
        <w:bottom w:val="none" w:sz="0" w:space="0" w:color="auto"/>
        <w:right w:val="none" w:sz="0" w:space="0" w:color="auto"/>
      </w:divBdr>
    </w:div>
    <w:div w:id="1119645223">
      <w:bodyDiv w:val="1"/>
      <w:marLeft w:val="0"/>
      <w:marRight w:val="0"/>
      <w:marTop w:val="0"/>
      <w:marBottom w:val="0"/>
      <w:divBdr>
        <w:top w:val="none" w:sz="0" w:space="0" w:color="auto"/>
        <w:left w:val="none" w:sz="0" w:space="0" w:color="auto"/>
        <w:bottom w:val="none" w:sz="0" w:space="0" w:color="auto"/>
        <w:right w:val="none" w:sz="0" w:space="0" w:color="auto"/>
      </w:divBdr>
    </w:div>
    <w:div w:id="1139687974">
      <w:bodyDiv w:val="1"/>
      <w:marLeft w:val="0"/>
      <w:marRight w:val="0"/>
      <w:marTop w:val="0"/>
      <w:marBottom w:val="0"/>
      <w:divBdr>
        <w:top w:val="none" w:sz="0" w:space="0" w:color="auto"/>
        <w:left w:val="none" w:sz="0" w:space="0" w:color="auto"/>
        <w:bottom w:val="none" w:sz="0" w:space="0" w:color="auto"/>
        <w:right w:val="none" w:sz="0" w:space="0" w:color="auto"/>
      </w:divBdr>
    </w:div>
    <w:div w:id="1165777030">
      <w:bodyDiv w:val="1"/>
      <w:marLeft w:val="0"/>
      <w:marRight w:val="0"/>
      <w:marTop w:val="0"/>
      <w:marBottom w:val="0"/>
      <w:divBdr>
        <w:top w:val="none" w:sz="0" w:space="0" w:color="auto"/>
        <w:left w:val="none" w:sz="0" w:space="0" w:color="auto"/>
        <w:bottom w:val="none" w:sz="0" w:space="0" w:color="auto"/>
        <w:right w:val="none" w:sz="0" w:space="0" w:color="auto"/>
      </w:divBdr>
    </w:div>
    <w:div w:id="1171139199">
      <w:bodyDiv w:val="1"/>
      <w:marLeft w:val="0"/>
      <w:marRight w:val="0"/>
      <w:marTop w:val="0"/>
      <w:marBottom w:val="0"/>
      <w:divBdr>
        <w:top w:val="none" w:sz="0" w:space="0" w:color="auto"/>
        <w:left w:val="none" w:sz="0" w:space="0" w:color="auto"/>
        <w:bottom w:val="none" w:sz="0" w:space="0" w:color="auto"/>
        <w:right w:val="none" w:sz="0" w:space="0" w:color="auto"/>
      </w:divBdr>
    </w:div>
    <w:div w:id="1181823869">
      <w:bodyDiv w:val="1"/>
      <w:marLeft w:val="0"/>
      <w:marRight w:val="0"/>
      <w:marTop w:val="0"/>
      <w:marBottom w:val="0"/>
      <w:divBdr>
        <w:top w:val="none" w:sz="0" w:space="0" w:color="auto"/>
        <w:left w:val="none" w:sz="0" w:space="0" w:color="auto"/>
        <w:bottom w:val="none" w:sz="0" w:space="0" w:color="auto"/>
        <w:right w:val="none" w:sz="0" w:space="0" w:color="auto"/>
      </w:divBdr>
      <w:divsChild>
        <w:div w:id="557521809">
          <w:marLeft w:val="0"/>
          <w:marRight w:val="0"/>
          <w:marTop w:val="0"/>
          <w:marBottom w:val="0"/>
          <w:divBdr>
            <w:top w:val="none" w:sz="0" w:space="0" w:color="auto"/>
            <w:left w:val="none" w:sz="0" w:space="0" w:color="auto"/>
            <w:bottom w:val="none" w:sz="0" w:space="0" w:color="auto"/>
            <w:right w:val="none" w:sz="0" w:space="0" w:color="auto"/>
          </w:divBdr>
        </w:div>
        <w:div w:id="176041869">
          <w:marLeft w:val="0"/>
          <w:marRight w:val="0"/>
          <w:marTop w:val="0"/>
          <w:marBottom w:val="0"/>
          <w:divBdr>
            <w:top w:val="none" w:sz="0" w:space="0" w:color="auto"/>
            <w:left w:val="none" w:sz="0" w:space="0" w:color="auto"/>
            <w:bottom w:val="none" w:sz="0" w:space="0" w:color="auto"/>
            <w:right w:val="none" w:sz="0" w:space="0" w:color="auto"/>
          </w:divBdr>
        </w:div>
      </w:divsChild>
    </w:div>
    <w:div w:id="1190336925">
      <w:bodyDiv w:val="1"/>
      <w:marLeft w:val="0"/>
      <w:marRight w:val="0"/>
      <w:marTop w:val="0"/>
      <w:marBottom w:val="0"/>
      <w:divBdr>
        <w:top w:val="none" w:sz="0" w:space="0" w:color="auto"/>
        <w:left w:val="none" w:sz="0" w:space="0" w:color="auto"/>
        <w:bottom w:val="none" w:sz="0" w:space="0" w:color="auto"/>
        <w:right w:val="none" w:sz="0" w:space="0" w:color="auto"/>
      </w:divBdr>
    </w:div>
    <w:div w:id="1226641487">
      <w:bodyDiv w:val="1"/>
      <w:marLeft w:val="0"/>
      <w:marRight w:val="0"/>
      <w:marTop w:val="0"/>
      <w:marBottom w:val="0"/>
      <w:divBdr>
        <w:top w:val="none" w:sz="0" w:space="0" w:color="auto"/>
        <w:left w:val="none" w:sz="0" w:space="0" w:color="auto"/>
        <w:bottom w:val="none" w:sz="0" w:space="0" w:color="auto"/>
        <w:right w:val="none" w:sz="0" w:space="0" w:color="auto"/>
      </w:divBdr>
      <w:divsChild>
        <w:div w:id="1193105244">
          <w:marLeft w:val="0"/>
          <w:marRight w:val="0"/>
          <w:marTop w:val="0"/>
          <w:marBottom w:val="0"/>
          <w:divBdr>
            <w:top w:val="none" w:sz="0" w:space="0" w:color="auto"/>
            <w:left w:val="none" w:sz="0" w:space="0" w:color="auto"/>
            <w:bottom w:val="none" w:sz="0" w:space="0" w:color="auto"/>
            <w:right w:val="none" w:sz="0" w:space="0" w:color="auto"/>
          </w:divBdr>
          <w:divsChild>
            <w:div w:id="251428271">
              <w:marLeft w:val="0"/>
              <w:marRight w:val="0"/>
              <w:marTop w:val="0"/>
              <w:marBottom w:val="0"/>
              <w:divBdr>
                <w:top w:val="none" w:sz="0" w:space="0" w:color="auto"/>
                <w:left w:val="none" w:sz="0" w:space="0" w:color="auto"/>
                <w:bottom w:val="none" w:sz="0" w:space="0" w:color="auto"/>
                <w:right w:val="none" w:sz="0" w:space="0" w:color="auto"/>
              </w:divBdr>
              <w:divsChild>
                <w:div w:id="2005351518">
                  <w:marLeft w:val="0"/>
                  <w:marRight w:val="0"/>
                  <w:marTop w:val="0"/>
                  <w:marBottom w:val="0"/>
                  <w:divBdr>
                    <w:top w:val="none" w:sz="0" w:space="0" w:color="auto"/>
                    <w:left w:val="none" w:sz="0" w:space="0" w:color="auto"/>
                    <w:bottom w:val="none" w:sz="0" w:space="0" w:color="auto"/>
                    <w:right w:val="none" w:sz="0" w:space="0" w:color="auto"/>
                  </w:divBdr>
                  <w:divsChild>
                    <w:div w:id="1500803560">
                      <w:marLeft w:val="0"/>
                      <w:marRight w:val="0"/>
                      <w:marTop w:val="0"/>
                      <w:marBottom w:val="0"/>
                      <w:divBdr>
                        <w:top w:val="none" w:sz="0" w:space="0" w:color="auto"/>
                        <w:left w:val="none" w:sz="0" w:space="0" w:color="auto"/>
                        <w:bottom w:val="none" w:sz="0" w:space="0" w:color="auto"/>
                        <w:right w:val="none" w:sz="0" w:space="0" w:color="auto"/>
                      </w:divBdr>
                      <w:divsChild>
                        <w:div w:id="78538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296334">
          <w:marLeft w:val="0"/>
          <w:marRight w:val="0"/>
          <w:marTop w:val="0"/>
          <w:marBottom w:val="0"/>
          <w:divBdr>
            <w:top w:val="none" w:sz="0" w:space="0" w:color="auto"/>
            <w:left w:val="none" w:sz="0" w:space="0" w:color="auto"/>
            <w:bottom w:val="none" w:sz="0" w:space="0" w:color="auto"/>
            <w:right w:val="none" w:sz="0" w:space="0" w:color="auto"/>
          </w:divBdr>
          <w:divsChild>
            <w:div w:id="1003123794">
              <w:marLeft w:val="0"/>
              <w:marRight w:val="0"/>
              <w:marTop w:val="0"/>
              <w:marBottom w:val="0"/>
              <w:divBdr>
                <w:top w:val="none" w:sz="0" w:space="0" w:color="auto"/>
                <w:left w:val="none" w:sz="0" w:space="0" w:color="auto"/>
                <w:bottom w:val="none" w:sz="0" w:space="0" w:color="auto"/>
                <w:right w:val="none" w:sz="0" w:space="0" w:color="auto"/>
              </w:divBdr>
              <w:divsChild>
                <w:div w:id="113523878">
                  <w:marLeft w:val="0"/>
                  <w:marRight w:val="0"/>
                  <w:marTop w:val="0"/>
                  <w:marBottom w:val="0"/>
                  <w:divBdr>
                    <w:top w:val="none" w:sz="0" w:space="0" w:color="auto"/>
                    <w:left w:val="none" w:sz="0" w:space="0" w:color="auto"/>
                    <w:bottom w:val="none" w:sz="0" w:space="0" w:color="auto"/>
                    <w:right w:val="none" w:sz="0" w:space="0" w:color="auto"/>
                  </w:divBdr>
                  <w:divsChild>
                    <w:div w:id="1934781237">
                      <w:marLeft w:val="0"/>
                      <w:marRight w:val="0"/>
                      <w:marTop w:val="0"/>
                      <w:marBottom w:val="0"/>
                      <w:divBdr>
                        <w:top w:val="none" w:sz="0" w:space="0" w:color="auto"/>
                        <w:left w:val="none" w:sz="0" w:space="0" w:color="auto"/>
                        <w:bottom w:val="none" w:sz="0" w:space="0" w:color="auto"/>
                        <w:right w:val="none" w:sz="0" w:space="0" w:color="auto"/>
                      </w:divBdr>
                      <w:divsChild>
                        <w:div w:id="18803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902205">
          <w:marLeft w:val="0"/>
          <w:marRight w:val="0"/>
          <w:marTop w:val="0"/>
          <w:marBottom w:val="0"/>
          <w:divBdr>
            <w:top w:val="none" w:sz="0" w:space="0" w:color="auto"/>
            <w:left w:val="none" w:sz="0" w:space="0" w:color="auto"/>
            <w:bottom w:val="none" w:sz="0" w:space="0" w:color="auto"/>
            <w:right w:val="none" w:sz="0" w:space="0" w:color="auto"/>
          </w:divBdr>
          <w:divsChild>
            <w:div w:id="2044594181">
              <w:marLeft w:val="0"/>
              <w:marRight w:val="0"/>
              <w:marTop w:val="0"/>
              <w:marBottom w:val="0"/>
              <w:divBdr>
                <w:top w:val="none" w:sz="0" w:space="0" w:color="auto"/>
                <w:left w:val="none" w:sz="0" w:space="0" w:color="auto"/>
                <w:bottom w:val="none" w:sz="0" w:space="0" w:color="auto"/>
                <w:right w:val="none" w:sz="0" w:space="0" w:color="auto"/>
              </w:divBdr>
              <w:divsChild>
                <w:div w:id="1057126114">
                  <w:marLeft w:val="0"/>
                  <w:marRight w:val="0"/>
                  <w:marTop w:val="0"/>
                  <w:marBottom w:val="0"/>
                  <w:divBdr>
                    <w:top w:val="none" w:sz="0" w:space="0" w:color="auto"/>
                    <w:left w:val="none" w:sz="0" w:space="0" w:color="auto"/>
                    <w:bottom w:val="none" w:sz="0" w:space="0" w:color="auto"/>
                    <w:right w:val="none" w:sz="0" w:space="0" w:color="auto"/>
                  </w:divBdr>
                  <w:divsChild>
                    <w:div w:id="1352756326">
                      <w:marLeft w:val="0"/>
                      <w:marRight w:val="0"/>
                      <w:marTop w:val="0"/>
                      <w:marBottom w:val="0"/>
                      <w:divBdr>
                        <w:top w:val="none" w:sz="0" w:space="0" w:color="auto"/>
                        <w:left w:val="none" w:sz="0" w:space="0" w:color="auto"/>
                        <w:bottom w:val="none" w:sz="0" w:space="0" w:color="auto"/>
                        <w:right w:val="none" w:sz="0" w:space="0" w:color="auto"/>
                      </w:divBdr>
                      <w:divsChild>
                        <w:div w:id="120641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553224">
          <w:marLeft w:val="0"/>
          <w:marRight w:val="0"/>
          <w:marTop w:val="0"/>
          <w:marBottom w:val="0"/>
          <w:divBdr>
            <w:top w:val="none" w:sz="0" w:space="0" w:color="auto"/>
            <w:left w:val="none" w:sz="0" w:space="0" w:color="auto"/>
            <w:bottom w:val="none" w:sz="0" w:space="0" w:color="auto"/>
            <w:right w:val="none" w:sz="0" w:space="0" w:color="auto"/>
          </w:divBdr>
          <w:divsChild>
            <w:div w:id="553002958">
              <w:marLeft w:val="0"/>
              <w:marRight w:val="0"/>
              <w:marTop w:val="0"/>
              <w:marBottom w:val="0"/>
              <w:divBdr>
                <w:top w:val="none" w:sz="0" w:space="0" w:color="auto"/>
                <w:left w:val="none" w:sz="0" w:space="0" w:color="auto"/>
                <w:bottom w:val="none" w:sz="0" w:space="0" w:color="auto"/>
                <w:right w:val="none" w:sz="0" w:space="0" w:color="auto"/>
              </w:divBdr>
              <w:divsChild>
                <w:div w:id="1717698751">
                  <w:marLeft w:val="0"/>
                  <w:marRight w:val="0"/>
                  <w:marTop w:val="0"/>
                  <w:marBottom w:val="0"/>
                  <w:divBdr>
                    <w:top w:val="none" w:sz="0" w:space="0" w:color="auto"/>
                    <w:left w:val="none" w:sz="0" w:space="0" w:color="auto"/>
                    <w:bottom w:val="none" w:sz="0" w:space="0" w:color="auto"/>
                    <w:right w:val="none" w:sz="0" w:space="0" w:color="auto"/>
                  </w:divBdr>
                  <w:divsChild>
                    <w:div w:id="1779178560">
                      <w:marLeft w:val="0"/>
                      <w:marRight w:val="0"/>
                      <w:marTop w:val="0"/>
                      <w:marBottom w:val="0"/>
                      <w:divBdr>
                        <w:top w:val="none" w:sz="0" w:space="0" w:color="auto"/>
                        <w:left w:val="none" w:sz="0" w:space="0" w:color="auto"/>
                        <w:bottom w:val="none" w:sz="0" w:space="0" w:color="auto"/>
                        <w:right w:val="none" w:sz="0" w:space="0" w:color="auto"/>
                      </w:divBdr>
                      <w:divsChild>
                        <w:div w:id="72306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273268">
                  <w:marLeft w:val="0"/>
                  <w:marRight w:val="0"/>
                  <w:marTop w:val="0"/>
                  <w:marBottom w:val="0"/>
                  <w:divBdr>
                    <w:top w:val="none" w:sz="0" w:space="0" w:color="auto"/>
                    <w:left w:val="none" w:sz="0" w:space="0" w:color="auto"/>
                    <w:bottom w:val="none" w:sz="0" w:space="0" w:color="auto"/>
                    <w:right w:val="none" w:sz="0" w:space="0" w:color="auto"/>
                  </w:divBdr>
                  <w:divsChild>
                    <w:div w:id="1345746705">
                      <w:marLeft w:val="0"/>
                      <w:marRight w:val="0"/>
                      <w:marTop w:val="0"/>
                      <w:marBottom w:val="0"/>
                      <w:divBdr>
                        <w:top w:val="none" w:sz="0" w:space="0" w:color="auto"/>
                        <w:left w:val="none" w:sz="0" w:space="0" w:color="auto"/>
                        <w:bottom w:val="none" w:sz="0" w:space="0" w:color="auto"/>
                        <w:right w:val="none" w:sz="0" w:space="0" w:color="auto"/>
                      </w:divBdr>
                      <w:divsChild>
                        <w:div w:id="64232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693173">
                  <w:marLeft w:val="0"/>
                  <w:marRight w:val="0"/>
                  <w:marTop w:val="0"/>
                  <w:marBottom w:val="0"/>
                  <w:divBdr>
                    <w:top w:val="none" w:sz="0" w:space="0" w:color="auto"/>
                    <w:left w:val="none" w:sz="0" w:space="0" w:color="auto"/>
                    <w:bottom w:val="none" w:sz="0" w:space="0" w:color="auto"/>
                    <w:right w:val="none" w:sz="0" w:space="0" w:color="auto"/>
                  </w:divBdr>
                  <w:divsChild>
                    <w:div w:id="1223909335">
                      <w:marLeft w:val="0"/>
                      <w:marRight w:val="0"/>
                      <w:marTop w:val="0"/>
                      <w:marBottom w:val="0"/>
                      <w:divBdr>
                        <w:top w:val="none" w:sz="0" w:space="0" w:color="auto"/>
                        <w:left w:val="none" w:sz="0" w:space="0" w:color="auto"/>
                        <w:bottom w:val="none" w:sz="0" w:space="0" w:color="auto"/>
                        <w:right w:val="none" w:sz="0" w:space="0" w:color="auto"/>
                      </w:divBdr>
                      <w:divsChild>
                        <w:div w:id="149417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119440">
      <w:bodyDiv w:val="1"/>
      <w:marLeft w:val="0"/>
      <w:marRight w:val="0"/>
      <w:marTop w:val="0"/>
      <w:marBottom w:val="0"/>
      <w:divBdr>
        <w:top w:val="none" w:sz="0" w:space="0" w:color="auto"/>
        <w:left w:val="none" w:sz="0" w:space="0" w:color="auto"/>
        <w:bottom w:val="none" w:sz="0" w:space="0" w:color="auto"/>
        <w:right w:val="none" w:sz="0" w:space="0" w:color="auto"/>
      </w:divBdr>
    </w:div>
    <w:div w:id="1253930384">
      <w:bodyDiv w:val="1"/>
      <w:marLeft w:val="0"/>
      <w:marRight w:val="0"/>
      <w:marTop w:val="0"/>
      <w:marBottom w:val="0"/>
      <w:divBdr>
        <w:top w:val="none" w:sz="0" w:space="0" w:color="auto"/>
        <w:left w:val="none" w:sz="0" w:space="0" w:color="auto"/>
        <w:bottom w:val="none" w:sz="0" w:space="0" w:color="auto"/>
        <w:right w:val="none" w:sz="0" w:space="0" w:color="auto"/>
      </w:divBdr>
      <w:divsChild>
        <w:div w:id="455607555">
          <w:marLeft w:val="0"/>
          <w:marRight w:val="0"/>
          <w:marTop w:val="0"/>
          <w:marBottom w:val="0"/>
          <w:divBdr>
            <w:top w:val="none" w:sz="0" w:space="0" w:color="auto"/>
            <w:left w:val="none" w:sz="0" w:space="0" w:color="auto"/>
            <w:bottom w:val="none" w:sz="0" w:space="0" w:color="auto"/>
            <w:right w:val="none" w:sz="0" w:space="0" w:color="auto"/>
          </w:divBdr>
          <w:divsChild>
            <w:div w:id="1219131604">
              <w:marLeft w:val="0"/>
              <w:marRight w:val="0"/>
              <w:marTop w:val="0"/>
              <w:marBottom w:val="0"/>
              <w:divBdr>
                <w:top w:val="none" w:sz="0" w:space="0" w:color="auto"/>
                <w:left w:val="none" w:sz="0" w:space="0" w:color="auto"/>
                <w:bottom w:val="none" w:sz="0" w:space="0" w:color="auto"/>
                <w:right w:val="none" w:sz="0" w:space="0" w:color="auto"/>
              </w:divBdr>
              <w:divsChild>
                <w:div w:id="1862935196">
                  <w:marLeft w:val="0"/>
                  <w:marRight w:val="0"/>
                  <w:marTop w:val="0"/>
                  <w:marBottom w:val="0"/>
                  <w:divBdr>
                    <w:top w:val="none" w:sz="0" w:space="0" w:color="auto"/>
                    <w:left w:val="none" w:sz="0" w:space="0" w:color="auto"/>
                    <w:bottom w:val="none" w:sz="0" w:space="0" w:color="auto"/>
                    <w:right w:val="none" w:sz="0" w:space="0" w:color="auto"/>
                  </w:divBdr>
                  <w:divsChild>
                    <w:div w:id="147464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553890">
      <w:bodyDiv w:val="1"/>
      <w:marLeft w:val="0"/>
      <w:marRight w:val="0"/>
      <w:marTop w:val="0"/>
      <w:marBottom w:val="0"/>
      <w:divBdr>
        <w:top w:val="none" w:sz="0" w:space="0" w:color="auto"/>
        <w:left w:val="none" w:sz="0" w:space="0" w:color="auto"/>
        <w:bottom w:val="none" w:sz="0" w:space="0" w:color="auto"/>
        <w:right w:val="none" w:sz="0" w:space="0" w:color="auto"/>
      </w:divBdr>
    </w:div>
    <w:div w:id="1327706775">
      <w:bodyDiv w:val="1"/>
      <w:marLeft w:val="0"/>
      <w:marRight w:val="0"/>
      <w:marTop w:val="0"/>
      <w:marBottom w:val="0"/>
      <w:divBdr>
        <w:top w:val="none" w:sz="0" w:space="0" w:color="auto"/>
        <w:left w:val="none" w:sz="0" w:space="0" w:color="auto"/>
        <w:bottom w:val="none" w:sz="0" w:space="0" w:color="auto"/>
        <w:right w:val="none" w:sz="0" w:space="0" w:color="auto"/>
      </w:divBdr>
    </w:div>
    <w:div w:id="1352954359">
      <w:bodyDiv w:val="1"/>
      <w:marLeft w:val="0"/>
      <w:marRight w:val="0"/>
      <w:marTop w:val="0"/>
      <w:marBottom w:val="0"/>
      <w:divBdr>
        <w:top w:val="none" w:sz="0" w:space="0" w:color="auto"/>
        <w:left w:val="none" w:sz="0" w:space="0" w:color="auto"/>
        <w:bottom w:val="none" w:sz="0" w:space="0" w:color="auto"/>
        <w:right w:val="none" w:sz="0" w:space="0" w:color="auto"/>
      </w:divBdr>
    </w:div>
    <w:div w:id="1402213729">
      <w:bodyDiv w:val="1"/>
      <w:marLeft w:val="0"/>
      <w:marRight w:val="0"/>
      <w:marTop w:val="0"/>
      <w:marBottom w:val="0"/>
      <w:divBdr>
        <w:top w:val="none" w:sz="0" w:space="0" w:color="auto"/>
        <w:left w:val="none" w:sz="0" w:space="0" w:color="auto"/>
        <w:bottom w:val="none" w:sz="0" w:space="0" w:color="auto"/>
        <w:right w:val="none" w:sz="0" w:space="0" w:color="auto"/>
      </w:divBdr>
    </w:div>
    <w:div w:id="1442337506">
      <w:bodyDiv w:val="1"/>
      <w:marLeft w:val="0"/>
      <w:marRight w:val="0"/>
      <w:marTop w:val="0"/>
      <w:marBottom w:val="0"/>
      <w:divBdr>
        <w:top w:val="none" w:sz="0" w:space="0" w:color="auto"/>
        <w:left w:val="none" w:sz="0" w:space="0" w:color="auto"/>
        <w:bottom w:val="none" w:sz="0" w:space="0" w:color="auto"/>
        <w:right w:val="none" w:sz="0" w:space="0" w:color="auto"/>
      </w:divBdr>
    </w:div>
    <w:div w:id="1450780308">
      <w:bodyDiv w:val="1"/>
      <w:marLeft w:val="0"/>
      <w:marRight w:val="0"/>
      <w:marTop w:val="0"/>
      <w:marBottom w:val="0"/>
      <w:divBdr>
        <w:top w:val="none" w:sz="0" w:space="0" w:color="auto"/>
        <w:left w:val="none" w:sz="0" w:space="0" w:color="auto"/>
        <w:bottom w:val="none" w:sz="0" w:space="0" w:color="auto"/>
        <w:right w:val="none" w:sz="0" w:space="0" w:color="auto"/>
      </w:divBdr>
    </w:div>
    <w:div w:id="1463572674">
      <w:bodyDiv w:val="1"/>
      <w:marLeft w:val="0"/>
      <w:marRight w:val="0"/>
      <w:marTop w:val="0"/>
      <w:marBottom w:val="0"/>
      <w:divBdr>
        <w:top w:val="none" w:sz="0" w:space="0" w:color="auto"/>
        <w:left w:val="none" w:sz="0" w:space="0" w:color="auto"/>
        <w:bottom w:val="none" w:sz="0" w:space="0" w:color="auto"/>
        <w:right w:val="none" w:sz="0" w:space="0" w:color="auto"/>
      </w:divBdr>
    </w:div>
    <w:div w:id="1519854974">
      <w:bodyDiv w:val="1"/>
      <w:marLeft w:val="0"/>
      <w:marRight w:val="0"/>
      <w:marTop w:val="0"/>
      <w:marBottom w:val="0"/>
      <w:divBdr>
        <w:top w:val="none" w:sz="0" w:space="0" w:color="auto"/>
        <w:left w:val="none" w:sz="0" w:space="0" w:color="auto"/>
        <w:bottom w:val="none" w:sz="0" w:space="0" w:color="auto"/>
        <w:right w:val="none" w:sz="0" w:space="0" w:color="auto"/>
      </w:divBdr>
    </w:div>
    <w:div w:id="1577203764">
      <w:bodyDiv w:val="1"/>
      <w:marLeft w:val="0"/>
      <w:marRight w:val="0"/>
      <w:marTop w:val="0"/>
      <w:marBottom w:val="0"/>
      <w:divBdr>
        <w:top w:val="none" w:sz="0" w:space="0" w:color="auto"/>
        <w:left w:val="none" w:sz="0" w:space="0" w:color="auto"/>
        <w:bottom w:val="none" w:sz="0" w:space="0" w:color="auto"/>
        <w:right w:val="none" w:sz="0" w:space="0" w:color="auto"/>
      </w:divBdr>
    </w:div>
    <w:div w:id="1590311909">
      <w:bodyDiv w:val="1"/>
      <w:marLeft w:val="0"/>
      <w:marRight w:val="0"/>
      <w:marTop w:val="0"/>
      <w:marBottom w:val="0"/>
      <w:divBdr>
        <w:top w:val="none" w:sz="0" w:space="0" w:color="auto"/>
        <w:left w:val="none" w:sz="0" w:space="0" w:color="auto"/>
        <w:bottom w:val="none" w:sz="0" w:space="0" w:color="auto"/>
        <w:right w:val="none" w:sz="0" w:space="0" w:color="auto"/>
      </w:divBdr>
    </w:div>
    <w:div w:id="1613124276">
      <w:bodyDiv w:val="1"/>
      <w:marLeft w:val="0"/>
      <w:marRight w:val="0"/>
      <w:marTop w:val="0"/>
      <w:marBottom w:val="0"/>
      <w:divBdr>
        <w:top w:val="none" w:sz="0" w:space="0" w:color="auto"/>
        <w:left w:val="none" w:sz="0" w:space="0" w:color="auto"/>
        <w:bottom w:val="none" w:sz="0" w:space="0" w:color="auto"/>
        <w:right w:val="none" w:sz="0" w:space="0" w:color="auto"/>
      </w:divBdr>
    </w:div>
    <w:div w:id="1690594729">
      <w:bodyDiv w:val="1"/>
      <w:marLeft w:val="0"/>
      <w:marRight w:val="0"/>
      <w:marTop w:val="0"/>
      <w:marBottom w:val="0"/>
      <w:divBdr>
        <w:top w:val="none" w:sz="0" w:space="0" w:color="auto"/>
        <w:left w:val="none" w:sz="0" w:space="0" w:color="auto"/>
        <w:bottom w:val="none" w:sz="0" w:space="0" w:color="auto"/>
        <w:right w:val="none" w:sz="0" w:space="0" w:color="auto"/>
      </w:divBdr>
    </w:div>
    <w:div w:id="1709913108">
      <w:bodyDiv w:val="1"/>
      <w:marLeft w:val="0"/>
      <w:marRight w:val="0"/>
      <w:marTop w:val="0"/>
      <w:marBottom w:val="0"/>
      <w:divBdr>
        <w:top w:val="none" w:sz="0" w:space="0" w:color="auto"/>
        <w:left w:val="none" w:sz="0" w:space="0" w:color="auto"/>
        <w:bottom w:val="none" w:sz="0" w:space="0" w:color="auto"/>
        <w:right w:val="none" w:sz="0" w:space="0" w:color="auto"/>
      </w:divBdr>
      <w:divsChild>
        <w:div w:id="687803078">
          <w:marLeft w:val="0"/>
          <w:marRight w:val="0"/>
          <w:marTop w:val="0"/>
          <w:marBottom w:val="0"/>
          <w:divBdr>
            <w:top w:val="none" w:sz="0" w:space="0" w:color="auto"/>
            <w:left w:val="none" w:sz="0" w:space="0" w:color="auto"/>
            <w:bottom w:val="none" w:sz="0" w:space="0" w:color="auto"/>
            <w:right w:val="none" w:sz="0" w:space="0" w:color="auto"/>
          </w:divBdr>
          <w:divsChild>
            <w:div w:id="258947220">
              <w:marLeft w:val="0"/>
              <w:marRight w:val="0"/>
              <w:marTop w:val="0"/>
              <w:marBottom w:val="0"/>
              <w:divBdr>
                <w:top w:val="none" w:sz="0" w:space="0" w:color="auto"/>
                <w:left w:val="none" w:sz="0" w:space="0" w:color="auto"/>
                <w:bottom w:val="none" w:sz="0" w:space="0" w:color="auto"/>
                <w:right w:val="none" w:sz="0" w:space="0" w:color="auto"/>
              </w:divBdr>
              <w:divsChild>
                <w:div w:id="1952854720">
                  <w:marLeft w:val="0"/>
                  <w:marRight w:val="0"/>
                  <w:marTop w:val="0"/>
                  <w:marBottom w:val="0"/>
                  <w:divBdr>
                    <w:top w:val="none" w:sz="0" w:space="0" w:color="auto"/>
                    <w:left w:val="none" w:sz="0" w:space="0" w:color="auto"/>
                    <w:bottom w:val="none" w:sz="0" w:space="0" w:color="auto"/>
                    <w:right w:val="none" w:sz="0" w:space="0" w:color="auto"/>
                  </w:divBdr>
                  <w:divsChild>
                    <w:div w:id="21767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6944577">
      <w:bodyDiv w:val="1"/>
      <w:marLeft w:val="0"/>
      <w:marRight w:val="0"/>
      <w:marTop w:val="0"/>
      <w:marBottom w:val="0"/>
      <w:divBdr>
        <w:top w:val="none" w:sz="0" w:space="0" w:color="auto"/>
        <w:left w:val="none" w:sz="0" w:space="0" w:color="auto"/>
        <w:bottom w:val="none" w:sz="0" w:space="0" w:color="auto"/>
        <w:right w:val="none" w:sz="0" w:space="0" w:color="auto"/>
      </w:divBdr>
      <w:divsChild>
        <w:div w:id="1590918853">
          <w:marLeft w:val="0"/>
          <w:marRight w:val="0"/>
          <w:marTop w:val="0"/>
          <w:marBottom w:val="0"/>
          <w:divBdr>
            <w:top w:val="none" w:sz="0" w:space="0" w:color="auto"/>
            <w:left w:val="none" w:sz="0" w:space="0" w:color="auto"/>
            <w:bottom w:val="none" w:sz="0" w:space="0" w:color="auto"/>
            <w:right w:val="none" w:sz="0" w:space="0" w:color="auto"/>
          </w:divBdr>
          <w:divsChild>
            <w:div w:id="17583872">
              <w:marLeft w:val="0"/>
              <w:marRight w:val="0"/>
              <w:marTop w:val="0"/>
              <w:marBottom w:val="0"/>
              <w:divBdr>
                <w:top w:val="none" w:sz="0" w:space="0" w:color="auto"/>
                <w:left w:val="none" w:sz="0" w:space="0" w:color="auto"/>
                <w:bottom w:val="none" w:sz="0" w:space="0" w:color="auto"/>
                <w:right w:val="none" w:sz="0" w:space="0" w:color="auto"/>
              </w:divBdr>
              <w:divsChild>
                <w:div w:id="642926577">
                  <w:marLeft w:val="0"/>
                  <w:marRight w:val="0"/>
                  <w:marTop w:val="0"/>
                  <w:marBottom w:val="0"/>
                  <w:divBdr>
                    <w:top w:val="none" w:sz="0" w:space="0" w:color="auto"/>
                    <w:left w:val="none" w:sz="0" w:space="0" w:color="auto"/>
                    <w:bottom w:val="none" w:sz="0" w:space="0" w:color="auto"/>
                    <w:right w:val="none" w:sz="0" w:space="0" w:color="auto"/>
                  </w:divBdr>
                  <w:divsChild>
                    <w:div w:id="114978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064067">
      <w:bodyDiv w:val="1"/>
      <w:marLeft w:val="0"/>
      <w:marRight w:val="0"/>
      <w:marTop w:val="0"/>
      <w:marBottom w:val="0"/>
      <w:divBdr>
        <w:top w:val="none" w:sz="0" w:space="0" w:color="auto"/>
        <w:left w:val="none" w:sz="0" w:space="0" w:color="auto"/>
        <w:bottom w:val="none" w:sz="0" w:space="0" w:color="auto"/>
        <w:right w:val="none" w:sz="0" w:space="0" w:color="auto"/>
      </w:divBdr>
    </w:div>
    <w:div w:id="1808932661">
      <w:bodyDiv w:val="1"/>
      <w:marLeft w:val="0"/>
      <w:marRight w:val="0"/>
      <w:marTop w:val="0"/>
      <w:marBottom w:val="0"/>
      <w:divBdr>
        <w:top w:val="none" w:sz="0" w:space="0" w:color="auto"/>
        <w:left w:val="none" w:sz="0" w:space="0" w:color="auto"/>
        <w:bottom w:val="none" w:sz="0" w:space="0" w:color="auto"/>
        <w:right w:val="none" w:sz="0" w:space="0" w:color="auto"/>
      </w:divBdr>
      <w:divsChild>
        <w:div w:id="2010404623">
          <w:marLeft w:val="0"/>
          <w:marRight w:val="0"/>
          <w:marTop w:val="0"/>
          <w:marBottom w:val="0"/>
          <w:divBdr>
            <w:top w:val="none" w:sz="0" w:space="0" w:color="auto"/>
            <w:left w:val="none" w:sz="0" w:space="0" w:color="auto"/>
            <w:bottom w:val="none" w:sz="0" w:space="0" w:color="auto"/>
            <w:right w:val="none" w:sz="0" w:space="0" w:color="auto"/>
          </w:divBdr>
        </w:div>
        <w:div w:id="156389531">
          <w:marLeft w:val="0"/>
          <w:marRight w:val="0"/>
          <w:marTop w:val="0"/>
          <w:marBottom w:val="0"/>
          <w:divBdr>
            <w:top w:val="none" w:sz="0" w:space="0" w:color="auto"/>
            <w:left w:val="none" w:sz="0" w:space="0" w:color="auto"/>
            <w:bottom w:val="none" w:sz="0" w:space="0" w:color="auto"/>
            <w:right w:val="none" w:sz="0" w:space="0" w:color="auto"/>
          </w:divBdr>
        </w:div>
      </w:divsChild>
    </w:div>
    <w:div w:id="1818911359">
      <w:bodyDiv w:val="1"/>
      <w:marLeft w:val="0"/>
      <w:marRight w:val="0"/>
      <w:marTop w:val="0"/>
      <w:marBottom w:val="0"/>
      <w:divBdr>
        <w:top w:val="none" w:sz="0" w:space="0" w:color="auto"/>
        <w:left w:val="none" w:sz="0" w:space="0" w:color="auto"/>
        <w:bottom w:val="none" w:sz="0" w:space="0" w:color="auto"/>
        <w:right w:val="none" w:sz="0" w:space="0" w:color="auto"/>
      </w:divBdr>
    </w:div>
    <w:div w:id="1867329179">
      <w:bodyDiv w:val="1"/>
      <w:marLeft w:val="0"/>
      <w:marRight w:val="0"/>
      <w:marTop w:val="0"/>
      <w:marBottom w:val="0"/>
      <w:divBdr>
        <w:top w:val="none" w:sz="0" w:space="0" w:color="auto"/>
        <w:left w:val="none" w:sz="0" w:space="0" w:color="auto"/>
        <w:bottom w:val="none" w:sz="0" w:space="0" w:color="auto"/>
        <w:right w:val="none" w:sz="0" w:space="0" w:color="auto"/>
      </w:divBdr>
    </w:div>
    <w:div w:id="1929118820">
      <w:bodyDiv w:val="1"/>
      <w:marLeft w:val="0"/>
      <w:marRight w:val="0"/>
      <w:marTop w:val="0"/>
      <w:marBottom w:val="0"/>
      <w:divBdr>
        <w:top w:val="none" w:sz="0" w:space="0" w:color="auto"/>
        <w:left w:val="none" w:sz="0" w:space="0" w:color="auto"/>
        <w:bottom w:val="none" w:sz="0" w:space="0" w:color="auto"/>
        <w:right w:val="none" w:sz="0" w:space="0" w:color="auto"/>
      </w:divBdr>
      <w:divsChild>
        <w:div w:id="659817432">
          <w:marLeft w:val="0"/>
          <w:marRight w:val="0"/>
          <w:marTop w:val="0"/>
          <w:marBottom w:val="0"/>
          <w:divBdr>
            <w:top w:val="none" w:sz="0" w:space="0" w:color="auto"/>
            <w:left w:val="none" w:sz="0" w:space="0" w:color="auto"/>
            <w:bottom w:val="none" w:sz="0" w:space="0" w:color="auto"/>
            <w:right w:val="none" w:sz="0" w:space="0" w:color="auto"/>
          </w:divBdr>
          <w:divsChild>
            <w:div w:id="1646083611">
              <w:marLeft w:val="0"/>
              <w:marRight w:val="0"/>
              <w:marTop w:val="0"/>
              <w:marBottom w:val="0"/>
              <w:divBdr>
                <w:top w:val="none" w:sz="0" w:space="0" w:color="auto"/>
                <w:left w:val="none" w:sz="0" w:space="0" w:color="auto"/>
                <w:bottom w:val="none" w:sz="0" w:space="0" w:color="auto"/>
                <w:right w:val="none" w:sz="0" w:space="0" w:color="auto"/>
              </w:divBdr>
              <w:divsChild>
                <w:div w:id="1283921774">
                  <w:marLeft w:val="0"/>
                  <w:marRight w:val="0"/>
                  <w:marTop w:val="0"/>
                  <w:marBottom w:val="0"/>
                  <w:divBdr>
                    <w:top w:val="none" w:sz="0" w:space="0" w:color="auto"/>
                    <w:left w:val="none" w:sz="0" w:space="0" w:color="auto"/>
                    <w:bottom w:val="none" w:sz="0" w:space="0" w:color="auto"/>
                    <w:right w:val="none" w:sz="0" w:space="0" w:color="auto"/>
                  </w:divBdr>
                  <w:divsChild>
                    <w:div w:id="10473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696198">
      <w:bodyDiv w:val="1"/>
      <w:marLeft w:val="0"/>
      <w:marRight w:val="0"/>
      <w:marTop w:val="0"/>
      <w:marBottom w:val="0"/>
      <w:divBdr>
        <w:top w:val="none" w:sz="0" w:space="0" w:color="auto"/>
        <w:left w:val="none" w:sz="0" w:space="0" w:color="auto"/>
        <w:bottom w:val="none" w:sz="0" w:space="0" w:color="auto"/>
        <w:right w:val="none" w:sz="0" w:space="0" w:color="auto"/>
      </w:divBdr>
    </w:div>
    <w:div w:id="1971786534">
      <w:bodyDiv w:val="1"/>
      <w:marLeft w:val="0"/>
      <w:marRight w:val="0"/>
      <w:marTop w:val="0"/>
      <w:marBottom w:val="0"/>
      <w:divBdr>
        <w:top w:val="none" w:sz="0" w:space="0" w:color="auto"/>
        <w:left w:val="none" w:sz="0" w:space="0" w:color="auto"/>
        <w:bottom w:val="none" w:sz="0" w:space="0" w:color="auto"/>
        <w:right w:val="none" w:sz="0" w:space="0" w:color="auto"/>
      </w:divBdr>
    </w:div>
    <w:div w:id="1996954264">
      <w:bodyDiv w:val="1"/>
      <w:marLeft w:val="0"/>
      <w:marRight w:val="0"/>
      <w:marTop w:val="0"/>
      <w:marBottom w:val="0"/>
      <w:divBdr>
        <w:top w:val="none" w:sz="0" w:space="0" w:color="auto"/>
        <w:left w:val="none" w:sz="0" w:space="0" w:color="auto"/>
        <w:bottom w:val="none" w:sz="0" w:space="0" w:color="auto"/>
        <w:right w:val="none" w:sz="0" w:space="0" w:color="auto"/>
      </w:divBdr>
    </w:div>
    <w:div w:id="2086757156">
      <w:bodyDiv w:val="1"/>
      <w:marLeft w:val="0"/>
      <w:marRight w:val="0"/>
      <w:marTop w:val="0"/>
      <w:marBottom w:val="0"/>
      <w:divBdr>
        <w:top w:val="none" w:sz="0" w:space="0" w:color="auto"/>
        <w:left w:val="none" w:sz="0" w:space="0" w:color="auto"/>
        <w:bottom w:val="none" w:sz="0" w:space="0" w:color="auto"/>
        <w:right w:val="none" w:sz="0" w:space="0" w:color="auto"/>
      </w:divBdr>
      <w:divsChild>
        <w:div w:id="1067217599">
          <w:marLeft w:val="0"/>
          <w:marRight w:val="0"/>
          <w:marTop w:val="0"/>
          <w:marBottom w:val="0"/>
          <w:divBdr>
            <w:top w:val="none" w:sz="0" w:space="0" w:color="auto"/>
            <w:left w:val="none" w:sz="0" w:space="0" w:color="auto"/>
            <w:bottom w:val="none" w:sz="0" w:space="0" w:color="auto"/>
            <w:right w:val="none" w:sz="0" w:space="0" w:color="auto"/>
          </w:divBdr>
          <w:divsChild>
            <w:div w:id="588998892">
              <w:marLeft w:val="0"/>
              <w:marRight w:val="0"/>
              <w:marTop w:val="0"/>
              <w:marBottom w:val="0"/>
              <w:divBdr>
                <w:top w:val="none" w:sz="0" w:space="0" w:color="auto"/>
                <w:left w:val="none" w:sz="0" w:space="0" w:color="auto"/>
                <w:bottom w:val="none" w:sz="0" w:space="0" w:color="auto"/>
                <w:right w:val="none" w:sz="0" w:space="0" w:color="auto"/>
              </w:divBdr>
              <w:divsChild>
                <w:div w:id="1391920436">
                  <w:marLeft w:val="0"/>
                  <w:marRight w:val="0"/>
                  <w:marTop w:val="0"/>
                  <w:marBottom w:val="0"/>
                  <w:divBdr>
                    <w:top w:val="none" w:sz="0" w:space="0" w:color="auto"/>
                    <w:left w:val="none" w:sz="0" w:space="0" w:color="auto"/>
                    <w:bottom w:val="none" w:sz="0" w:space="0" w:color="auto"/>
                    <w:right w:val="none" w:sz="0" w:space="0" w:color="auto"/>
                  </w:divBdr>
                  <w:divsChild>
                    <w:div w:id="1612973012">
                      <w:marLeft w:val="0"/>
                      <w:marRight w:val="0"/>
                      <w:marTop w:val="0"/>
                      <w:marBottom w:val="0"/>
                      <w:divBdr>
                        <w:top w:val="none" w:sz="0" w:space="0" w:color="auto"/>
                        <w:left w:val="none" w:sz="0" w:space="0" w:color="auto"/>
                        <w:bottom w:val="none" w:sz="0" w:space="0" w:color="auto"/>
                        <w:right w:val="none" w:sz="0" w:space="0" w:color="auto"/>
                      </w:divBdr>
                      <w:divsChild>
                        <w:div w:id="67522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249916">
          <w:marLeft w:val="0"/>
          <w:marRight w:val="0"/>
          <w:marTop w:val="0"/>
          <w:marBottom w:val="0"/>
          <w:divBdr>
            <w:top w:val="none" w:sz="0" w:space="0" w:color="auto"/>
            <w:left w:val="none" w:sz="0" w:space="0" w:color="auto"/>
            <w:bottom w:val="none" w:sz="0" w:space="0" w:color="auto"/>
            <w:right w:val="none" w:sz="0" w:space="0" w:color="auto"/>
          </w:divBdr>
          <w:divsChild>
            <w:div w:id="1923634725">
              <w:marLeft w:val="0"/>
              <w:marRight w:val="0"/>
              <w:marTop w:val="0"/>
              <w:marBottom w:val="0"/>
              <w:divBdr>
                <w:top w:val="none" w:sz="0" w:space="0" w:color="auto"/>
                <w:left w:val="none" w:sz="0" w:space="0" w:color="auto"/>
                <w:bottom w:val="none" w:sz="0" w:space="0" w:color="auto"/>
                <w:right w:val="none" w:sz="0" w:space="0" w:color="auto"/>
              </w:divBdr>
              <w:divsChild>
                <w:div w:id="1735929859">
                  <w:marLeft w:val="0"/>
                  <w:marRight w:val="0"/>
                  <w:marTop w:val="0"/>
                  <w:marBottom w:val="0"/>
                  <w:divBdr>
                    <w:top w:val="none" w:sz="0" w:space="0" w:color="auto"/>
                    <w:left w:val="none" w:sz="0" w:space="0" w:color="auto"/>
                    <w:bottom w:val="none" w:sz="0" w:space="0" w:color="auto"/>
                    <w:right w:val="none" w:sz="0" w:space="0" w:color="auto"/>
                  </w:divBdr>
                  <w:divsChild>
                    <w:div w:id="55054033">
                      <w:marLeft w:val="0"/>
                      <w:marRight w:val="0"/>
                      <w:marTop w:val="0"/>
                      <w:marBottom w:val="0"/>
                      <w:divBdr>
                        <w:top w:val="none" w:sz="0" w:space="0" w:color="auto"/>
                        <w:left w:val="none" w:sz="0" w:space="0" w:color="auto"/>
                        <w:bottom w:val="none" w:sz="0" w:space="0" w:color="auto"/>
                        <w:right w:val="none" w:sz="0" w:space="0" w:color="auto"/>
                      </w:divBdr>
                      <w:divsChild>
                        <w:div w:id="76356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096790">
          <w:marLeft w:val="0"/>
          <w:marRight w:val="0"/>
          <w:marTop w:val="0"/>
          <w:marBottom w:val="0"/>
          <w:divBdr>
            <w:top w:val="none" w:sz="0" w:space="0" w:color="auto"/>
            <w:left w:val="none" w:sz="0" w:space="0" w:color="auto"/>
            <w:bottom w:val="none" w:sz="0" w:space="0" w:color="auto"/>
            <w:right w:val="none" w:sz="0" w:space="0" w:color="auto"/>
          </w:divBdr>
          <w:divsChild>
            <w:div w:id="1027411744">
              <w:marLeft w:val="0"/>
              <w:marRight w:val="0"/>
              <w:marTop w:val="0"/>
              <w:marBottom w:val="0"/>
              <w:divBdr>
                <w:top w:val="none" w:sz="0" w:space="0" w:color="auto"/>
                <w:left w:val="none" w:sz="0" w:space="0" w:color="auto"/>
                <w:bottom w:val="none" w:sz="0" w:space="0" w:color="auto"/>
                <w:right w:val="none" w:sz="0" w:space="0" w:color="auto"/>
              </w:divBdr>
              <w:divsChild>
                <w:div w:id="1380934488">
                  <w:marLeft w:val="0"/>
                  <w:marRight w:val="0"/>
                  <w:marTop w:val="0"/>
                  <w:marBottom w:val="0"/>
                  <w:divBdr>
                    <w:top w:val="none" w:sz="0" w:space="0" w:color="auto"/>
                    <w:left w:val="none" w:sz="0" w:space="0" w:color="auto"/>
                    <w:bottom w:val="none" w:sz="0" w:space="0" w:color="auto"/>
                    <w:right w:val="none" w:sz="0" w:space="0" w:color="auto"/>
                  </w:divBdr>
                  <w:divsChild>
                    <w:div w:id="1269703491">
                      <w:marLeft w:val="0"/>
                      <w:marRight w:val="0"/>
                      <w:marTop w:val="0"/>
                      <w:marBottom w:val="0"/>
                      <w:divBdr>
                        <w:top w:val="none" w:sz="0" w:space="0" w:color="auto"/>
                        <w:left w:val="none" w:sz="0" w:space="0" w:color="auto"/>
                        <w:bottom w:val="none" w:sz="0" w:space="0" w:color="auto"/>
                        <w:right w:val="none" w:sz="0" w:space="0" w:color="auto"/>
                      </w:divBdr>
                      <w:divsChild>
                        <w:div w:id="13345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543980">
          <w:marLeft w:val="0"/>
          <w:marRight w:val="0"/>
          <w:marTop w:val="0"/>
          <w:marBottom w:val="0"/>
          <w:divBdr>
            <w:top w:val="none" w:sz="0" w:space="0" w:color="auto"/>
            <w:left w:val="none" w:sz="0" w:space="0" w:color="auto"/>
            <w:bottom w:val="none" w:sz="0" w:space="0" w:color="auto"/>
            <w:right w:val="none" w:sz="0" w:space="0" w:color="auto"/>
          </w:divBdr>
          <w:divsChild>
            <w:div w:id="458185199">
              <w:marLeft w:val="0"/>
              <w:marRight w:val="0"/>
              <w:marTop w:val="0"/>
              <w:marBottom w:val="0"/>
              <w:divBdr>
                <w:top w:val="none" w:sz="0" w:space="0" w:color="auto"/>
                <w:left w:val="none" w:sz="0" w:space="0" w:color="auto"/>
                <w:bottom w:val="none" w:sz="0" w:space="0" w:color="auto"/>
                <w:right w:val="none" w:sz="0" w:space="0" w:color="auto"/>
              </w:divBdr>
              <w:divsChild>
                <w:div w:id="1297178727">
                  <w:marLeft w:val="0"/>
                  <w:marRight w:val="0"/>
                  <w:marTop w:val="0"/>
                  <w:marBottom w:val="0"/>
                  <w:divBdr>
                    <w:top w:val="none" w:sz="0" w:space="0" w:color="auto"/>
                    <w:left w:val="none" w:sz="0" w:space="0" w:color="auto"/>
                    <w:bottom w:val="none" w:sz="0" w:space="0" w:color="auto"/>
                    <w:right w:val="none" w:sz="0" w:space="0" w:color="auto"/>
                  </w:divBdr>
                  <w:divsChild>
                    <w:div w:id="741491902">
                      <w:marLeft w:val="0"/>
                      <w:marRight w:val="0"/>
                      <w:marTop w:val="0"/>
                      <w:marBottom w:val="0"/>
                      <w:divBdr>
                        <w:top w:val="none" w:sz="0" w:space="0" w:color="auto"/>
                        <w:left w:val="none" w:sz="0" w:space="0" w:color="auto"/>
                        <w:bottom w:val="none" w:sz="0" w:space="0" w:color="auto"/>
                        <w:right w:val="none" w:sz="0" w:space="0" w:color="auto"/>
                      </w:divBdr>
                      <w:divsChild>
                        <w:div w:id="12512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938600">
                  <w:marLeft w:val="0"/>
                  <w:marRight w:val="0"/>
                  <w:marTop w:val="0"/>
                  <w:marBottom w:val="0"/>
                  <w:divBdr>
                    <w:top w:val="none" w:sz="0" w:space="0" w:color="auto"/>
                    <w:left w:val="none" w:sz="0" w:space="0" w:color="auto"/>
                    <w:bottom w:val="none" w:sz="0" w:space="0" w:color="auto"/>
                    <w:right w:val="none" w:sz="0" w:space="0" w:color="auto"/>
                  </w:divBdr>
                  <w:divsChild>
                    <w:div w:id="322047295">
                      <w:marLeft w:val="0"/>
                      <w:marRight w:val="0"/>
                      <w:marTop w:val="0"/>
                      <w:marBottom w:val="0"/>
                      <w:divBdr>
                        <w:top w:val="none" w:sz="0" w:space="0" w:color="auto"/>
                        <w:left w:val="none" w:sz="0" w:space="0" w:color="auto"/>
                        <w:bottom w:val="none" w:sz="0" w:space="0" w:color="auto"/>
                        <w:right w:val="none" w:sz="0" w:space="0" w:color="auto"/>
                      </w:divBdr>
                      <w:divsChild>
                        <w:div w:id="209886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10107">
                  <w:marLeft w:val="0"/>
                  <w:marRight w:val="0"/>
                  <w:marTop w:val="0"/>
                  <w:marBottom w:val="0"/>
                  <w:divBdr>
                    <w:top w:val="none" w:sz="0" w:space="0" w:color="auto"/>
                    <w:left w:val="none" w:sz="0" w:space="0" w:color="auto"/>
                    <w:bottom w:val="none" w:sz="0" w:space="0" w:color="auto"/>
                    <w:right w:val="none" w:sz="0" w:space="0" w:color="auto"/>
                  </w:divBdr>
                  <w:divsChild>
                    <w:div w:id="1469975090">
                      <w:marLeft w:val="0"/>
                      <w:marRight w:val="0"/>
                      <w:marTop w:val="0"/>
                      <w:marBottom w:val="0"/>
                      <w:divBdr>
                        <w:top w:val="none" w:sz="0" w:space="0" w:color="auto"/>
                        <w:left w:val="none" w:sz="0" w:space="0" w:color="auto"/>
                        <w:bottom w:val="none" w:sz="0" w:space="0" w:color="auto"/>
                        <w:right w:val="none" w:sz="0" w:space="0" w:color="auto"/>
                      </w:divBdr>
                      <w:divsChild>
                        <w:div w:id="831218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7021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jpg"/><Relationship Id="rId63" Type="http://schemas.openxmlformats.org/officeDocument/2006/relationships/image" Target="media/image49.png"/><Relationship Id="rId68" Type="http://schemas.openxmlformats.org/officeDocument/2006/relationships/hyperlink" Target="https://floods.ypeka.gr/wp-content/uploads/2023/12/Tropopoiish_ths_yp_arithm_31822_1542_2010_KYA.pdf" TargetMode="External"/><Relationship Id="rId76" Type="http://schemas.openxmlformats.org/officeDocument/2006/relationships/hyperlink" Target="https://www.floodshield.eu/" TargetMode="External"/><Relationship Id="rId84" Type="http://schemas.openxmlformats.org/officeDocument/2006/relationships/hyperlink" Target="https://floods.ypeka.gr/consultation/2round-consultation/" TargetMode="External"/><Relationship Id="rId89" Type="http://schemas.openxmlformats.org/officeDocument/2006/relationships/diagramLayout" Target="diagrams/layout1.xml"/><Relationship Id="rId7" Type="http://schemas.openxmlformats.org/officeDocument/2006/relationships/footnotes" Target="footnotes.xml"/><Relationship Id="rId71" Type="http://schemas.openxmlformats.org/officeDocument/2006/relationships/hyperlink" Target="https://www.m-t.gov.gr/" TargetMode="External"/><Relationship Id="rId92" Type="http://schemas.microsoft.com/office/2007/relationships/diagramDrawing" Target="diagrams/drawing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png"/><Relationship Id="rId11" Type="http://schemas.openxmlformats.org/officeDocument/2006/relationships/image" Target="cid:image001.png@01D9DBF2.2908A020" TargetMode="External"/><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hyperlink" Target="https://floods.ypeka.gr/" TargetMode="External"/><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g"/><Relationship Id="rId58" Type="http://schemas.openxmlformats.org/officeDocument/2006/relationships/image" Target="media/image44.jpg"/><Relationship Id="rId66" Type="http://schemas.openxmlformats.org/officeDocument/2006/relationships/image" Target="media/image52.png"/><Relationship Id="rId74" Type="http://schemas.openxmlformats.org/officeDocument/2006/relationships/hyperlink" Target="https://dzs.gov.mk/" TargetMode="External"/><Relationship Id="rId79" Type="http://schemas.openxmlformats.org/officeDocument/2006/relationships/hyperlink" Target="https://ypen.gov.gr/" TargetMode="External"/><Relationship Id="rId87"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47.jpg"/><Relationship Id="rId82" Type="http://schemas.openxmlformats.org/officeDocument/2006/relationships/hyperlink" Target="https://floods.ypeka.gr/" TargetMode="External"/><Relationship Id="rId90" Type="http://schemas.openxmlformats.org/officeDocument/2006/relationships/diagramQuickStyle" Target="diagrams/quickStyle1.xml"/><Relationship Id="rId95"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yperlink" Target="http://cdr.eionet.europa.eu/help/Floods/Floods_2018/index.html" TargetMode="External"/><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g"/><Relationship Id="rId64" Type="http://schemas.openxmlformats.org/officeDocument/2006/relationships/image" Target="media/image50.png"/><Relationship Id="rId69" Type="http://schemas.openxmlformats.org/officeDocument/2006/relationships/hyperlink" Target="http://ypeka.gr/LinkClick.aspx?fileticket=keIuJ1wwrsc%3d&amp;tabid=252" TargetMode="External"/><Relationship Id="rId77" Type="http://schemas.openxmlformats.org/officeDocument/2006/relationships/hyperlink" Target="https://interreg-floodguard.eu/" TargetMode="Externa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hyperlink" Target="https://ypen.gov.gr/perivallon/geniki-grammateia-fysikou-periva/" TargetMode="External"/><Relationship Id="rId80" Type="http://schemas.openxmlformats.org/officeDocument/2006/relationships/image" Target="media/image55.png"/><Relationship Id="rId85" Type="http://schemas.openxmlformats.org/officeDocument/2006/relationships/hyperlink" Target="https://floods.ypeka.gr/2round-consultation-el01/" TargetMode="External"/><Relationship Id="rId93" Type="http://schemas.openxmlformats.org/officeDocument/2006/relationships/hyperlink" Target="https://eur-lex.europa.eu/legal-content/EL/ALL/?uri=celex:32007L0060"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chart" Target="charts/chart2.xml"/><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5.jpg"/><Relationship Id="rId67" Type="http://schemas.openxmlformats.org/officeDocument/2006/relationships/image" Target="media/image53.png"/><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image" Target="media/image40.jpg"/><Relationship Id="rId62" Type="http://schemas.openxmlformats.org/officeDocument/2006/relationships/image" Target="media/image48.jpg"/><Relationship Id="rId70" Type="http://schemas.openxmlformats.org/officeDocument/2006/relationships/image" Target="media/image54.jpeg"/><Relationship Id="rId75" Type="http://schemas.openxmlformats.org/officeDocument/2006/relationships/hyperlink" Target="https://www.floodshield.eu/" TargetMode="External"/><Relationship Id="rId83" Type="http://schemas.openxmlformats.org/officeDocument/2006/relationships/hyperlink" Target="http://floods.ypeka.gr/" TargetMode="External"/><Relationship Id="rId88" Type="http://schemas.openxmlformats.org/officeDocument/2006/relationships/diagramData" Target="diagrams/data1.xml"/><Relationship Id="rId91"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chart" Target="charts/chart1.xml"/><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3.jp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g"/><Relationship Id="rId65" Type="http://schemas.openxmlformats.org/officeDocument/2006/relationships/image" Target="media/image51.png"/><Relationship Id="rId73" Type="http://schemas.openxmlformats.org/officeDocument/2006/relationships/hyperlink" Target="https://www.moepp.gov.mk/" TargetMode="External"/><Relationship Id="rId78" Type="http://schemas.openxmlformats.org/officeDocument/2006/relationships/hyperlink" Target="https://floods.ypeka.gr/" TargetMode="External"/><Relationship Id="rId81" Type="http://schemas.openxmlformats.org/officeDocument/2006/relationships/hyperlink" Target="https://ypen.gov.gr/" TargetMode="External"/><Relationship Id="rId86" Type="http://schemas.openxmlformats.org/officeDocument/2006/relationships/hyperlink" Target="https://floods.ypeka.gr/consultation/consultation-events/" TargetMode="External"/><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s>
</file>

<file path=word/_rels/footnotes.xml.rels><?xml version="1.0" encoding="UTF-8" standalone="yes"?>
<Relationships xmlns="http://schemas.openxmlformats.org/package/2006/relationships"><Relationship Id="rId1" Type="http://schemas.openxmlformats.org/officeDocument/2006/relationships/hyperlink" Target="https://floods.ypeka.gr/index.php?option=com_content&amp;view=article&amp;id=174&amp;Itemid=604"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1f4063ac53f4a01b/1__OPEN%20PROJECTS/PROJECT%20-%20EXPERTISE%20FRANCE/17__NRA/FLOODS/FLOOD%20DATABASE%202012-2018.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l-GR" baseline="0"/>
              <a:t>Αριθμός ιστορικών πλημμυρών </a:t>
            </a:r>
            <a:r>
              <a:rPr lang="en-US" baseline="0"/>
              <a:t>1961-2018</a:t>
            </a:r>
            <a:endParaRPr lang="en-US"/>
          </a:p>
        </c:rich>
      </c:tx>
      <c:overlay val="0"/>
      <c:spPr>
        <a:noFill/>
        <a:ln>
          <a:noFill/>
        </a:ln>
        <a:effectLst/>
      </c:spPr>
    </c:title>
    <c:autoTitleDeleted val="0"/>
    <c:plotArea>
      <c:layout/>
      <c:barChart>
        <c:barDir val="col"/>
        <c:grouping val="clustered"/>
        <c:varyColors val="0"/>
        <c:ser>
          <c:idx val="0"/>
          <c:order val="0"/>
          <c:spPr>
            <a:solidFill>
              <a:srgbClr val="C00000"/>
            </a:solidFill>
            <a:ln>
              <a:noFill/>
            </a:ln>
            <a:effectLst/>
          </c:spPr>
          <c:invertIfNegative val="0"/>
          <c:cat>
            <c:numRef>
              <c:f>'TOTAL 1924-2018'!$C$39:$C$96</c:f>
              <c:numCache>
                <c:formatCode>General</c:formatCode>
                <c:ptCount val="58"/>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numCache>
            </c:numRef>
          </c:cat>
          <c:val>
            <c:numRef>
              <c:f>'TOTAL 1924-2018'!$B$39:$B$96</c:f>
              <c:numCache>
                <c:formatCode>General</c:formatCode>
                <c:ptCount val="58"/>
                <c:pt idx="0">
                  <c:v>13</c:v>
                </c:pt>
                <c:pt idx="1">
                  <c:v>1</c:v>
                </c:pt>
                <c:pt idx="2">
                  <c:v>3</c:v>
                </c:pt>
                <c:pt idx="3">
                  <c:v>0</c:v>
                </c:pt>
                <c:pt idx="4">
                  <c:v>0</c:v>
                </c:pt>
                <c:pt idx="5">
                  <c:v>4</c:v>
                </c:pt>
                <c:pt idx="6">
                  <c:v>0</c:v>
                </c:pt>
                <c:pt idx="7">
                  <c:v>2</c:v>
                </c:pt>
                <c:pt idx="8">
                  <c:v>0</c:v>
                </c:pt>
                <c:pt idx="9">
                  <c:v>0</c:v>
                </c:pt>
                <c:pt idx="10">
                  <c:v>0</c:v>
                </c:pt>
                <c:pt idx="11">
                  <c:v>1</c:v>
                </c:pt>
                <c:pt idx="12">
                  <c:v>0</c:v>
                </c:pt>
                <c:pt idx="13">
                  <c:v>1</c:v>
                </c:pt>
                <c:pt idx="14">
                  <c:v>1</c:v>
                </c:pt>
                <c:pt idx="15">
                  <c:v>7</c:v>
                </c:pt>
                <c:pt idx="16">
                  <c:v>8</c:v>
                </c:pt>
                <c:pt idx="17">
                  <c:v>7</c:v>
                </c:pt>
                <c:pt idx="18">
                  <c:v>32</c:v>
                </c:pt>
                <c:pt idx="19">
                  <c:v>13</c:v>
                </c:pt>
                <c:pt idx="20">
                  <c:v>0</c:v>
                </c:pt>
                <c:pt idx="21">
                  <c:v>9</c:v>
                </c:pt>
                <c:pt idx="22">
                  <c:v>2</c:v>
                </c:pt>
                <c:pt idx="23">
                  <c:v>0</c:v>
                </c:pt>
                <c:pt idx="24">
                  <c:v>4</c:v>
                </c:pt>
                <c:pt idx="25">
                  <c:v>35</c:v>
                </c:pt>
                <c:pt idx="26">
                  <c:v>51</c:v>
                </c:pt>
                <c:pt idx="27">
                  <c:v>4</c:v>
                </c:pt>
                <c:pt idx="28">
                  <c:v>16</c:v>
                </c:pt>
                <c:pt idx="29">
                  <c:v>21</c:v>
                </c:pt>
                <c:pt idx="30">
                  <c:v>19</c:v>
                </c:pt>
                <c:pt idx="31">
                  <c:v>6</c:v>
                </c:pt>
                <c:pt idx="32">
                  <c:v>10</c:v>
                </c:pt>
                <c:pt idx="33">
                  <c:v>90</c:v>
                </c:pt>
                <c:pt idx="34">
                  <c:v>4</c:v>
                </c:pt>
                <c:pt idx="35">
                  <c:v>58</c:v>
                </c:pt>
                <c:pt idx="36">
                  <c:v>17</c:v>
                </c:pt>
                <c:pt idx="37">
                  <c:v>45</c:v>
                </c:pt>
                <c:pt idx="38">
                  <c:v>26</c:v>
                </c:pt>
                <c:pt idx="39">
                  <c:v>33</c:v>
                </c:pt>
                <c:pt idx="40">
                  <c:v>48</c:v>
                </c:pt>
                <c:pt idx="41">
                  <c:v>132</c:v>
                </c:pt>
                <c:pt idx="42">
                  <c:v>183</c:v>
                </c:pt>
                <c:pt idx="43">
                  <c:v>61</c:v>
                </c:pt>
                <c:pt idx="44">
                  <c:v>105</c:v>
                </c:pt>
                <c:pt idx="45">
                  <c:v>164</c:v>
                </c:pt>
                <c:pt idx="46">
                  <c:v>76</c:v>
                </c:pt>
                <c:pt idx="47">
                  <c:v>36</c:v>
                </c:pt>
                <c:pt idx="48">
                  <c:v>106</c:v>
                </c:pt>
                <c:pt idx="49">
                  <c:v>98</c:v>
                </c:pt>
                <c:pt idx="50">
                  <c:v>22</c:v>
                </c:pt>
                <c:pt idx="51">
                  <c:v>365</c:v>
                </c:pt>
                <c:pt idx="52">
                  <c:v>150</c:v>
                </c:pt>
                <c:pt idx="53">
                  <c:v>255</c:v>
                </c:pt>
                <c:pt idx="54">
                  <c:v>279</c:v>
                </c:pt>
                <c:pt idx="55">
                  <c:v>452</c:v>
                </c:pt>
                <c:pt idx="56">
                  <c:v>390</c:v>
                </c:pt>
                <c:pt idx="57">
                  <c:v>381</c:v>
                </c:pt>
              </c:numCache>
            </c:numRef>
          </c:val>
          <c:extLst xmlns:c16r2="http://schemas.microsoft.com/office/drawing/2015/06/chart">
            <c:ext xmlns:c16="http://schemas.microsoft.com/office/drawing/2014/chart" uri="{C3380CC4-5D6E-409C-BE32-E72D297353CC}">
              <c16:uniqueId val="{00000000-D836-4465-ACF8-1CAA8057E172}"/>
            </c:ext>
          </c:extLst>
        </c:ser>
        <c:dLbls>
          <c:showLegendKey val="0"/>
          <c:showVal val="0"/>
          <c:showCatName val="0"/>
          <c:showSerName val="0"/>
          <c:showPercent val="0"/>
          <c:showBubbleSize val="0"/>
        </c:dLbls>
        <c:gapWidth val="150"/>
        <c:axId val="205434240"/>
        <c:axId val="205440512"/>
      </c:barChart>
      <c:catAx>
        <c:axId val="205434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a:t>Έτος</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205440512"/>
        <c:crosses val="autoZero"/>
        <c:auto val="1"/>
        <c:lblAlgn val="ctr"/>
        <c:lblOffset val="100"/>
        <c:noMultiLvlLbl val="0"/>
      </c:catAx>
      <c:valAx>
        <c:axId val="205440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a:t>Αριθμός συμβάντων</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205434240"/>
        <c:crosses val="autoZero"/>
        <c:crossBetween val="between"/>
      </c:valAx>
      <c:spPr>
        <a:solidFill>
          <a:schemeClr val="bg2"/>
        </a:solid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l-GR" b="1"/>
              <a:t>ΛΑΠ</a:t>
            </a:r>
            <a:r>
              <a:rPr lang="el-GR" b="1" baseline="0"/>
              <a:t> </a:t>
            </a:r>
            <a:r>
              <a:rPr lang="en-US" b="1" baseline="0"/>
              <a:t>EL0132</a:t>
            </a:r>
            <a:endParaRPr lang="en-US" b="1"/>
          </a:p>
        </c:rich>
      </c:tx>
      <c:overlay val="0"/>
      <c:spPr>
        <a:noFill/>
        <a:ln>
          <a:noFill/>
        </a:ln>
        <a:effectLst/>
      </c:spPr>
    </c:title>
    <c:autoTitleDeleted val="0"/>
    <c:plotArea>
      <c:layout>
        <c:manualLayout>
          <c:layoutTarget val="inner"/>
          <c:xMode val="edge"/>
          <c:yMode val="edge"/>
          <c:x val="0.15070602576351597"/>
          <c:y val="0.150216588780061"/>
          <c:w val="0.79709426946631667"/>
          <c:h val="0.64243824196772148"/>
        </c:manualLayout>
      </c:layout>
      <c:lineChart>
        <c:grouping val="standard"/>
        <c:varyColors val="0"/>
        <c:ser>
          <c:idx val="0"/>
          <c:order val="0"/>
          <c:tx>
            <c:v>Thistorical=50</c:v>
          </c:tx>
          <c:spPr>
            <a:ln w="19050" cap="rnd">
              <a:solidFill>
                <a:schemeClr val="accent1"/>
              </a:solidFill>
              <a:round/>
            </a:ln>
            <a:effectLst/>
          </c:spPr>
          <c:marker>
            <c:symbol val="circle"/>
            <c:size val="5"/>
            <c:spPr>
              <a:solidFill>
                <a:schemeClr val="accent1"/>
              </a:solidFill>
              <a:ln w="9525">
                <a:solidFill>
                  <a:schemeClr val="accent1"/>
                </a:solidFill>
              </a:ln>
              <a:effectLst/>
            </c:spPr>
          </c:marker>
          <c:cat>
            <c:strRef>
              <c:f>'EL01'!$E$25:$G$25</c:f>
              <c:strCache>
                <c:ptCount val="3"/>
                <c:pt idx="0">
                  <c:v>historical</c:v>
                </c:pt>
                <c:pt idx="1">
                  <c:v>2050s - RCP4.5</c:v>
                </c:pt>
                <c:pt idx="2">
                  <c:v>2080s - RCP4.5</c:v>
                </c:pt>
              </c:strCache>
            </c:strRef>
          </c:cat>
          <c:val>
            <c:numRef>
              <c:f>'EL01'!$E$26:$G$26</c:f>
              <c:numCache>
                <c:formatCode>General</c:formatCode>
                <c:ptCount val="3"/>
                <c:pt idx="0">
                  <c:v>50</c:v>
                </c:pt>
                <c:pt idx="1">
                  <c:v>33</c:v>
                </c:pt>
                <c:pt idx="2">
                  <c:v>25.4</c:v>
                </c:pt>
              </c:numCache>
            </c:numRef>
          </c:val>
          <c:smooth val="0"/>
          <c:extLst xmlns:c16r2="http://schemas.microsoft.com/office/drawing/2015/06/chart">
            <c:ext xmlns:c16="http://schemas.microsoft.com/office/drawing/2014/chart" uri="{C3380CC4-5D6E-409C-BE32-E72D297353CC}">
              <c16:uniqueId val="{00000000-DB93-468B-9880-2DDC8A6790F4}"/>
            </c:ext>
          </c:extLst>
        </c:ser>
        <c:ser>
          <c:idx val="1"/>
          <c:order val="1"/>
          <c:tx>
            <c:v>Thistorical=100</c:v>
          </c:tx>
          <c:spPr>
            <a:ln w="19050" cap="rnd">
              <a:solidFill>
                <a:schemeClr val="accent2"/>
              </a:solidFill>
              <a:round/>
            </a:ln>
            <a:effectLst/>
          </c:spPr>
          <c:marker>
            <c:symbol val="circle"/>
            <c:size val="5"/>
            <c:spPr>
              <a:solidFill>
                <a:schemeClr val="accent2"/>
              </a:solidFill>
              <a:ln w="9525">
                <a:solidFill>
                  <a:schemeClr val="accent2"/>
                </a:solidFill>
              </a:ln>
              <a:effectLst/>
            </c:spPr>
          </c:marker>
          <c:cat>
            <c:strRef>
              <c:f>'EL01'!$E$25:$G$25</c:f>
              <c:strCache>
                <c:ptCount val="3"/>
                <c:pt idx="0">
                  <c:v>historical</c:v>
                </c:pt>
                <c:pt idx="1">
                  <c:v>2050s - RCP4.5</c:v>
                </c:pt>
                <c:pt idx="2">
                  <c:v>2080s - RCP4.5</c:v>
                </c:pt>
              </c:strCache>
            </c:strRef>
          </c:cat>
          <c:val>
            <c:numRef>
              <c:f>'EL01'!$E$27:$G$27</c:f>
              <c:numCache>
                <c:formatCode>#,##0.0</c:formatCode>
                <c:ptCount val="3"/>
                <c:pt idx="0" formatCode="General">
                  <c:v>100</c:v>
                </c:pt>
                <c:pt idx="1">
                  <c:v>66.400000000000006</c:v>
                </c:pt>
                <c:pt idx="2" formatCode="General">
                  <c:v>46.4</c:v>
                </c:pt>
              </c:numCache>
            </c:numRef>
          </c:val>
          <c:smooth val="0"/>
          <c:extLst xmlns:c16r2="http://schemas.microsoft.com/office/drawing/2015/06/chart">
            <c:ext xmlns:c16="http://schemas.microsoft.com/office/drawing/2014/chart" uri="{C3380CC4-5D6E-409C-BE32-E72D297353CC}">
              <c16:uniqueId val="{00000001-DB93-468B-9880-2DDC8A6790F4}"/>
            </c:ext>
          </c:extLst>
        </c:ser>
        <c:ser>
          <c:idx val="2"/>
          <c:order val="2"/>
          <c:tx>
            <c:v>Thistorical=1000</c:v>
          </c:tx>
          <c:spPr>
            <a:ln w="19050" cap="rnd">
              <a:solidFill>
                <a:schemeClr val="accent3"/>
              </a:solidFill>
              <a:round/>
            </a:ln>
            <a:effectLst/>
          </c:spPr>
          <c:marker>
            <c:symbol val="circle"/>
            <c:size val="5"/>
            <c:spPr>
              <a:solidFill>
                <a:schemeClr val="accent3"/>
              </a:solidFill>
              <a:ln w="9525">
                <a:solidFill>
                  <a:schemeClr val="accent3"/>
                </a:solidFill>
              </a:ln>
              <a:effectLst/>
            </c:spPr>
          </c:marker>
          <c:cat>
            <c:strRef>
              <c:f>'EL01'!$E$25:$G$25</c:f>
              <c:strCache>
                <c:ptCount val="3"/>
                <c:pt idx="0">
                  <c:v>historical</c:v>
                </c:pt>
                <c:pt idx="1">
                  <c:v>2050s - RCP4.5</c:v>
                </c:pt>
                <c:pt idx="2">
                  <c:v>2080s - RCP4.5</c:v>
                </c:pt>
              </c:strCache>
            </c:strRef>
          </c:cat>
          <c:val>
            <c:numRef>
              <c:f>'EL01'!$E$28:$G$28</c:f>
              <c:numCache>
                <c:formatCode>General</c:formatCode>
                <c:ptCount val="3"/>
                <c:pt idx="0">
                  <c:v>1000</c:v>
                </c:pt>
                <c:pt idx="1">
                  <c:v>892.5</c:v>
                </c:pt>
                <c:pt idx="2">
                  <c:v>481.4</c:v>
                </c:pt>
              </c:numCache>
            </c:numRef>
          </c:val>
          <c:smooth val="0"/>
          <c:extLst xmlns:c16r2="http://schemas.microsoft.com/office/drawing/2015/06/chart">
            <c:ext xmlns:c16="http://schemas.microsoft.com/office/drawing/2014/chart" uri="{C3380CC4-5D6E-409C-BE32-E72D297353CC}">
              <c16:uniqueId val="{00000002-DB93-468B-9880-2DDC8A6790F4}"/>
            </c:ext>
          </c:extLst>
        </c:ser>
        <c:dLbls>
          <c:showLegendKey val="0"/>
          <c:showVal val="0"/>
          <c:showCatName val="0"/>
          <c:showSerName val="0"/>
          <c:showPercent val="0"/>
          <c:showBubbleSize val="0"/>
        </c:dLbls>
        <c:marker val="1"/>
        <c:smooth val="0"/>
        <c:axId val="148042880"/>
        <c:axId val="148045184"/>
      </c:lineChart>
      <c:catAx>
        <c:axId val="1480428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x-none" b="1">
                    <a:solidFill>
                      <a:sysClr val="windowText" lastClr="000000"/>
                    </a:solidFill>
                  </a:rPr>
                  <a:t>Χρονική</a:t>
                </a:r>
                <a:r>
                  <a:rPr lang="x-none" b="1" baseline="0">
                    <a:solidFill>
                      <a:sysClr val="windowText" lastClr="000000"/>
                    </a:solidFill>
                  </a:rPr>
                  <a:t> Περίδος</a:t>
                </a:r>
                <a:endParaRPr lang="en-US" b="1">
                  <a:solidFill>
                    <a:sysClr val="windowText" lastClr="000000"/>
                  </a:solidFill>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48045184"/>
        <c:crosses val="autoZero"/>
        <c:auto val="1"/>
        <c:lblAlgn val="ctr"/>
        <c:lblOffset val="100"/>
        <c:noMultiLvlLbl val="0"/>
      </c:catAx>
      <c:valAx>
        <c:axId val="148045184"/>
        <c:scaling>
          <c:orientation val="minMax"/>
          <c:max val="1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x-none" b="1">
                    <a:solidFill>
                      <a:sysClr val="windowText" lastClr="000000"/>
                    </a:solidFill>
                  </a:rPr>
                  <a:t>Περίοδος Επαναφορας (έτη)</a:t>
                </a:r>
                <a:endParaRPr lang="en-US" b="1">
                  <a:solidFill>
                    <a:sysClr val="windowText" lastClr="000000"/>
                  </a:solidFill>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48042880"/>
        <c:crosses val="autoZero"/>
        <c:crossBetween val="between"/>
        <c:majorUnit val="100"/>
      </c:valAx>
      <c:spPr>
        <a:noFill/>
        <a:ln>
          <a:noFill/>
        </a:ln>
        <a:effectLst/>
      </c:spPr>
    </c:plotArea>
    <c:legend>
      <c:legendPos val="b"/>
      <c:layout>
        <c:manualLayout>
          <c:xMode val="edge"/>
          <c:yMode val="edge"/>
          <c:x val="0.73066209820006811"/>
          <c:y val="9.2704976918535575E-2"/>
          <c:w val="0.25276227500851095"/>
          <c:h val="0.198171265177218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8FA4A2D-B5CB-40EE-ADDE-DA5ACCA46B34}"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l-GR"/>
        </a:p>
      </dgm:t>
    </dgm:pt>
    <dgm:pt modelId="{F2969681-5715-48D4-B69B-4BB222458CC2}">
      <dgm:prSet phldrT="[Κείμενο]" custT="1"/>
      <dgm:spPr>
        <a:solidFill>
          <a:schemeClr val="accent1"/>
        </a:solidFill>
      </dgm:spPr>
      <dgm:t>
        <a:bodyPr/>
        <a:lstStyle/>
        <a:p>
          <a:r>
            <a:rPr lang="el-GR" sz="800" b="1" i="0"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Σ1: Μετριασμός της έκθεσης στην πλημμύρα </a:t>
          </a:r>
          <a:endParaRPr lang="el-GR" sz="800" b="1"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07ED512E-324D-4003-BB53-6A352617E783}" type="parTrans" cxnId="{0C86F280-5995-4D69-A626-99437797E2E7}">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1CE1C41E-499D-4FDE-8044-C774D7060CE8}" type="sibTrans" cxnId="{0C86F280-5995-4D69-A626-99437797E2E7}">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7D704F23-8A93-4D6A-98F8-89570883583A}">
      <dgm:prSet phldrT="[Κείμενο]" custT="1"/>
      <dgm:spPr>
        <a:solidFill>
          <a:schemeClr val="accent1"/>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Σ1.1 Οργάνωση και βελτίωση διαθέσιμης πληροφορίας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404A5D4A-9E80-4693-931D-2EE913BD93E9}" type="parTrans" cxnId="{354F670C-1514-4A69-AC11-F78CEA509655}">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DC520D95-34DB-4547-92BA-1E59F5B356D3}" type="sibTrans" cxnId="{354F670C-1514-4A69-AC11-F78CEA509655}">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6D0B55F9-0059-4336-B5FA-9C61E4EFF4D0}">
      <dgm:prSet custT="1"/>
      <dgm:spPr>
        <a:solidFill>
          <a:srgbClr val="E36C0A"/>
        </a:solidFill>
      </dgm:spPr>
      <dgm:t>
        <a:bodyPr/>
        <a:lstStyle/>
        <a:p>
          <a:r>
            <a:rPr lang="el-GR" sz="800" b="1" i="0"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Σ3: Ενίσχυση της ετοιμότητας για την αντιμετώπιση των πλημμυρών </a:t>
          </a:r>
          <a:endParaRPr lang="el-GR" sz="800" b="1"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28D1CC1A-02DC-4EAE-BDB9-10D024E4D5C2}" type="parTrans" cxnId="{D44BB2AB-69CB-4BB2-A6D1-5CE231356B57}">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A2060F4E-CC26-437D-B5F4-95A18154989A}" type="sibTrans" cxnId="{D44BB2AB-69CB-4BB2-A6D1-5CE231356B57}">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72E23A58-573C-407A-B30D-484A8F3EB7B0}">
      <dgm:prSet custT="1"/>
      <dgm:spPr>
        <a:solidFill>
          <a:srgbClr val="7030A0"/>
        </a:solidFill>
      </dgm:spPr>
      <dgm:t>
        <a:bodyPr/>
        <a:lstStyle/>
        <a:p>
          <a:r>
            <a:rPr lang="el-GR" sz="800" b="1" i="0"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Σ4: Βελτίωση των μηχανισμών αποκατάστασης των πληγέντων περιοχών </a:t>
          </a:r>
          <a:endParaRPr lang="el-GR" sz="1000" b="1"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2934B348-8933-420A-B8FE-43B2494F6817}" type="parTrans" cxnId="{6274F170-739A-4D1D-A086-E1FF389A2B1D}">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96BDAB14-3F5F-49F9-AE79-17866F808120}" type="sibTrans" cxnId="{6274F170-739A-4D1D-A086-E1FF389A2B1D}">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D94857D9-892C-4982-B60F-873765A717DD}">
      <dgm:prSet custT="1"/>
      <dgm:spPr>
        <a:solidFill>
          <a:srgbClr val="E36C0A"/>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Σ3.1 Ανάπτυξη εργαλείων ετοιμότητας του </a:t>
          </a:r>
          <a:r>
            <a:rPr lang="el-GR" sz="800" b="0" i="1" u="none"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πλημμυρικού</a:t>
          </a:r>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κινδύνου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FE71A210-0008-4EBD-B702-AD20B6D72D3C}" type="parTrans" cxnId="{E47A33A9-C7F3-4008-9067-EACFF579AEB7}">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0837069A-320E-4F04-8CDF-3B025B9D6BBD}" type="sibTrans" cxnId="{E47A33A9-C7F3-4008-9067-EACFF579AEB7}">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9EDE5AB3-D11E-416F-8DF4-EC0133CBF5F1}">
      <dgm:prSet custT="1"/>
      <dgm:spPr>
        <a:solidFill>
          <a:srgbClr val="7030A0"/>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Σ4.1 Βελτίωση μηχανισμού αποτίμησης και αποζημιώσεων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90DE1985-1C02-4DA7-8D78-C79FABE8BEFA}" type="parTrans" cxnId="{EBFBB211-461F-47AF-B397-DC2032152930}">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E50FA16B-9B81-49C6-BD93-3A30C92EEC3D}" type="sibTrans" cxnId="{EBFBB211-461F-47AF-B397-DC2032152930}">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D7F84B30-CE8F-40D0-B2F2-B4D9338F8474}">
      <dgm:prSet custT="1"/>
      <dgm:spPr>
        <a:solidFill>
          <a:schemeClr val="accent1"/>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Σ1.2 Βελτίωση γνωστικού επιπέδου πρόληψης έναντι πλημμυρών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2CF999BE-0930-4269-96DA-4B46C645AB17}" type="parTrans" cxnId="{29D97B41-EA60-471D-863F-434EEF5C562A}">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6B3C1DF3-4022-49F3-B3CE-97188D7C820E}" type="sibTrans" cxnId="{29D97B41-EA60-471D-863F-434EEF5C562A}">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506A931D-1852-4AD9-9B96-C7E6521F9784}">
      <dgm:prSet custT="1"/>
      <dgm:spPr>
        <a:solidFill>
          <a:schemeClr val="accent1"/>
        </a:solidFill>
      </dgm:spPr>
      <dgm:t>
        <a:bodyPr/>
        <a:lstStyle/>
        <a:p>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Σ1.3 Υιοθέτηση κατάλληλων όρων και περιορισμών σύμφωνων ΣΔΚΠ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6E3391C4-11B8-4287-B692-CB7B513A7D9B}" type="parTrans" cxnId="{E9B5721A-D38D-4531-BE40-DD6F0A002B31}">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0DB2DAD8-6530-4C76-96A4-F667ABBD136B}" type="sibTrans" cxnId="{E9B5721A-D38D-4531-BE40-DD6F0A002B31}">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F6B2690D-B980-4F76-897D-40364AD55C77}">
      <dgm:prSet custT="1"/>
      <dgm:spPr>
        <a:solidFill>
          <a:schemeClr val="accent3"/>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Σ2.1 Μείωση του πλημμυρικού κινδύνου μέσω φυσικής συγκράτησης υδάτων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367168EA-8ADF-477A-BC24-2A8568F4785C}" type="sibTrans" cxnId="{E1995B80-AB48-4808-B2DA-9E9006078712}">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E7DCFB59-A576-41CA-836E-AD28DD62EB51}" type="parTrans" cxnId="{E1995B80-AB48-4808-B2DA-9E9006078712}">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00844426-2D72-4BF4-810D-616F2568DB76}">
      <dgm:prSet custT="1"/>
      <dgm:spPr>
        <a:solidFill>
          <a:schemeClr val="accent3"/>
        </a:solidFill>
      </dgm:spPr>
      <dgm:t>
        <a:bodyPr/>
        <a:lstStyle/>
        <a:p>
          <a:r>
            <a:rPr lang="el-GR" sz="800" b="1" i="0"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Σ2: Μείωση της πιθανότητας πλημμύρας </a:t>
          </a:r>
          <a:endParaRPr lang="el-GR" sz="800" b="1"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3AADC8EB-D26B-4FD1-A511-A83ED827C64E}" type="sibTrans" cxnId="{62E7FE29-D82D-4854-8D8B-89E77DF07856}">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21BC3AD9-25CF-4FF3-84C8-50043078BE91}" type="parTrans" cxnId="{62E7FE29-D82D-4854-8D8B-89E77DF07856}">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96871948-8BD1-4F4E-B738-39800E946364}">
      <dgm:prSet custT="1"/>
      <dgm:spPr>
        <a:solidFill>
          <a:schemeClr val="accent3"/>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Σ2.2 Μείωση του </a:t>
          </a:r>
          <a:r>
            <a:rPr lang="el-GR" sz="800" b="0" i="1" u="none"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πλημμυρικού</a:t>
          </a:r>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κινδύνου με άλλα μέσα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41F956E8-5436-40C7-9E8F-F6BABB901065}" type="parTrans" cxnId="{3B956526-6BE0-43B4-8EA2-0DD355CB61A8}">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E8A3A93A-D766-46DF-A525-426403F827D9}" type="sibTrans" cxnId="{3B956526-6BE0-43B4-8EA2-0DD355CB61A8}">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83EA357B-E98A-4687-A1B3-5344086F1B98}">
      <dgm:prSet custT="1"/>
      <dgm:spPr>
        <a:solidFill>
          <a:schemeClr val="accent3"/>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Σ2.3 Ενίσχυση διαχείρισης του </a:t>
          </a:r>
          <a:r>
            <a:rPr lang="el-GR" sz="800" b="0" i="1" u="none"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πλημμυρικού</a:t>
          </a:r>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κινδύνου για την προστασία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D9BFE4DA-680C-49E7-A764-B3FB79D832D7}" type="parTrans" cxnId="{25E0491B-053E-466A-A93C-60777DE9C114}">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5875CD1C-DABA-403E-B8B6-1932FD518DB0}" type="sibTrans" cxnId="{25E0491B-053E-466A-A93C-60777DE9C114}">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0FF3DE1C-6E4C-47E9-9A57-4F4DDCB56430}">
      <dgm:prSet custT="1"/>
      <dgm:spPr>
        <a:solidFill>
          <a:srgbClr val="E36C0A"/>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Σ3.2 Βελτίωση γνωστικού επιπέδου ετοιμότητας έναντι πλημμυρών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28D2BBF8-AB01-4B57-BE59-65637DD8F323}" type="parTrans" cxnId="{0491B119-E995-4CB3-901C-35E888822D12}">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8B91C042-B78D-4D43-B8A9-FC7FB303DD8D}" type="sibTrans" cxnId="{0491B119-E995-4CB3-901C-35E888822D12}">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0A4949F3-8326-4757-B06A-DC98DAE31986}">
      <dgm:prSet custT="1"/>
      <dgm:spPr>
        <a:solidFill>
          <a:srgbClr val="E36C0A"/>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Σ3.3 Ενίσχυση διαχείρισης του </a:t>
          </a:r>
          <a:r>
            <a:rPr lang="el-GR" sz="800" b="0" i="1" u="none"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πλημμυρικού</a:t>
          </a:r>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κινδύνου</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8ABD73F9-301E-400C-B2D9-827A7B39DDD7}" type="parTrans" cxnId="{2657DA06-7E97-4CEF-B4DA-D6BA47B4D779}">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1D310058-248B-41AA-A814-86D32ADB4340}" type="sibTrans" cxnId="{2657DA06-7E97-4CEF-B4DA-D6BA47B4D779}">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A42681A7-E8BD-43D7-AE89-A1E46975834C}">
      <dgm:prSet custT="1"/>
      <dgm:spPr>
        <a:solidFill>
          <a:srgbClr val="7030A0"/>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Σ4.2 Βελτίωση προετοιμασίας εργασιών αποκατάστασης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494EA843-9CEC-4794-AED6-548B5F28FBA1}" type="parTrans" cxnId="{4291B7C1-E7E8-4886-AC87-E40B87430704}">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BBAB7C47-9008-45ED-97EC-6452A8469772}" type="sibTrans" cxnId="{4291B7C1-E7E8-4886-AC87-E40B87430704}">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24AD5178-CB25-4ECE-9ACE-206FFAE6C399}">
      <dgm:prSet custT="1"/>
      <dgm:spPr>
        <a:solidFill>
          <a:srgbClr val="7030A0"/>
        </a:solidFill>
      </dgm:spPr>
      <dgm:t>
        <a:bodyPr/>
        <a:lstStyle/>
        <a:p>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Σ4.3: Αποκατάσταση από πρόσφατα </a:t>
          </a:r>
          <a:r>
            <a:rPr lang="el-GR" sz="800" b="0" i="1" u="none"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πλημμυρικά</a:t>
          </a:r>
          <a:r>
            <a:rPr lang="el-GR" sz="800" b="0" i="1" u="none"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φαινόμενα </a:t>
          </a:r>
          <a:endParaRPr lang="el-GR" sz="800" b="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9B7EC3D0-647E-401F-B276-DF48E2887BC9}" type="parTrans" cxnId="{1B19E448-7DA8-4A66-BEF0-38052C19689B}">
      <dgm:prSet/>
      <dgm:spPr/>
      <dgm:t>
        <a:bodyPr/>
        <a:lstStyle/>
        <a:p>
          <a:endParaRPr lang="el-GR" sz="700" b="1">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4D207F73-DAFE-4066-ADAD-91C3A78BFC3B}" type="sibTrans" cxnId="{1B19E448-7DA8-4A66-BEF0-38052C19689B}">
      <dgm:prSet/>
      <dgm:spPr/>
      <dgm:t>
        <a:bodyPr/>
        <a:lstStyle/>
        <a:p>
          <a:endParaRPr lang="el-GR" sz="70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gm:t>
    </dgm:pt>
    <dgm:pt modelId="{0B8D1E43-AA97-48B6-8258-C1C1C6E7BD52}">
      <dgm:prSet custT="1"/>
      <dgm:spPr/>
      <dgm:t>
        <a:bodyPr/>
        <a:lstStyle/>
        <a:p>
          <a:r>
            <a:rPr lang="en-US" sz="800" b="0">
              <a:latin typeface="Calibri Light" panose="020F0302020204030204" pitchFamily="34" charset="0"/>
              <a:ea typeface="Cambria" panose="02040503050406030204" pitchFamily="18" charset="0"/>
              <a:cs typeface="Calibri Light" panose="020F0302020204030204" pitchFamily="34" charset="0"/>
            </a:rPr>
            <a:t>EL_01_61_01</a:t>
          </a:r>
          <a:r>
            <a:rPr lang="el-GR" sz="800" b="0">
              <a:latin typeface="Calibri Light" panose="020F0302020204030204" pitchFamily="34" charset="0"/>
              <a:ea typeface="Cambria" panose="02040503050406030204" pitchFamily="18" charset="0"/>
              <a:cs typeface="Calibri Light" panose="020F0302020204030204" pitchFamily="34" charset="0"/>
            </a:rPr>
            <a:t>: Ανάπτυξη Συστήματος Παρακολούθησης του Προγράμματος Μέτρων του Σχεδίου Διαχείρισης Κινδύνων Πλημμύρας </a:t>
          </a:r>
          <a:endParaRPr lang="en-US" sz="800" b="0">
            <a:latin typeface="Calibri Light" panose="020F0302020204030204" pitchFamily="34" charset="0"/>
            <a:ea typeface="Cambria" panose="02040503050406030204" pitchFamily="18" charset="0"/>
            <a:cs typeface="Calibri Light" panose="020F0302020204030204" pitchFamily="34" charset="0"/>
          </a:endParaRPr>
        </a:p>
      </dgm:t>
    </dgm:pt>
    <dgm:pt modelId="{6CF5299F-4956-40B3-920C-4E150E760332}" type="parTrans" cxnId="{B5A4AD02-47E1-435D-8E80-FAA11F1EB65E}">
      <dgm:prSet/>
      <dgm:spPr>
        <a:ln>
          <a:noFill/>
        </a:ln>
      </dgm:spPr>
      <dgm:t>
        <a:bodyPr/>
        <a:lstStyle/>
        <a:p>
          <a:endParaRPr lang="en-US" b="1"/>
        </a:p>
      </dgm:t>
    </dgm:pt>
    <dgm:pt modelId="{853220DD-FD9C-4FEB-A510-03CBD80C765B}" type="sibTrans" cxnId="{B5A4AD02-47E1-435D-8E80-FAA11F1EB65E}">
      <dgm:prSet/>
      <dgm:spPr/>
      <dgm:t>
        <a:bodyPr/>
        <a:lstStyle/>
        <a:p>
          <a:endParaRPr lang="en-US"/>
        </a:p>
      </dgm:t>
    </dgm:pt>
    <dgm:pt modelId="{E2ABC615-6A86-4B2F-A4C2-E4DEE8679F66}">
      <dgm:prSet custT="1"/>
      <dgm:spPr/>
      <dgm:t>
        <a:bodyPr/>
        <a:lstStyle/>
        <a:p>
          <a:r>
            <a:rPr lang="en-US" sz="800" b="0">
              <a:latin typeface="Calibri Light" panose="020F0302020204030204" pitchFamily="34" charset="0"/>
              <a:cs typeface="Calibri Light" panose="020F0302020204030204" pitchFamily="34" charset="0"/>
            </a:rPr>
            <a:t>EL_01_24_02</a:t>
          </a:r>
          <a:r>
            <a:rPr lang="el-GR" sz="800" b="0">
              <a:latin typeface="Calibri Light" panose="020F0302020204030204" pitchFamily="34" charset="0"/>
              <a:cs typeface="Calibri Light" panose="020F0302020204030204" pitchFamily="34" charset="0"/>
            </a:rPr>
            <a:t>: Συλλογή και ψηφιοποίηση στοιχείων οριοθέτησης υδατορεμάτων και δεδομένων ανυπλημμυρικών έργων.</a:t>
          </a:r>
          <a:endParaRPr lang="en-US" sz="800" b="0">
            <a:latin typeface="Calibri Light" panose="020F0302020204030204" pitchFamily="34" charset="0"/>
            <a:cs typeface="Calibri Light" panose="020F0302020204030204" pitchFamily="34" charset="0"/>
          </a:endParaRPr>
        </a:p>
      </dgm:t>
    </dgm:pt>
    <dgm:pt modelId="{3644D30D-732B-4E02-A228-79A9D6637F84}" type="parTrans" cxnId="{0C6DB73D-E013-41A2-8D74-4BED4B394EB6}">
      <dgm:prSet/>
      <dgm:spPr>
        <a:ln>
          <a:noFill/>
        </a:ln>
      </dgm:spPr>
      <dgm:t>
        <a:bodyPr/>
        <a:lstStyle/>
        <a:p>
          <a:endParaRPr lang="en-US" b="1"/>
        </a:p>
      </dgm:t>
    </dgm:pt>
    <dgm:pt modelId="{B1613F32-9537-4B11-BF36-FD3854BC0BFF}" type="sibTrans" cxnId="{0C6DB73D-E013-41A2-8D74-4BED4B394EB6}">
      <dgm:prSet/>
      <dgm:spPr/>
      <dgm:t>
        <a:bodyPr/>
        <a:lstStyle/>
        <a:p>
          <a:endParaRPr lang="en-US"/>
        </a:p>
      </dgm:t>
    </dgm:pt>
    <dgm:pt modelId="{3C38039F-AD10-4E5E-B036-494DFBC24458}">
      <dgm:prSet custT="1"/>
      <dgm:spPr/>
      <dgm:t>
        <a:bodyPr/>
        <a:lstStyle/>
        <a:p>
          <a:r>
            <a:rPr lang="en-US" sz="800" b="0">
              <a:latin typeface="Calibri Light" panose="020F0302020204030204" pitchFamily="34" charset="0"/>
              <a:cs typeface="Calibri Light" panose="020F0302020204030204" pitchFamily="34" charset="0"/>
            </a:rPr>
            <a:t>EL_01_24_01</a:t>
          </a:r>
          <a:r>
            <a:rPr lang="el-GR" sz="800" b="0">
              <a:latin typeface="Calibri Light" panose="020F0302020204030204" pitchFamily="34" charset="0"/>
              <a:cs typeface="Calibri Light" panose="020F0302020204030204" pitchFamily="34" charset="0"/>
            </a:rPr>
            <a:t>:</a:t>
          </a:r>
        </a:p>
        <a:p>
          <a:r>
            <a:rPr lang="el-GR" sz="800" b="0">
              <a:latin typeface="Calibri Light" panose="020F0302020204030204" pitchFamily="34" charset="0"/>
              <a:cs typeface="Calibri Light" panose="020F0302020204030204" pitchFamily="34" charset="0"/>
            </a:rPr>
            <a:t>Αναδιάρθρωση και εκσυγχρονισμός δικτύου συλλογής μετεωρολογικών και υδρομετρικών δεδομένων</a:t>
          </a:r>
          <a:endParaRPr lang="en-US" sz="800" b="0">
            <a:latin typeface="Calibri Light" panose="020F0302020204030204" pitchFamily="34" charset="0"/>
            <a:cs typeface="Calibri Light" panose="020F0302020204030204" pitchFamily="34" charset="0"/>
          </a:endParaRPr>
        </a:p>
      </dgm:t>
    </dgm:pt>
    <dgm:pt modelId="{1AA7A900-0774-4DF6-B322-BF5E3D9F76C8}" type="parTrans" cxnId="{5B58C70B-6A37-4C73-BD5D-BF264104F708}">
      <dgm:prSet/>
      <dgm:spPr>
        <a:noFill/>
        <a:ln>
          <a:noFill/>
        </a:ln>
      </dgm:spPr>
      <dgm:t>
        <a:bodyPr/>
        <a:lstStyle/>
        <a:p>
          <a:endParaRPr lang="en-US" b="1"/>
        </a:p>
      </dgm:t>
    </dgm:pt>
    <dgm:pt modelId="{9E343C4A-EFC2-4C29-9EC2-1A6E76F5A633}" type="sibTrans" cxnId="{5B58C70B-6A37-4C73-BD5D-BF264104F708}">
      <dgm:prSet/>
      <dgm:spPr/>
      <dgm:t>
        <a:bodyPr/>
        <a:lstStyle/>
        <a:p>
          <a:endParaRPr lang="en-US"/>
        </a:p>
      </dgm:t>
    </dgm:pt>
    <dgm:pt modelId="{CC2C6ADD-507F-4D51-A123-B9F005AC0DBF}">
      <dgm:prSet custT="1"/>
      <dgm:spPr/>
      <dgm:t>
        <a:bodyPr/>
        <a:lstStyle/>
        <a:p>
          <a:r>
            <a:rPr lang="en-US" sz="800" b="0">
              <a:latin typeface="Calibri Light" panose="020F0302020204030204" pitchFamily="34" charset="0"/>
              <a:cs typeface="Calibri Light" panose="020F0302020204030204" pitchFamily="34" charset="0"/>
            </a:rPr>
            <a:t>EL_01_23_01</a:t>
          </a:r>
          <a:r>
            <a:rPr lang="el-GR" sz="800" b="0">
              <a:latin typeface="Calibri Light" panose="020F0302020204030204" pitchFamily="34" charset="0"/>
              <a:cs typeface="Calibri Light" panose="020F0302020204030204" pitchFamily="34" charset="0"/>
            </a:rPr>
            <a:t>: Λήψη μέτρων για την αντιπλημμυρική προστασία των υδρευτικών γεωτρήσεων Δήμων και ΔΕΥΑ</a:t>
          </a:r>
          <a:endParaRPr lang="en-US" sz="800" b="0">
            <a:latin typeface="Calibri Light" panose="020F0302020204030204" pitchFamily="34" charset="0"/>
            <a:cs typeface="Calibri Light" panose="020F0302020204030204" pitchFamily="34" charset="0"/>
          </a:endParaRPr>
        </a:p>
      </dgm:t>
    </dgm:pt>
    <dgm:pt modelId="{65985224-D5C3-47E1-B202-58669BAC9F39}" type="parTrans" cxnId="{92AC85EE-59CC-475D-B696-00560B38E7B9}">
      <dgm:prSet/>
      <dgm:spPr>
        <a:ln>
          <a:noFill/>
        </a:ln>
      </dgm:spPr>
      <dgm:t>
        <a:bodyPr/>
        <a:lstStyle/>
        <a:p>
          <a:endParaRPr lang="en-US" b="1"/>
        </a:p>
      </dgm:t>
    </dgm:pt>
    <dgm:pt modelId="{7E2CBB94-A28B-421A-AE21-7B749FBE6C63}" type="sibTrans" cxnId="{92AC85EE-59CC-475D-B696-00560B38E7B9}">
      <dgm:prSet/>
      <dgm:spPr/>
      <dgm:t>
        <a:bodyPr/>
        <a:lstStyle/>
        <a:p>
          <a:endParaRPr lang="en-US"/>
        </a:p>
      </dgm:t>
    </dgm:pt>
    <dgm:pt modelId="{78C02138-C05F-4554-8598-03133EB4B31D}">
      <dgm:prSet custT="1"/>
      <dgm:spPr/>
      <dgm:t>
        <a:bodyPr/>
        <a:lstStyle/>
        <a:p>
          <a:r>
            <a:rPr lang="en-US" sz="800" b="0">
              <a:latin typeface="Calibri Light" panose="020F0302020204030204" pitchFamily="34" charset="0"/>
              <a:cs typeface="Calibri Light" panose="020F0302020204030204" pitchFamily="34" charset="0"/>
            </a:rPr>
            <a:t>EL_01_21_01</a:t>
          </a:r>
          <a:r>
            <a:rPr lang="el-GR" sz="800" b="0">
              <a:latin typeface="Calibri Light" panose="020F0302020204030204" pitchFamily="34" charset="0"/>
              <a:cs typeface="Calibri Light" panose="020F0302020204030204" pitchFamily="34" charset="0"/>
            </a:rPr>
            <a:t>: Εναρμόνιση των Πολεοδομικών Σχεδίων α’ επιπέδου πολεοδομικού σχεδιασμού με τα ΣΔΚΠ</a:t>
          </a:r>
          <a:endParaRPr lang="en-US" sz="800" b="0">
            <a:latin typeface="Calibri Light" panose="020F0302020204030204" pitchFamily="34" charset="0"/>
            <a:cs typeface="Calibri Light" panose="020F0302020204030204" pitchFamily="34" charset="0"/>
          </a:endParaRPr>
        </a:p>
      </dgm:t>
    </dgm:pt>
    <dgm:pt modelId="{AF14EFD6-44C2-4C2E-9CCD-1CF4CF096701}" type="parTrans" cxnId="{37CD1E66-BBE4-4691-805B-44E5A639D2C8}">
      <dgm:prSet/>
      <dgm:spPr>
        <a:ln>
          <a:noFill/>
        </a:ln>
      </dgm:spPr>
      <dgm:t>
        <a:bodyPr/>
        <a:lstStyle/>
        <a:p>
          <a:endParaRPr lang="en-US" b="1"/>
        </a:p>
      </dgm:t>
    </dgm:pt>
    <dgm:pt modelId="{42F4221A-506D-4D33-8192-DB42AFB15DF1}" type="sibTrans" cxnId="{37CD1E66-BBE4-4691-805B-44E5A639D2C8}">
      <dgm:prSet/>
      <dgm:spPr/>
      <dgm:t>
        <a:bodyPr/>
        <a:lstStyle/>
        <a:p>
          <a:endParaRPr lang="en-US"/>
        </a:p>
      </dgm:t>
    </dgm:pt>
    <dgm:pt modelId="{85A589C4-57CF-48FA-8B95-A4FC2CEB90D6}">
      <dgm:prSet custT="1"/>
      <dgm:spPr/>
      <dgm:t>
        <a:bodyPr/>
        <a:lstStyle/>
        <a:p>
          <a:r>
            <a:rPr lang="en-US" sz="800" b="0">
              <a:latin typeface="Calibri Light" panose="020F0302020204030204" pitchFamily="34" charset="0"/>
              <a:cs typeface="Calibri Light" panose="020F0302020204030204" pitchFamily="34" charset="0"/>
            </a:rPr>
            <a:t>EL_01_21_03</a:t>
          </a:r>
          <a:r>
            <a:rPr lang="el-GR" sz="800" b="0">
              <a:latin typeface="Calibri Light" panose="020F0302020204030204" pitchFamily="34" charset="0"/>
              <a:cs typeface="Calibri Light" panose="020F0302020204030204" pitchFamily="34" charset="0"/>
            </a:rPr>
            <a:t>: Προσαρμογή των Πολεοδομικών Σχεδίων α’ επιπέδου  πολεοδομικού σχεδιασμού στις περιοχές ελεγχόμενης κατάκλυσης προς ανάσχεση πλημμύρας (λεκάνες ανάσχεσης)</a:t>
          </a:r>
          <a:endParaRPr lang="en-US" sz="800" b="0">
            <a:latin typeface="Calibri Light" panose="020F0302020204030204" pitchFamily="34" charset="0"/>
            <a:cs typeface="Calibri Light" panose="020F0302020204030204" pitchFamily="34" charset="0"/>
          </a:endParaRPr>
        </a:p>
      </dgm:t>
    </dgm:pt>
    <dgm:pt modelId="{1904FB32-55AE-4A63-A143-B24B50CBB8D7}" type="parTrans" cxnId="{A0C50EC1-C280-49F3-93D4-9E76A47428DA}">
      <dgm:prSet/>
      <dgm:spPr>
        <a:ln>
          <a:noFill/>
        </a:ln>
      </dgm:spPr>
      <dgm:t>
        <a:bodyPr/>
        <a:lstStyle/>
        <a:p>
          <a:endParaRPr lang="en-US" b="1"/>
        </a:p>
      </dgm:t>
    </dgm:pt>
    <dgm:pt modelId="{F26AFA6B-57C3-438A-BC3E-00F6182E33C2}" type="sibTrans" cxnId="{A0C50EC1-C280-49F3-93D4-9E76A47428DA}">
      <dgm:prSet/>
      <dgm:spPr/>
      <dgm:t>
        <a:bodyPr/>
        <a:lstStyle/>
        <a:p>
          <a:endParaRPr lang="en-US"/>
        </a:p>
      </dgm:t>
    </dgm:pt>
    <dgm:pt modelId="{60E1D3BE-8A73-4DD5-AB89-2743E80153EF}">
      <dgm:prSet custT="1"/>
      <dgm:spPr/>
      <dgm:t>
        <a:bodyPr/>
        <a:lstStyle/>
        <a:p>
          <a:r>
            <a:rPr lang="en-US" sz="800" b="0">
              <a:latin typeface="Calibri Light" panose="020F0302020204030204" pitchFamily="34" charset="0"/>
              <a:cs typeface="Calibri Light" panose="020F0302020204030204" pitchFamily="34" charset="0"/>
            </a:rPr>
            <a:t>EL_01_21_04</a:t>
          </a:r>
          <a:r>
            <a:rPr lang="el-GR" sz="800" b="0">
              <a:latin typeface="Calibri Light" panose="020F0302020204030204" pitchFamily="34" charset="0"/>
              <a:cs typeface="Calibri Light" panose="020F0302020204030204" pitchFamily="34" charset="0"/>
            </a:rPr>
            <a:t>: Δράσεις πρόληψης και προστασίας της Αγροτικής Ανάπτυξης εντός ΖΔΥΚΠ</a:t>
          </a:r>
          <a:endParaRPr lang="en-US" sz="800" b="0">
            <a:latin typeface="Calibri Light" panose="020F0302020204030204" pitchFamily="34" charset="0"/>
            <a:cs typeface="Calibri Light" panose="020F0302020204030204" pitchFamily="34" charset="0"/>
          </a:endParaRPr>
        </a:p>
      </dgm:t>
    </dgm:pt>
    <dgm:pt modelId="{CBFDEAF6-AFF4-4C27-A81B-ABA7F8B4BEF5}" type="parTrans" cxnId="{1ABA1DD1-E067-49AC-935A-C1C73B7359B8}">
      <dgm:prSet/>
      <dgm:spPr>
        <a:noFill/>
        <a:ln>
          <a:noFill/>
        </a:ln>
      </dgm:spPr>
      <dgm:t>
        <a:bodyPr/>
        <a:lstStyle/>
        <a:p>
          <a:endParaRPr lang="en-US" b="1"/>
        </a:p>
      </dgm:t>
    </dgm:pt>
    <dgm:pt modelId="{002A6E8E-28C1-4F33-B5E3-E8212F65FDF6}" type="sibTrans" cxnId="{1ABA1DD1-E067-49AC-935A-C1C73B7359B8}">
      <dgm:prSet/>
      <dgm:spPr/>
      <dgm:t>
        <a:bodyPr/>
        <a:lstStyle/>
        <a:p>
          <a:endParaRPr lang="en-US"/>
        </a:p>
      </dgm:t>
    </dgm:pt>
    <dgm:pt modelId="{6A92FE60-B150-4D82-89D9-66B234978988}">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_31_01: Εφαρμογή δασοτεχνικού συστήματος  ορεινών υδρονομικών έργων</a:t>
          </a:r>
          <a:endParaRPr lang="en-US" sz="800" b="0">
            <a:latin typeface="Calibri Light" panose="020F0302020204030204" pitchFamily="34" charset="0"/>
            <a:cs typeface="Calibri Light" panose="020F0302020204030204" pitchFamily="34" charset="0"/>
          </a:endParaRPr>
        </a:p>
      </dgm:t>
    </dgm:pt>
    <dgm:pt modelId="{4D8BE093-1EA4-4EAB-8C3D-89C690712A9A}" type="parTrans" cxnId="{1E616734-2AA8-44C9-AC02-A9F04092D6D5}">
      <dgm:prSet/>
      <dgm:spPr>
        <a:ln>
          <a:noFill/>
        </a:ln>
      </dgm:spPr>
      <dgm:t>
        <a:bodyPr/>
        <a:lstStyle/>
        <a:p>
          <a:endParaRPr lang="en-US" b="1"/>
        </a:p>
      </dgm:t>
    </dgm:pt>
    <dgm:pt modelId="{B0E9F9DD-98A0-4513-ABDC-FFB3299CBDBE}" type="sibTrans" cxnId="{1E616734-2AA8-44C9-AC02-A9F04092D6D5}">
      <dgm:prSet/>
      <dgm:spPr/>
      <dgm:t>
        <a:bodyPr/>
        <a:lstStyle/>
        <a:p>
          <a:endParaRPr lang="en-US"/>
        </a:p>
      </dgm:t>
    </dgm:pt>
    <dgm:pt modelId="{498B6CBB-3B78-4333-812B-11A2D22ED161}">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_35_03: Αξιολόγηση και συντήρηση υφιστάμενων Ορεινών Υδρονομικών Έργων</a:t>
          </a:r>
          <a:endParaRPr lang="en-US" sz="800" b="0">
            <a:latin typeface="Calibri Light" panose="020F0302020204030204" pitchFamily="34" charset="0"/>
            <a:cs typeface="Calibri Light" panose="020F0302020204030204" pitchFamily="34" charset="0"/>
          </a:endParaRPr>
        </a:p>
      </dgm:t>
    </dgm:pt>
    <dgm:pt modelId="{BBB501FA-28E2-42AA-BC40-2BBA3D2206C4}" type="parTrans" cxnId="{9B06B4E7-CC08-437D-8235-55CB726E2328}">
      <dgm:prSet/>
      <dgm:spPr>
        <a:ln>
          <a:noFill/>
        </a:ln>
      </dgm:spPr>
      <dgm:t>
        <a:bodyPr/>
        <a:lstStyle/>
        <a:p>
          <a:endParaRPr lang="en-US" b="1"/>
        </a:p>
      </dgm:t>
    </dgm:pt>
    <dgm:pt modelId="{E875EC5F-A042-4897-B0C9-5B5B09BDE343}" type="sibTrans" cxnId="{9B06B4E7-CC08-437D-8235-55CB726E2328}">
      <dgm:prSet/>
      <dgm:spPr/>
      <dgm:t>
        <a:bodyPr/>
        <a:lstStyle/>
        <a:p>
          <a:endParaRPr lang="en-US"/>
        </a:p>
      </dgm:t>
    </dgm:pt>
    <dgm:pt modelId="{EEEC932E-38BD-4FF3-9410-3E66BE1AE9E1}">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_31_02: Έργα φυσικής συγκράτησης υδάτων στα πεδινά: Έργα αποκατάστασης και διαχείρισης πλημμυρικών περιοχών</a:t>
          </a:r>
          <a:endParaRPr lang="en-US" sz="800" b="0">
            <a:latin typeface="Calibri Light" panose="020F0302020204030204" pitchFamily="34" charset="0"/>
            <a:cs typeface="Calibri Light" panose="020F0302020204030204" pitchFamily="34" charset="0"/>
          </a:endParaRPr>
        </a:p>
      </dgm:t>
    </dgm:pt>
    <dgm:pt modelId="{4A3F27D5-860C-494F-B8B5-087BB13C4A24}" type="parTrans" cxnId="{EA8181B1-C493-44B3-B3C3-01F564E9B65F}">
      <dgm:prSet/>
      <dgm:spPr>
        <a:ln>
          <a:noFill/>
        </a:ln>
      </dgm:spPr>
      <dgm:t>
        <a:bodyPr/>
        <a:lstStyle/>
        <a:p>
          <a:endParaRPr lang="en-US" b="1"/>
        </a:p>
      </dgm:t>
    </dgm:pt>
    <dgm:pt modelId="{93BA7545-3B6F-4040-89D5-2DC8C5B907AC}" type="sibTrans" cxnId="{EA8181B1-C493-44B3-B3C3-01F564E9B65F}">
      <dgm:prSet/>
      <dgm:spPr/>
      <dgm:t>
        <a:bodyPr/>
        <a:lstStyle/>
        <a:p>
          <a:endParaRPr lang="en-US"/>
        </a:p>
      </dgm:t>
    </dgm:pt>
    <dgm:pt modelId="{0FC40624-20B2-46AB-972F-7A40063B534C}">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_32_01: Ταμιευτήρες πολλαπλής σκοπιμότητας με συνιστώσα αντιπλημμυρικής προστασίας</a:t>
          </a:r>
          <a:endParaRPr lang="en-US" sz="800" b="0">
            <a:latin typeface="Calibri Light" panose="020F0302020204030204" pitchFamily="34" charset="0"/>
            <a:cs typeface="Calibri Light" panose="020F0302020204030204" pitchFamily="34" charset="0"/>
          </a:endParaRPr>
        </a:p>
      </dgm:t>
    </dgm:pt>
    <dgm:pt modelId="{C886D0B9-7A63-40B5-89E8-56BF68F40B0C}" type="parTrans" cxnId="{4B6332E4-CA41-41CD-B5BE-5031EBE6ABAE}">
      <dgm:prSet/>
      <dgm:spPr>
        <a:ln>
          <a:noFill/>
        </a:ln>
      </dgm:spPr>
      <dgm:t>
        <a:bodyPr/>
        <a:lstStyle/>
        <a:p>
          <a:endParaRPr lang="en-US" b="1"/>
        </a:p>
      </dgm:t>
    </dgm:pt>
    <dgm:pt modelId="{8072C64B-7822-4381-A2A1-9EE5AF5D2DF4}" type="sibTrans" cxnId="{4B6332E4-CA41-41CD-B5BE-5031EBE6ABAE}">
      <dgm:prSet/>
      <dgm:spPr/>
      <dgm:t>
        <a:bodyPr/>
        <a:lstStyle/>
        <a:p>
          <a:endParaRPr lang="en-US"/>
        </a:p>
      </dgm:t>
    </dgm:pt>
    <dgm:pt modelId="{B364EBF0-5D48-4624-B183-35787D21C236}">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_32_02: Αξιοποίηση υφιστάμενων έργων ταμίευσης για ανάσχεση πλημμυρικών παροχών</a:t>
          </a:r>
          <a:endParaRPr lang="en-US" sz="800" b="0">
            <a:latin typeface="Calibri Light" panose="020F0302020204030204" pitchFamily="34" charset="0"/>
            <a:cs typeface="Calibri Light" panose="020F0302020204030204" pitchFamily="34" charset="0"/>
          </a:endParaRPr>
        </a:p>
      </dgm:t>
    </dgm:pt>
    <dgm:pt modelId="{A0CCBAC9-FD3F-4FF3-9E65-0B931D0EF423}" type="parTrans" cxnId="{22D00949-11B3-423B-AA5A-52C9F35B1E2A}">
      <dgm:prSet/>
      <dgm:spPr>
        <a:ln>
          <a:noFill/>
        </a:ln>
      </dgm:spPr>
      <dgm:t>
        <a:bodyPr/>
        <a:lstStyle/>
        <a:p>
          <a:endParaRPr lang="en-US" b="1"/>
        </a:p>
      </dgm:t>
    </dgm:pt>
    <dgm:pt modelId="{F773A504-3866-4413-B62D-E6BDC08BBA41}" type="sibTrans" cxnId="{22D00949-11B3-423B-AA5A-52C9F35B1E2A}">
      <dgm:prSet/>
      <dgm:spPr/>
      <dgm:t>
        <a:bodyPr/>
        <a:lstStyle/>
        <a:p>
          <a:endParaRPr lang="en-US"/>
        </a:p>
      </dgm:t>
    </dgm:pt>
    <dgm:pt modelId="{4B86D084-BBE6-40DF-B2E5-F63AB73A23E2}">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_33_01: Εκσυγχρονισμός και αποκατάσταση  αποστραγγιστικών δικτύων </a:t>
          </a:r>
          <a:endParaRPr lang="en-US" sz="800" b="0">
            <a:latin typeface="Calibri Light" panose="020F0302020204030204" pitchFamily="34" charset="0"/>
            <a:cs typeface="Calibri Light" panose="020F0302020204030204" pitchFamily="34" charset="0"/>
          </a:endParaRPr>
        </a:p>
      </dgm:t>
    </dgm:pt>
    <dgm:pt modelId="{35DE6C8D-469D-47EE-B10E-F73CCCC37E12}" type="parTrans" cxnId="{A86BF536-307D-48A8-9303-B8CBD6720F97}">
      <dgm:prSet/>
      <dgm:spPr>
        <a:ln>
          <a:noFill/>
        </a:ln>
      </dgm:spPr>
      <dgm:t>
        <a:bodyPr/>
        <a:lstStyle/>
        <a:p>
          <a:endParaRPr lang="en-US" b="1"/>
        </a:p>
      </dgm:t>
    </dgm:pt>
    <dgm:pt modelId="{36EB5A4D-AAA5-43E2-83C6-F8E78C9D89DE}" type="sibTrans" cxnId="{A86BF536-307D-48A8-9303-B8CBD6720F97}">
      <dgm:prSet/>
      <dgm:spPr/>
      <dgm:t>
        <a:bodyPr/>
        <a:lstStyle/>
        <a:p>
          <a:endParaRPr lang="en-US"/>
        </a:p>
      </dgm:t>
    </dgm:pt>
    <dgm:pt modelId="{1B04B4B1-2632-4081-9B64-A5DC80EEFEEA}">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_33_02: Έργα Αντιπλημμυρικής Προστασίας </a:t>
          </a:r>
          <a:endParaRPr lang="en-US" sz="800" b="0">
            <a:latin typeface="Calibri Light" panose="020F0302020204030204" pitchFamily="34" charset="0"/>
            <a:cs typeface="Calibri Light" panose="020F0302020204030204" pitchFamily="34" charset="0"/>
          </a:endParaRPr>
        </a:p>
      </dgm:t>
    </dgm:pt>
    <dgm:pt modelId="{24662011-44DF-4A1A-8393-E633BCC8DF0C}" type="parTrans" cxnId="{46CD15CA-E80F-45C6-8B1A-A0FFB4F503DB}">
      <dgm:prSet/>
      <dgm:spPr>
        <a:ln>
          <a:noFill/>
        </a:ln>
      </dgm:spPr>
      <dgm:t>
        <a:bodyPr/>
        <a:lstStyle/>
        <a:p>
          <a:endParaRPr lang="en-US" b="1"/>
        </a:p>
      </dgm:t>
    </dgm:pt>
    <dgm:pt modelId="{37387A79-E153-47F8-ACD4-863625C861BC}" type="sibTrans" cxnId="{46CD15CA-E80F-45C6-8B1A-A0FFB4F503DB}">
      <dgm:prSet/>
      <dgm:spPr/>
      <dgm:t>
        <a:bodyPr/>
        <a:lstStyle/>
        <a:p>
          <a:endParaRPr lang="en-US"/>
        </a:p>
      </dgm:t>
    </dgm:pt>
    <dgm:pt modelId="{464964A1-6C2C-48CD-BF61-96423682C1EE}">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_34_01: Έργα εκσυγχρονισμού/ αντικατάστασης, συντήρησης και συμπλήρωσης υφιστάμενων δικτύων αποχέτευσης όμβριων υδάτων</a:t>
          </a:r>
          <a:endParaRPr lang="en-US" sz="800" b="0">
            <a:latin typeface="Calibri Light" panose="020F0302020204030204" pitchFamily="34" charset="0"/>
            <a:cs typeface="Calibri Light" panose="020F0302020204030204" pitchFamily="34" charset="0"/>
          </a:endParaRPr>
        </a:p>
      </dgm:t>
    </dgm:pt>
    <dgm:pt modelId="{09D1BE55-1D4E-495F-9D56-704BCEDB5073}" type="parTrans" cxnId="{8870E6AB-F859-4F6E-A6E6-0895C298507C}">
      <dgm:prSet/>
      <dgm:spPr>
        <a:ln>
          <a:noFill/>
        </a:ln>
      </dgm:spPr>
      <dgm:t>
        <a:bodyPr/>
        <a:lstStyle/>
        <a:p>
          <a:endParaRPr lang="en-US" b="1"/>
        </a:p>
      </dgm:t>
    </dgm:pt>
    <dgm:pt modelId="{B08FECE6-AE9D-4698-AE01-E12E6DB8416F}" type="sibTrans" cxnId="{8870E6AB-F859-4F6E-A6E6-0895C298507C}">
      <dgm:prSet/>
      <dgm:spPr/>
      <dgm:t>
        <a:bodyPr/>
        <a:lstStyle/>
        <a:p>
          <a:endParaRPr lang="en-US"/>
        </a:p>
      </dgm:t>
    </dgm:pt>
    <dgm:pt modelId="{2672E1A1-7246-4645-892C-3EB8F459A356}">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_35_02: Ολοκληρωμένος Σχεδιασμός αντιπλημμυρικών έργων (</a:t>
          </a:r>
          <a:r>
            <a:rPr lang="en-US" sz="800" b="0">
              <a:latin typeface="Calibri Light" panose="020F0302020204030204" pitchFamily="34" charset="0"/>
              <a:cs typeface="Calibri Light" panose="020F0302020204030204" pitchFamily="34" charset="0"/>
            </a:rPr>
            <a:t>Master Plan) </a:t>
          </a:r>
          <a:r>
            <a:rPr lang="el-GR" sz="800" b="0">
              <a:latin typeface="Calibri Light" panose="020F0302020204030204" pitchFamily="34" charset="0"/>
              <a:cs typeface="Calibri Light" panose="020F0302020204030204" pitchFamily="34" charset="0"/>
            </a:rPr>
            <a:t>και  κατασκευή των προτεινόμενων έργων</a:t>
          </a:r>
          <a:endParaRPr lang="en-US" sz="800" b="0">
            <a:latin typeface="Calibri Light" panose="020F0302020204030204" pitchFamily="34" charset="0"/>
            <a:cs typeface="Calibri Light" panose="020F0302020204030204" pitchFamily="34" charset="0"/>
          </a:endParaRPr>
        </a:p>
      </dgm:t>
    </dgm:pt>
    <dgm:pt modelId="{6A613D98-B8C7-4321-8C85-1F2B3E41BDE5}" type="parTrans" cxnId="{24588F01-FDAB-442F-B918-E205460ECFF1}">
      <dgm:prSet/>
      <dgm:spPr>
        <a:ln>
          <a:noFill/>
        </a:ln>
      </dgm:spPr>
      <dgm:t>
        <a:bodyPr/>
        <a:lstStyle/>
        <a:p>
          <a:endParaRPr lang="en-US" b="1"/>
        </a:p>
      </dgm:t>
    </dgm:pt>
    <dgm:pt modelId="{90A747BE-C20D-4E67-B7C9-92E21D362A6A}" type="sibTrans" cxnId="{24588F01-FDAB-442F-B918-E205460ECFF1}">
      <dgm:prSet/>
      <dgm:spPr/>
      <dgm:t>
        <a:bodyPr/>
        <a:lstStyle/>
        <a:p>
          <a:endParaRPr lang="en-US"/>
        </a:p>
      </dgm:t>
    </dgm:pt>
    <dgm:pt modelId="{4E88429B-8BD4-4C87-A407-F91C7553F908}">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_35_04: Διαχειριστικά μέτρα χρήσεων γης σε λεκάνες απορροής χειμάρρων.</a:t>
          </a:r>
          <a:endParaRPr lang="en-US" sz="800" b="0">
            <a:latin typeface="Calibri Light" panose="020F0302020204030204" pitchFamily="34" charset="0"/>
            <a:cs typeface="Calibri Light" panose="020F0302020204030204" pitchFamily="34" charset="0"/>
          </a:endParaRPr>
        </a:p>
      </dgm:t>
    </dgm:pt>
    <dgm:pt modelId="{DA8C052D-AB46-4B37-A880-0C50EF9E6522}" type="parTrans" cxnId="{D441F53D-8A1E-4596-A411-F3D329B01A32}">
      <dgm:prSet/>
      <dgm:spPr>
        <a:ln>
          <a:noFill/>
        </a:ln>
      </dgm:spPr>
      <dgm:t>
        <a:bodyPr/>
        <a:lstStyle/>
        <a:p>
          <a:endParaRPr lang="en-US" b="1"/>
        </a:p>
      </dgm:t>
    </dgm:pt>
    <dgm:pt modelId="{81C7B89D-8225-4142-A7E9-7F6BB0EE8DBC}" type="sibTrans" cxnId="{D441F53D-8A1E-4596-A411-F3D329B01A32}">
      <dgm:prSet/>
      <dgm:spPr/>
      <dgm:t>
        <a:bodyPr/>
        <a:lstStyle/>
        <a:p>
          <a:endParaRPr lang="en-US"/>
        </a:p>
      </dgm:t>
    </dgm:pt>
    <dgm:pt modelId="{21D97630-AB20-4341-B58B-85EBD2A68A4C}">
      <dgm:prSet custT="1"/>
      <dgm:spPr>
        <a:solidFill>
          <a:srgbClr val="E36C0A"/>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_41_01: Ανάπτυξη και λειτουργία επιχειρησιακού συστήματος έγκαιρης προειδοποίησης πλημμυρών</a:t>
          </a:r>
          <a:endParaRPr lang="en-US" sz="800" b="0">
            <a:latin typeface="Calibri Light" panose="020F0302020204030204" pitchFamily="34" charset="0"/>
            <a:cs typeface="Calibri Light" panose="020F0302020204030204" pitchFamily="34" charset="0"/>
          </a:endParaRPr>
        </a:p>
      </dgm:t>
    </dgm:pt>
    <dgm:pt modelId="{17624720-4B32-4D62-9473-6883CC4E30FC}" type="parTrans" cxnId="{7E9929B0-C545-4270-A80B-2C69F0AEE6C5}">
      <dgm:prSet/>
      <dgm:spPr>
        <a:ln>
          <a:noFill/>
        </a:ln>
      </dgm:spPr>
      <dgm:t>
        <a:bodyPr/>
        <a:lstStyle/>
        <a:p>
          <a:endParaRPr lang="en-US" b="1">
            <a:ln>
              <a:noFill/>
            </a:ln>
          </a:endParaRPr>
        </a:p>
      </dgm:t>
    </dgm:pt>
    <dgm:pt modelId="{AC6F5AA4-5073-470B-9174-537F662134F9}" type="sibTrans" cxnId="{7E9929B0-C545-4270-A80B-2C69F0AEE6C5}">
      <dgm:prSet/>
      <dgm:spPr/>
      <dgm:t>
        <a:bodyPr/>
        <a:lstStyle/>
        <a:p>
          <a:endParaRPr lang="en-US"/>
        </a:p>
      </dgm:t>
    </dgm:pt>
    <dgm:pt modelId="{76939833-4245-4643-84AE-29F86642918A}">
      <dgm:prSet custT="1"/>
      <dgm:spPr>
        <a:solidFill>
          <a:srgbClr val="E36C0A"/>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_43_01: Δράσεις ευαισθητοποίησης κοινού, τοπικών αρχών και κοινοτήτων έναντι πλημμυρικού κινδύνου</a:t>
          </a:r>
          <a:endParaRPr lang="en-US" sz="800" b="0">
            <a:latin typeface="Calibri Light" panose="020F0302020204030204" pitchFamily="34" charset="0"/>
            <a:cs typeface="Calibri Light" panose="020F0302020204030204" pitchFamily="34" charset="0"/>
          </a:endParaRPr>
        </a:p>
      </dgm:t>
    </dgm:pt>
    <dgm:pt modelId="{C9415481-C692-43EB-A67C-EB156112351C}" type="parTrans" cxnId="{C914096A-9BF1-4050-A49F-8A271D272352}">
      <dgm:prSet/>
      <dgm:spPr>
        <a:ln>
          <a:noFill/>
        </a:ln>
      </dgm:spPr>
      <dgm:t>
        <a:bodyPr/>
        <a:lstStyle/>
        <a:p>
          <a:endParaRPr lang="en-US" b="1"/>
        </a:p>
      </dgm:t>
    </dgm:pt>
    <dgm:pt modelId="{CDE2A999-F56B-4596-9DBB-27E6DD2438C4}" type="sibTrans" cxnId="{C914096A-9BF1-4050-A49F-8A271D272352}">
      <dgm:prSet/>
      <dgm:spPr/>
      <dgm:t>
        <a:bodyPr/>
        <a:lstStyle/>
        <a:p>
          <a:endParaRPr lang="en-US"/>
        </a:p>
      </dgm:t>
    </dgm:pt>
    <dgm:pt modelId="{A4B44192-BD44-45F6-BB0A-BFD089082F29}">
      <dgm:prSet custT="1"/>
      <dgm:spPr>
        <a:solidFill>
          <a:srgbClr val="E36C0A"/>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_43_02:	 Σύστημα ενημέρωσης για αποφυγή διέλευσης από Ιρλανδικές διαβάσεις λόγω πλημμυρικών γεγονότων </a:t>
          </a:r>
          <a:endParaRPr lang="en-US" sz="800" b="0">
            <a:latin typeface="Calibri Light" panose="020F0302020204030204" pitchFamily="34" charset="0"/>
            <a:cs typeface="Calibri Light" panose="020F0302020204030204" pitchFamily="34" charset="0"/>
          </a:endParaRPr>
        </a:p>
      </dgm:t>
    </dgm:pt>
    <dgm:pt modelId="{0D2F0533-32A5-4243-8E66-44B89D9FDE48}" type="parTrans" cxnId="{5206F484-FEC7-4D9B-B415-6577E27E0C34}">
      <dgm:prSet/>
      <dgm:spPr>
        <a:ln>
          <a:noFill/>
        </a:ln>
      </dgm:spPr>
      <dgm:t>
        <a:bodyPr/>
        <a:lstStyle/>
        <a:p>
          <a:endParaRPr lang="en-US" b="1"/>
        </a:p>
      </dgm:t>
    </dgm:pt>
    <dgm:pt modelId="{85D227D3-7FEF-4230-9395-CCCCDECCF78A}" type="sibTrans" cxnId="{5206F484-FEC7-4D9B-B415-6577E27E0C34}">
      <dgm:prSet/>
      <dgm:spPr/>
      <dgm:t>
        <a:bodyPr/>
        <a:lstStyle/>
        <a:p>
          <a:endParaRPr lang="en-US"/>
        </a:p>
      </dgm:t>
    </dgm:pt>
    <dgm:pt modelId="{8D533C1E-F2AA-45E0-B8FA-BADEBBDE04B7}">
      <dgm:prSet custT="1"/>
      <dgm:spPr>
        <a:solidFill>
          <a:srgbClr val="E36C0A"/>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_42_04: Καθορισμός ορίων επιφυλακής στα κρίσιμα υδατορέματα του ΥΔ με βάση τις προβλέψεις των νόμων 4662/2020 και 5075/2023 </a:t>
          </a:r>
          <a:endParaRPr lang="en-US" sz="800" b="0">
            <a:latin typeface="Calibri Light" panose="020F0302020204030204" pitchFamily="34" charset="0"/>
            <a:cs typeface="Calibri Light" panose="020F0302020204030204" pitchFamily="34" charset="0"/>
          </a:endParaRPr>
        </a:p>
      </dgm:t>
    </dgm:pt>
    <dgm:pt modelId="{61FE4526-9D88-4FEC-9905-E9D92DFB332D}" type="parTrans" cxnId="{42158E53-165B-40CA-B5AD-21560139C8B8}">
      <dgm:prSet/>
      <dgm:spPr>
        <a:ln>
          <a:noFill/>
        </a:ln>
      </dgm:spPr>
      <dgm:t>
        <a:bodyPr/>
        <a:lstStyle/>
        <a:p>
          <a:endParaRPr lang="en-US" b="1"/>
        </a:p>
      </dgm:t>
    </dgm:pt>
    <dgm:pt modelId="{FCB2EDD0-549E-485F-9B9C-0D4D7AC753B9}" type="sibTrans" cxnId="{42158E53-165B-40CA-B5AD-21560139C8B8}">
      <dgm:prSet/>
      <dgm:spPr/>
      <dgm:t>
        <a:bodyPr/>
        <a:lstStyle/>
        <a:p>
          <a:endParaRPr lang="en-US"/>
        </a:p>
      </dgm:t>
    </dgm:pt>
    <dgm:pt modelId="{BDA0F268-726B-4F33-BD16-5A635C2E916C}">
      <dgm:prSet custT="1"/>
      <dgm:spPr>
        <a:solidFill>
          <a:srgbClr val="E36C0A"/>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_42_01: Επικαιροποίηση των Σχεδίων Έκτακτης Ανάγκης, και κωδικοποίηση έκτακτων ενεργειών αντιμετώπισης πλημμύρας/ Κατάρτιση Μνημονίου Ενεργειών σε τοπικό επίπεδο</a:t>
          </a:r>
          <a:endParaRPr lang="en-US" sz="800" b="0">
            <a:latin typeface="Calibri Light" panose="020F0302020204030204" pitchFamily="34" charset="0"/>
            <a:cs typeface="Calibri Light" panose="020F0302020204030204" pitchFamily="34" charset="0"/>
          </a:endParaRPr>
        </a:p>
      </dgm:t>
    </dgm:pt>
    <dgm:pt modelId="{3C3CCB7E-3404-440C-82BA-5EEDC4BEC7A6}" type="parTrans" cxnId="{908390D9-B191-42C9-B253-8EBCDDCFCF34}">
      <dgm:prSet/>
      <dgm:spPr>
        <a:ln>
          <a:noFill/>
        </a:ln>
      </dgm:spPr>
      <dgm:t>
        <a:bodyPr/>
        <a:lstStyle/>
        <a:p>
          <a:endParaRPr lang="en-US" b="1"/>
        </a:p>
      </dgm:t>
    </dgm:pt>
    <dgm:pt modelId="{ED15B632-BA7A-471F-BD78-728099F65629}" type="sibTrans" cxnId="{908390D9-B191-42C9-B253-8EBCDDCFCF34}">
      <dgm:prSet/>
      <dgm:spPr/>
      <dgm:t>
        <a:bodyPr/>
        <a:lstStyle/>
        <a:p>
          <a:endParaRPr lang="en-US"/>
        </a:p>
      </dgm:t>
    </dgm:pt>
    <dgm:pt modelId="{A58B7408-8C51-4021-B80A-2BA3070CCE74}">
      <dgm:prSet custT="1"/>
      <dgm:spPr>
        <a:solidFill>
          <a:srgbClr val="E36C0A"/>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_44_01: Κατάρτιση κανονισμού απαιτούμενων ενεργειών αποκατάστασης παροχετευτικότητας κοίτης ρεμάτων, συντήρησης και διαχείρισης της παρόχθιας βλάστησης</a:t>
          </a:r>
          <a:endParaRPr lang="en-US" sz="800" b="0">
            <a:latin typeface="Calibri Light" panose="020F0302020204030204" pitchFamily="34" charset="0"/>
            <a:cs typeface="Calibri Light" panose="020F0302020204030204" pitchFamily="34" charset="0"/>
          </a:endParaRPr>
        </a:p>
      </dgm:t>
    </dgm:pt>
    <dgm:pt modelId="{F4A70DF7-7714-4012-941C-FF921C1CD827}" type="parTrans" cxnId="{FC04026A-F133-4809-9D10-F669B664F66E}">
      <dgm:prSet/>
      <dgm:spPr>
        <a:ln>
          <a:noFill/>
        </a:ln>
      </dgm:spPr>
      <dgm:t>
        <a:bodyPr/>
        <a:lstStyle/>
        <a:p>
          <a:endParaRPr lang="en-US" b="1"/>
        </a:p>
      </dgm:t>
    </dgm:pt>
    <dgm:pt modelId="{27AEB106-2D62-4B30-8575-93D1B575AFF2}" type="sibTrans" cxnId="{FC04026A-F133-4809-9D10-F669B664F66E}">
      <dgm:prSet/>
      <dgm:spPr/>
      <dgm:t>
        <a:bodyPr/>
        <a:lstStyle/>
        <a:p>
          <a:endParaRPr lang="en-US"/>
        </a:p>
      </dgm:t>
    </dgm:pt>
    <dgm:pt modelId="{81D54BF7-B07A-43D9-9686-1C745A42DDE0}">
      <dgm:prSet custT="1"/>
      <dgm:spPr>
        <a:solidFill>
          <a:srgbClr val="E36C0A"/>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_42_05: Σχέδιο ελεγχόμενων πλημμυρισμών πεδινών εκτάσεων για την προστασία οικισμών και κρίσιμων υποδομών  </a:t>
          </a:r>
          <a:endParaRPr lang="en-US" sz="800" b="0">
            <a:latin typeface="Calibri Light" panose="020F0302020204030204" pitchFamily="34" charset="0"/>
            <a:cs typeface="Calibri Light" panose="020F0302020204030204" pitchFamily="34" charset="0"/>
          </a:endParaRPr>
        </a:p>
      </dgm:t>
    </dgm:pt>
    <dgm:pt modelId="{8731C978-D20F-4E85-BCEF-D856C7290E69}" type="parTrans" cxnId="{4B289117-0E91-40A8-A543-E7667A43145F}">
      <dgm:prSet/>
      <dgm:spPr>
        <a:ln>
          <a:noFill/>
        </a:ln>
      </dgm:spPr>
      <dgm:t>
        <a:bodyPr/>
        <a:lstStyle/>
        <a:p>
          <a:endParaRPr lang="en-US" b="1"/>
        </a:p>
      </dgm:t>
    </dgm:pt>
    <dgm:pt modelId="{77B3B1DD-E559-49A1-BC52-8CCA4AA87790}" type="sibTrans" cxnId="{4B289117-0E91-40A8-A543-E7667A43145F}">
      <dgm:prSet/>
      <dgm:spPr/>
      <dgm:t>
        <a:bodyPr/>
        <a:lstStyle/>
        <a:p>
          <a:endParaRPr lang="en-US"/>
        </a:p>
      </dgm:t>
    </dgm:pt>
    <dgm:pt modelId="{000606A1-19B8-4DFD-80CF-5A7FD81180E4}">
      <dgm:prSet custT="1"/>
      <dgm:spPr>
        <a:solidFill>
          <a:srgbClr val="7030A0"/>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_52_01 : Προσδιορισμός θέσεων Αποθεσιοθαλάμων (προσωρινής ή μόνιμης) εναπόθεσης φερτών υλικών </a:t>
          </a:r>
          <a:endParaRPr lang="en-US" sz="800" b="0">
            <a:latin typeface="Calibri Light" panose="020F0302020204030204" pitchFamily="34" charset="0"/>
            <a:cs typeface="Calibri Light" panose="020F0302020204030204" pitchFamily="34" charset="0"/>
          </a:endParaRPr>
        </a:p>
      </dgm:t>
    </dgm:pt>
    <dgm:pt modelId="{FF98E9B9-5E7B-4EE7-A319-7DB935FC1851}" type="parTrans" cxnId="{11B2EF51-1E26-4A90-8055-78DCE259667C}">
      <dgm:prSet/>
      <dgm:spPr>
        <a:ln>
          <a:noFill/>
        </a:ln>
      </dgm:spPr>
      <dgm:t>
        <a:bodyPr/>
        <a:lstStyle/>
        <a:p>
          <a:endParaRPr lang="en-US" b="1"/>
        </a:p>
      </dgm:t>
    </dgm:pt>
    <dgm:pt modelId="{97DD4AEE-A6BE-4DA3-AC17-F9717341B192}" type="sibTrans" cxnId="{11B2EF51-1E26-4A90-8055-78DCE259667C}">
      <dgm:prSet/>
      <dgm:spPr/>
      <dgm:t>
        <a:bodyPr/>
        <a:lstStyle/>
        <a:p>
          <a:endParaRPr lang="en-US"/>
        </a:p>
      </dgm:t>
    </dgm:pt>
    <dgm:pt modelId="{D1974449-9D31-4F28-9526-25C35606F8E7}">
      <dgm:prSet custT="1"/>
      <dgm:spPr>
        <a:solidFill>
          <a:srgbClr val="7030A0"/>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_51_0</a:t>
          </a:r>
          <a:r>
            <a:rPr lang="en-US" sz="800" b="0">
              <a:latin typeface="Calibri Light" panose="020F0302020204030204" pitchFamily="34" charset="0"/>
              <a:cs typeface="Calibri Light" panose="020F0302020204030204" pitchFamily="34" charset="0"/>
            </a:rPr>
            <a:t>1</a:t>
          </a:r>
          <a:r>
            <a:rPr lang="el-GR" sz="800" b="0">
              <a:latin typeface="Calibri Light" panose="020F0302020204030204" pitchFamily="34" charset="0"/>
              <a:cs typeface="Calibri Light" panose="020F0302020204030204" pitchFamily="34" charset="0"/>
            </a:rPr>
            <a:t>: Αποκατάσταση ζημιών σε υποδομές από την εκδήλωση πρόσφατων πλημμυρικών φαινομένων</a:t>
          </a:r>
          <a:endParaRPr lang="en-US" sz="800" b="0">
            <a:latin typeface="Calibri Light" panose="020F0302020204030204" pitchFamily="34" charset="0"/>
            <a:cs typeface="Calibri Light" panose="020F0302020204030204" pitchFamily="34" charset="0"/>
          </a:endParaRPr>
        </a:p>
      </dgm:t>
    </dgm:pt>
    <dgm:pt modelId="{BF961D40-8196-483B-BE02-AFC9C1B3A554}" type="parTrans" cxnId="{14CABBAB-D7F3-48C1-8289-026CC8364670}">
      <dgm:prSet/>
      <dgm:spPr>
        <a:ln>
          <a:noFill/>
        </a:ln>
      </dgm:spPr>
      <dgm:t>
        <a:bodyPr/>
        <a:lstStyle/>
        <a:p>
          <a:endParaRPr lang="en-US" b="1"/>
        </a:p>
      </dgm:t>
    </dgm:pt>
    <dgm:pt modelId="{0DA38C49-6993-4F84-84D4-45CD7FC07E4A}" type="sibTrans" cxnId="{14CABBAB-D7F3-48C1-8289-026CC8364670}">
      <dgm:prSet/>
      <dgm:spPr/>
      <dgm:t>
        <a:bodyPr/>
        <a:lstStyle/>
        <a:p>
          <a:endParaRPr lang="en-US"/>
        </a:p>
      </dgm:t>
    </dgm:pt>
    <dgm:pt modelId="{8DAFD11F-D331-4B3A-A986-060017AE5826}">
      <dgm:prSet custT="1"/>
      <dgm:spPr/>
      <dgm:t>
        <a:bodyPr/>
        <a:lstStyle/>
        <a:p>
          <a:r>
            <a:rPr lang="en-US" sz="800" b="0">
              <a:latin typeface="Calibri Light" panose="020F0302020204030204" pitchFamily="34" charset="0"/>
              <a:cs typeface="Calibri Light" panose="020F0302020204030204" pitchFamily="34" charset="0"/>
            </a:rPr>
            <a:t>EL_01_21_02</a:t>
          </a:r>
          <a:r>
            <a:rPr lang="el-GR" sz="800" b="0">
              <a:latin typeface="Calibri Light" panose="020F0302020204030204" pitchFamily="34" charset="0"/>
              <a:cs typeface="Calibri Light" panose="020F0302020204030204" pitchFamily="34" charset="0"/>
            </a:rPr>
            <a:t>: Οικοδομικές και κτιριοδομικές ρυθμίσεις εντός της ζώνης πλημμύρας 100ετίας</a:t>
          </a:r>
          <a:endParaRPr lang="en-US" sz="800" b="0">
            <a:latin typeface="Calibri Light" panose="020F0302020204030204" pitchFamily="34" charset="0"/>
            <a:cs typeface="Calibri Light" panose="020F0302020204030204" pitchFamily="34" charset="0"/>
          </a:endParaRPr>
        </a:p>
      </dgm:t>
    </dgm:pt>
    <dgm:pt modelId="{77F8778F-5786-4B15-9562-0AD09307970E}" type="sibTrans" cxnId="{2558DDA9-64C9-4206-B422-51A956A48D7C}">
      <dgm:prSet/>
      <dgm:spPr/>
      <dgm:t>
        <a:bodyPr/>
        <a:lstStyle/>
        <a:p>
          <a:endParaRPr lang="en-US"/>
        </a:p>
      </dgm:t>
    </dgm:pt>
    <dgm:pt modelId="{7B77C010-E2DF-4AD4-873B-20EF0AE584CF}" type="parTrans" cxnId="{2558DDA9-64C9-4206-B422-51A956A48D7C}">
      <dgm:prSet/>
      <dgm:spPr>
        <a:ln>
          <a:noFill/>
        </a:ln>
      </dgm:spPr>
      <dgm:t>
        <a:bodyPr/>
        <a:lstStyle/>
        <a:p>
          <a:endParaRPr lang="en-US" b="1"/>
        </a:p>
      </dgm:t>
    </dgm:pt>
    <dgm:pt modelId="{C1E96B06-1A24-4C5D-B9E7-F3D9D9CE39B7}">
      <dgm:prSet custT="1"/>
      <dgm:spPr/>
      <dgm:t>
        <a:bodyPr/>
        <a:lstStyle/>
        <a:p>
          <a:r>
            <a:rPr lang="en-US" sz="800" b="0">
              <a:latin typeface="Calibri Light" panose="020F0302020204030204" pitchFamily="34" charset="0"/>
              <a:cs typeface="Calibri Light" panose="020F0302020204030204" pitchFamily="34" charset="0"/>
            </a:rPr>
            <a:t>EL_01_24_03</a:t>
          </a:r>
          <a:r>
            <a:rPr lang="el-GR" sz="800" b="0">
              <a:latin typeface="Calibri Light" panose="020F0302020204030204" pitchFamily="34" charset="0"/>
              <a:cs typeface="Calibri Light" panose="020F0302020204030204" pitchFamily="34" charset="0"/>
            </a:rPr>
            <a:t>: Δημιουργία εθνικού μητρώου Πλημμυρικών Συμβάντων (ΕΜΠΣ) και ανάπτυξη σχετικής διαδραστικής πλατφόρμας στο διαδίκτυο</a:t>
          </a:r>
          <a:endParaRPr lang="en-US" sz="800" b="0">
            <a:latin typeface="Calibri Light" panose="020F0302020204030204" pitchFamily="34" charset="0"/>
            <a:cs typeface="Calibri Light" panose="020F0302020204030204" pitchFamily="34" charset="0"/>
          </a:endParaRPr>
        </a:p>
      </dgm:t>
    </dgm:pt>
    <dgm:pt modelId="{3D0EE00B-5BDF-412A-9C63-0AAA85851F8A}" type="parTrans" cxnId="{7457108D-73BF-473E-886D-D134FB700619}">
      <dgm:prSet/>
      <dgm:spPr>
        <a:ln>
          <a:noFill/>
        </a:ln>
      </dgm:spPr>
      <dgm:t>
        <a:bodyPr/>
        <a:lstStyle/>
        <a:p>
          <a:endParaRPr lang="el-GR"/>
        </a:p>
      </dgm:t>
    </dgm:pt>
    <dgm:pt modelId="{4C00DA9E-4310-4141-98C8-A2AC0FBAA04C}" type="sibTrans" cxnId="{7457108D-73BF-473E-886D-D134FB700619}">
      <dgm:prSet/>
      <dgm:spPr/>
      <dgm:t>
        <a:bodyPr/>
        <a:lstStyle/>
        <a:p>
          <a:endParaRPr lang="el-GR"/>
        </a:p>
      </dgm:t>
    </dgm:pt>
    <dgm:pt modelId="{5CA70999-93E7-467D-BF3B-4A5DD0D547E8}">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_31_03: Εφαρμογή μέτρων Φυσικής Συγκράτησης Υδάτων (ΜΦΣΥ) / πρακτικών </a:t>
          </a:r>
          <a:r>
            <a:rPr lang="en-US" sz="800" b="0">
              <a:latin typeface="Calibri Light" panose="020F0302020204030204" pitchFamily="34" charset="0"/>
              <a:cs typeface="Calibri Light" panose="020F0302020204030204" pitchFamily="34" charset="0"/>
            </a:rPr>
            <a:t>SUDs </a:t>
          </a:r>
          <a:r>
            <a:rPr lang="el-GR" sz="800" b="0">
              <a:latin typeface="Calibri Light" panose="020F0302020204030204" pitchFamily="34" charset="0"/>
              <a:cs typeface="Calibri Light" panose="020F0302020204030204" pitchFamily="34" charset="0"/>
            </a:rPr>
            <a:t>κατά τον σχεδιασμό έργων και δραστηριοτήτων  υποκατηγορίας Α1 και Α2 του ν.4014/2011, όπως ισχύει.</a:t>
          </a:r>
          <a:endParaRPr lang="en-US" sz="800" b="0">
            <a:latin typeface="Calibri Light" panose="020F0302020204030204" pitchFamily="34" charset="0"/>
            <a:cs typeface="Calibri Light" panose="020F0302020204030204" pitchFamily="34" charset="0"/>
          </a:endParaRPr>
        </a:p>
      </dgm:t>
    </dgm:pt>
    <dgm:pt modelId="{F765B040-FA9B-4B35-B550-F27EF5B0A416}" type="sibTrans" cxnId="{BC2B7B99-8E9B-4A08-AE77-0B95F4E1F717}">
      <dgm:prSet/>
      <dgm:spPr/>
      <dgm:t>
        <a:bodyPr/>
        <a:lstStyle/>
        <a:p>
          <a:endParaRPr lang="en-US"/>
        </a:p>
      </dgm:t>
    </dgm:pt>
    <dgm:pt modelId="{9162D25C-D239-4E5B-BC40-2A17CC6390AB}" type="parTrans" cxnId="{BC2B7B99-8E9B-4A08-AE77-0B95F4E1F717}">
      <dgm:prSet/>
      <dgm:spPr>
        <a:ln>
          <a:noFill/>
        </a:ln>
      </dgm:spPr>
      <dgm:t>
        <a:bodyPr/>
        <a:lstStyle/>
        <a:p>
          <a:endParaRPr lang="en-US" b="1"/>
        </a:p>
      </dgm:t>
    </dgm:pt>
    <dgm:pt modelId="{ACF23376-BA2A-40FC-99B5-D292B10927E0}">
      <dgm:prSet custT="1"/>
      <dgm:spPr>
        <a:solidFill>
          <a:schemeClr val="accent3"/>
        </a:solidFill>
      </dgm:spPr>
      <dgm:t>
        <a:bodyPr/>
        <a:lstStyle/>
        <a:p>
          <a:r>
            <a:rPr lang="en-US" sz="800" b="0">
              <a:latin typeface="Calibri Light" panose="020F0302020204030204" pitchFamily="34" charset="0"/>
              <a:cs typeface="Calibri Light" panose="020F0302020204030204" pitchFamily="34" charset="0"/>
            </a:rPr>
            <a:t>EL_01</a:t>
          </a:r>
          <a:r>
            <a:rPr lang="el-GR" sz="800" b="0">
              <a:latin typeface="Calibri Light" panose="020F0302020204030204" pitchFamily="34" charset="0"/>
              <a:cs typeface="Calibri Light" panose="020F0302020204030204" pitchFamily="34" charset="0"/>
            </a:rPr>
            <a:t>_35_0</a:t>
          </a:r>
          <a:r>
            <a:rPr lang="en-US" sz="800" b="0">
              <a:latin typeface="Calibri Light" panose="020F0302020204030204" pitchFamily="34" charset="0"/>
              <a:cs typeface="Calibri Light" panose="020F0302020204030204" pitchFamily="34" charset="0"/>
            </a:rPr>
            <a:t>5</a:t>
          </a:r>
          <a:r>
            <a:rPr lang="el-GR" sz="800" b="0">
              <a:latin typeface="Calibri Light" panose="020F0302020204030204" pitchFamily="34" charset="0"/>
              <a:cs typeface="Calibri Light" panose="020F0302020204030204" pitchFamily="34" charset="0"/>
            </a:rPr>
            <a:t>: Συντήρηση και αποκατάσταση υφιστάμενων έργων διευθέτησης και αντιπλημμυρικής προστασίας</a:t>
          </a:r>
          <a:endParaRPr lang="el-GR" sz="800" b="0"/>
        </a:p>
      </dgm:t>
    </dgm:pt>
    <dgm:pt modelId="{1DB3DBEA-2A22-4F81-864C-B4413959BF2F}" type="parTrans" cxnId="{96795928-D602-41DB-B9A8-27BB182B5F54}">
      <dgm:prSet/>
      <dgm:spPr>
        <a:ln>
          <a:noFill/>
        </a:ln>
      </dgm:spPr>
      <dgm:t>
        <a:bodyPr/>
        <a:lstStyle/>
        <a:p>
          <a:endParaRPr lang="el-GR"/>
        </a:p>
      </dgm:t>
    </dgm:pt>
    <dgm:pt modelId="{E44E6085-785A-4E6C-B555-BD027AD1114F}" type="sibTrans" cxnId="{96795928-D602-41DB-B9A8-27BB182B5F54}">
      <dgm:prSet/>
      <dgm:spPr/>
      <dgm:t>
        <a:bodyPr/>
        <a:lstStyle/>
        <a:p>
          <a:endParaRPr lang="el-GR"/>
        </a:p>
      </dgm:t>
    </dgm:pt>
    <dgm:pt modelId="{9E99C7C5-3C21-4C41-A5B1-22F7EF22D35E}" type="pres">
      <dgm:prSet presAssocID="{E8FA4A2D-B5CB-40EE-ADDE-DA5ACCA46B34}" presName="hierChild1" presStyleCnt="0">
        <dgm:presLayoutVars>
          <dgm:orgChart val="1"/>
          <dgm:chPref val="1"/>
          <dgm:dir/>
          <dgm:animOne val="branch"/>
          <dgm:animLvl val="lvl"/>
          <dgm:resizeHandles/>
        </dgm:presLayoutVars>
      </dgm:prSet>
      <dgm:spPr/>
      <dgm:t>
        <a:bodyPr/>
        <a:lstStyle/>
        <a:p>
          <a:endParaRPr lang="el-GR"/>
        </a:p>
      </dgm:t>
    </dgm:pt>
    <dgm:pt modelId="{3E584ECC-E1FA-4168-B729-642FABCA2FD7}" type="pres">
      <dgm:prSet presAssocID="{F2969681-5715-48D4-B69B-4BB222458CC2}" presName="hierRoot1" presStyleCnt="0">
        <dgm:presLayoutVars>
          <dgm:hierBranch val="init"/>
        </dgm:presLayoutVars>
      </dgm:prSet>
      <dgm:spPr/>
    </dgm:pt>
    <dgm:pt modelId="{B9235399-96C8-4981-A2BE-433786D9783B}" type="pres">
      <dgm:prSet presAssocID="{F2969681-5715-48D4-B69B-4BB222458CC2}" presName="rootComposite1" presStyleCnt="0"/>
      <dgm:spPr/>
    </dgm:pt>
    <dgm:pt modelId="{E1CEE2F2-7678-4BA4-B947-D2FCD3DF9511}" type="pres">
      <dgm:prSet presAssocID="{F2969681-5715-48D4-B69B-4BB222458CC2}" presName="rootText1" presStyleLbl="node0" presStyleIdx="0" presStyleCnt="4" custScaleX="276525" custScaleY="205014">
        <dgm:presLayoutVars>
          <dgm:chPref val="3"/>
        </dgm:presLayoutVars>
      </dgm:prSet>
      <dgm:spPr/>
      <dgm:t>
        <a:bodyPr/>
        <a:lstStyle/>
        <a:p>
          <a:endParaRPr lang="el-GR"/>
        </a:p>
      </dgm:t>
    </dgm:pt>
    <dgm:pt modelId="{C5073407-ED19-48C9-9A0D-DB00CFA7CC11}" type="pres">
      <dgm:prSet presAssocID="{F2969681-5715-48D4-B69B-4BB222458CC2}" presName="rootConnector1" presStyleLbl="node1" presStyleIdx="0" presStyleCnt="0"/>
      <dgm:spPr/>
      <dgm:t>
        <a:bodyPr/>
        <a:lstStyle/>
        <a:p>
          <a:endParaRPr lang="el-GR"/>
        </a:p>
      </dgm:t>
    </dgm:pt>
    <dgm:pt modelId="{03CC0DC9-FA6B-44E3-B2B7-AD3BC0440906}" type="pres">
      <dgm:prSet presAssocID="{F2969681-5715-48D4-B69B-4BB222458CC2}" presName="hierChild2" presStyleCnt="0"/>
      <dgm:spPr/>
    </dgm:pt>
    <dgm:pt modelId="{08C61062-9DDA-4B72-9CF7-0E3BFA76228A}" type="pres">
      <dgm:prSet presAssocID="{404A5D4A-9E80-4693-931D-2EE913BD93E9}" presName="Name37" presStyleLbl="parChTrans1D2" presStyleIdx="0" presStyleCnt="12"/>
      <dgm:spPr/>
      <dgm:t>
        <a:bodyPr/>
        <a:lstStyle/>
        <a:p>
          <a:endParaRPr lang="el-GR"/>
        </a:p>
      </dgm:t>
    </dgm:pt>
    <dgm:pt modelId="{61723B6D-9B58-4914-A350-FB92ED54BFE3}" type="pres">
      <dgm:prSet presAssocID="{7D704F23-8A93-4D6A-98F8-89570883583A}" presName="hierRoot2" presStyleCnt="0">
        <dgm:presLayoutVars>
          <dgm:hierBranch val="init"/>
        </dgm:presLayoutVars>
      </dgm:prSet>
      <dgm:spPr/>
    </dgm:pt>
    <dgm:pt modelId="{2BAB94BB-4DE8-4C8B-8E72-0B7F32104093}" type="pres">
      <dgm:prSet presAssocID="{7D704F23-8A93-4D6A-98F8-89570883583A}" presName="rootComposite" presStyleCnt="0"/>
      <dgm:spPr/>
    </dgm:pt>
    <dgm:pt modelId="{65B2AD4C-B634-4122-B517-7BD268868865}" type="pres">
      <dgm:prSet presAssocID="{7D704F23-8A93-4D6A-98F8-89570883583A}" presName="rootText" presStyleLbl="node2" presStyleIdx="0" presStyleCnt="12" custScaleX="145374" custScaleY="278292">
        <dgm:presLayoutVars>
          <dgm:chPref val="3"/>
        </dgm:presLayoutVars>
      </dgm:prSet>
      <dgm:spPr/>
      <dgm:t>
        <a:bodyPr/>
        <a:lstStyle/>
        <a:p>
          <a:endParaRPr lang="el-GR"/>
        </a:p>
      </dgm:t>
    </dgm:pt>
    <dgm:pt modelId="{BA9D98A1-1094-4251-8449-C0696A85632C}" type="pres">
      <dgm:prSet presAssocID="{7D704F23-8A93-4D6A-98F8-89570883583A}" presName="rootConnector" presStyleLbl="node2" presStyleIdx="0" presStyleCnt="12"/>
      <dgm:spPr/>
      <dgm:t>
        <a:bodyPr/>
        <a:lstStyle/>
        <a:p>
          <a:endParaRPr lang="el-GR"/>
        </a:p>
      </dgm:t>
    </dgm:pt>
    <dgm:pt modelId="{602C44E4-BD09-4356-8C31-2D8023190662}" type="pres">
      <dgm:prSet presAssocID="{7D704F23-8A93-4D6A-98F8-89570883583A}" presName="hierChild4" presStyleCnt="0"/>
      <dgm:spPr/>
    </dgm:pt>
    <dgm:pt modelId="{71E8E57B-3E73-4C89-97CD-3B781EE09106}" type="pres">
      <dgm:prSet presAssocID="{6CF5299F-4956-40B3-920C-4E150E760332}" presName="Name37" presStyleLbl="parChTrans1D3" presStyleIdx="0" presStyleCnt="11"/>
      <dgm:spPr/>
      <dgm:t>
        <a:bodyPr/>
        <a:lstStyle/>
        <a:p>
          <a:endParaRPr lang="el-GR"/>
        </a:p>
      </dgm:t>
    </dgm:pt>
    <dgm:pt modelId="{28946096-9FFE-4E82-B7A9-4186174F11DC}" type="pres">
      <dgm:prSet presAssocID="{0B8D1E43-AA97-48B6-8258-C1C1C6E7BD52}" presName="hierRoot2" presStyleCnt="0">
        <dgm:presLayoutVars>
          <dgm:hierBranch val="init"/>
        </dgm:presLayoutVars>
      </dgm:prSet>
      <dgm:spPr/>
    </dgm:pt>
    <dgm:pt modelId="{6277CBE5-4172-4836-B922-59A3F5E6BA32}" type="pres">
      <dgm:prSet presAssocID="{0B8D1E43-AA97-48B6-8258-C1C1C6E7BD52}" presName="rootComposite" presStyleCnt="0"/>
      <dgm:spPr/>
    </dgm:pt>
    <dgm:pt modelId="{49673B8B-6147-4CDB-A612-D6D316E1B322}" type="pres">
      <dgm:prSet presAssocID="{0B8D1E43-AA97-48B6-8258-C1C1C6E7BD52}" presName="rootText" presStyleLbl="node3" presStyleIdx="0" presStyleCnt="11" custScaleX="173011" custScaleY="501786">
        <dgm:presLayoutVars>
          <dgm:chPref val="3"/>
        </dgm:presLayoutVars>
      </dgm:prSet>
      <dgm:spPr/>
      <dgm:t>
        <a:bodyPr/>
        <a:lstStyle/>
        <a:p>
          <a:endParaRPr lang="el-GR"/>
        </a:p>
      </dgm:t>
    </dgm:pt>
    <dgm:pt modelId="{5E924CCD-9FE7-4017-BB01-16EEE0FE3AD2}" type="pres">
      <dgm:prSet presAssocID="{0B8D1E43-AA97-48B6-8258-C1C1C6E7BD52}" presName="rootConnector" presStyleLbl="node3" presStyleIdx="0" presStyleCnt="11"/>
      <dgm:spPr/>
      <dgm:t>
        <a:bodyPr/>
        <a:lstStyle/>
        <a:p>
          <a:endParaRPr lang="el-GR"/>
        </a:p>
      </dgm:t>
    </dgm:pt>
    <dgm:pt modelId="{79E907F4-D917-4764-BBB7-242B7315019A}" type="pres">
      <dgm:prSet presAssocID="{0B8D1E43-AA97-48B6-8258-C1C1C6E7BD52}" presName="hierChild4" presStyleCnt="0"/>
      <dgm:spPr/>
    </dgm:pt>
    <dgm:pt modelId="{B3698579-0B73-430B-954C-2B2D4C081178}" type="pres">
      <dgm:prSet presAssocID="{3644D30D-732B-4E02-A228-79A9D6637F84}" presName="Name37" presStyleLbl="parChTrans1D4" presStyleIdx="0" presStyleCnt="19"/>
      <dgm:spPr/>
      <dgm:t>
        <a:bodyPr/>
        <a:lstStyle/>
        <a:p>
          <a:endParaRPr lang="el-GR"/>
        </a:p>
      </dgm:t>
    </dgm:pt>
    <dgm:pt modelId="{2D57A93B-0A38-4B30-9FAC-6FA39DB5B15D}" type="pres">
      <dgm:prSet presAssocID="{E2ABC615-6A86-4B2F-A4C2-E4DEE8679F66}" presName="hierRoot2" presStyleCnt="0">
        <dgm:presLayoutVars>
          <dgm:hierBranch val="init"/>
        </dgm:presLayoutVars>
      </dgm:prSet>
      <dgm:spPr/>
    </dgm:pt>
    <dgm:pt modelId="{68F5CD2F-8B64-451A-BC97-A4CE0F4481B0}" type="pres">
      <dgm:prSet presAssocID="{E2ABC615-6A86-4B2F-A4C2-E4DEE8679F66}" presName="rootComposite" presStyleCnt="0"/>
      <dgm:spPr/>
    </dgm:pt>
    <dgm:pt modelId="{C8662710-A623-44FB-A79C-C197A9AAAE23}" type="pres">
      <dgm:prSet presAssocID="{E2ABC615-6A86-4B2F-A4C2-E4DEE8679F66}" presName="rootText" presStyleLbl="node4" presStyleIdx="0" presStyleCnt="19" custScaleX="170539" custScaleY="447308" custLinFactNeighborX="-43258" custLinFactNeighborY="-5981">
        <dgm:presLayoutVars>
          <dgm:chPref val="3"/>
        </dgm:presLayoutVars>
      </dgm:prSet>
      <dgm:spPr/>
      <dgm:t>
        <a:bodyPr/>
        <a:lstStyle/>
        <a:p>
          <a:endParaRPr lang="el-GR"/>
        </a:p>
      </dgm:t>
    </dgm:pt>
    <dgm:pt modelId="{8F258232-18D0-4DAA-BE29-D747197930F7}" type="pres">
      <dgm:prSet presAssocID="{E2ABC615-6A86-4B2F-A4C2-E4DEE8679F66}" presName="rootConnector" presStyleLbl="node4" presStyleIdx="0" presStyleCnt="19"/>
      <dgm:spPr/>
      <dgm:t>
        <a:bodyPr/>
        <a:lstStyle/>
        <a:p>
          <a:endParaRPr lang="el-GR"/>
        </a:p>
      </dgm:t>
    </dgm:pt>
    <dgm:pt modelId="{628FC36D-2DBF-493E-ABB7-2E4D31BF32AA}" type="pres">
      <dgm:prSet presAssocID="{E2ABC615-6A86-4B2F-A4C2-E4DEE8679F66}" presName="hierChild4" presStyleCnt="0"/>
      <dgm:spPr/>
    </dgm:pt>
    <dgm:pt modelId="{7044F0A0-E351-463F-A11A-3C9D12E2918C}" type="pres">
      <dgm:prSet presAssocID="{E2ABC615-6A86-4B2F-A4C2-E4DEE8679F66}" presName="hierChild5" presStyleCnt="0"/>
      <dgm:spPr/>
    </dgm:pt>
    <dgm:pt modelId="{225DAF26-8B5D-4D7F-8401-F3FA1D60F1B2}" type="pres">
      <dgm:prSet presAssocID="{3D0EE00B-5BDF-412A-9C63-0AAA85851F8A}" presName="Name37" presStyleLbl="parChTrans1D4" presStyleIdx="1" presStyleCnt="19"/>
      <dgm:spPr/>
      <dgm:t>
        <a:bodyPr/>
        <a:lstStyle/>
        <a:p>
          <a:endParaRPr lang="el-GR"/>
        </a:p>
      </dgm:t>
    </dgm:pt>
    <dgm:pt modelId="{7B3AF1EA-5A20-41A1-9706-1A66923AEE29}" type="pres">
      <dgm:prSet presAssocID="{C1E96B06-1A24-4C5D-B9E7-F3D9D9CE39B7}" presName="hierRoot2" presStyleCnt="0">
        <dgm:presLayoutVars>
          <dgm:hierBranch val="init"/>
        </dgm:presLayoutVars>
      </dgm:prSet>
      <dgm:spPr/>
    </dgm:pt>
    <dgm:pt modelId="{02FE86BD-A169-462E-BE5C-827007B25F1E}" type="pres">
      <dgm:prSet presAssocID="{C1E96B06-1A24-4C5D-B9E7-F3D9D9CE39B7}" presName="rootComposite" presStyleCnt="0"/>
      <dgm:spPr/>
    </dgm:pt>
    <dgm:pt modelId="{D5E4BD75-43A2-429C-B5BC-0BAE3EB5AC41}" type="pres">
      <dgm:prSet presAssocID="{C1E96B06-1A24-4C5D-B9E7-F3D9D9CE39B7}" presName="rootText" presStyleLbl="node4" presStyleIdx="1" presStyleCnt="19" custScaleX="168843" custScaleY="458495" custLinFactNeighborX="-43603" custLinFactNeighborY="-3936">
        <dgm:presLayoutVars>
          <dgm:chPref val="3"/>
        </dgm:presLayoutVars>
      </dgm:prSet>
      <dgm:spPr/>
      <dgm:t>
        <a:bodyPr/>
        <a:lstStyle/>
        <a:p>
          <a:endParaRPr lang="el-GR"/>
        </a:p>
      </dgm:t>
    </dgm:pt>
    <dgm:pt modelId="{3421622B-82EF-4259-A660-8C7F7719E62A}" type="pres">
      <dgm:prSet presAssocID="{C1E96B06-1A24-4C5D-B9E7-F3D9D9CE39B7}" presName="rootConnector" presStyleLbl="node4" presStyleIdx="1" presStyleCnt="19"/>
      <dgm:spPr/>
      <dgm:t>
        <a:bodyPr/>
        <a:lstStyle/>
        <a:p>
          <a:endParaRPr lang="el-GR"/>
        </a:p>
      </dgm:t>
    </dgm:pt>
    <dgm:pt modelId="{E1763225-F7DB-48BE-B9DE-278A251B7BE8}" type="pres">
      <dgm:prSet presAssocID="{C1E96B06-1A24-4C5D-B9E7-F3D9D9CE39B7}" presName="hierChild4" presStyleCnt="0"/>
      <dgm:spPr/>
    </dgm:pt>
    <dgm:pt modelId="{3254E18A-E0EF-48D8-BFA3-E3EB27A3B9FA}" type="pres">
      <dgm:prSet presAssocID="{C1E96B06-1A24-4C5D-B9E7-F3D9D9CE39B7}" presName="hierChild5" presStyleCnt="0"/>
      <dgm:spPr/>
    </dgm:pt>
    <dgm:pt modelId="{12F08F46-586B-4E86-94D3-C184B04A6CB8}" type="pres">
      <dgm:prSet presAssocID="{0B8D1E43-AA97-48B6-8258-C1C1C6E7BD52}" presName="hierChild5" presStyleCnt="0"/>
      <dgm:spPr/>
    </dgm:pt>
    <dgm:pt modelId="{D716639B-D7BB-4D3D-B85B-0F1959BC0114}" type="pres">
      <dgm:prSet presAssocID="{7D704F23-8A93-4D6A-98F8-89570883583A}" presName="hierChild5" presStyleCnt="0"/>
      <dgm:spPr/>
    </dgm:pt>
    <dgm:pt modelId="{A4F13069-9F0A-4964-9195-18597E1BF9F0}" type="pres">
      <dgm:prSet presAssocID="{2CF999BE-0930-4269-96DA-4B46C645AB17}" presName="Name37" presStyleLbl="parChTrans1D2" presStyleIdx="1" presStyleCnt="12"/>
      <dgm:spPr/>
      <dgm:t>
        <a:bodyPr/>
        <a:lstStyle/>
        <a:p>
          <a:endParaRPr lang="el-GR"/>
        </a:p>
      </dgm:t>
    </dgm:pt>
    <dgm:pt modelId="{37D93E57-82CD-4190-87BB-F3FD7FDB9738}" type="pres">
      <dgm:prSet presAssocID="{D7F84B30-CE8F-40D0-B2F2-B4D9338F8474}" presName="hierRoot2" presStyleCnt="0">
        <dgm:presLayoutVars>
          <dgm:hierBranch val="init"/>
        </dgm:presLayoutVars>
      </dgm:prSet>
      <dgm:spPr/>
    </dgm:pt>
    <dgm:pt modelId="{3BBDBEC3-AB71-4876-8E29-5B173A31B649}" type="pres">
      <dgm:prSet presAssocID="{D7F84B30-CE8F-40D0-B2F2-B4D9338F8474}" presName="rootComposite" presStyleCnt="0"/>
      <dgm:spPr/>
    </dgm:pt>
    <dgm:pt modelId="{480EC683-A7A5-41F2-B520-9790B037F110}" type="pres">
      <dgm:prSet presAssocID="{D7F84B30-CE8F-40D0-B2F2-B4D9338F8474}" presName="rootText" presStyleLbl="node2" presStyleIdx="1" presStyleCnt="12" custScaleX="171368" custScaleY="280007" custLinFactNeighborX="15561" custLinFactNeighborY="-5418">
        <dgm:presLayoutVars>
          <dgm:chPref val="3"/>
        </dgm:presLayoutVars>
      </dgm:prSet>
      <dgm:spPr/>
      <dgm:t>
        <a:bodyPr/>
        <a:lstStyle/>
        <a:p>
          <a:endParaRPr lang="el-GR"/>
        </a:p>
      </dgm:t>
    </dgm:pt>
    <dgm:pt modelId="{8DDD370F-37AC-4877-B320-59000A45CC25}" type="pres">
      <dgm:prSet presAssocID="{D7F84B30-CE8F-40D0-B2F2-B4D9338F8474}" presName="rootConnector" presStyleLbl="node2" presStyleIdx="1" presStyleCnt="12"/>
      <dgm:spPr/>
      <dgm:t>
        <a:bodyPr/>
        <a:lstStyle/>
        <a:p>
          <a:endParaRPr lang="el-GR"/>
        </a:p>
      </dgm:t>
    </dgm:pt>
    <dgm:pt modelId="{5A37AF94-F6E7-46DE-9017-63048DEB5909}" type="pres">
      <dgm:prSet presAssocID="{D7F84B30-CE8F-40D0-B2F2-B4D9338F8474}" presName="hierChild4" presStyleCnt="0"/>
      <dgm:spPr/>
    </dgm:pt>
    <dgm:pt modelId="{D2D40252-7C72-4B55-883A-0BD0A0EE8999}" type="pres">
      <dgm:prSet presAssocID="{1AA7A900-0774-4DF6-B322-BF5E3D9F76C8}" presName="Name37" presStyleLbl="parChTrans1D3" presStyleIdx="1" presStyleCnt="11"/>
      <dgm:spPr/>
      <dgm:t>
        <a:bodyPr/>
        <a:lstStyle/>
        <a:p>
          <a:endParaRPr lang="el-GR"/>
        </a:p>
      </dgm:t>
    </dgm:pt>
    <dgm:pt modelId="{D6B64514-3ECF-4585-AD28-88D9B73BE00B}" type="pres">
      <dgm:prSet presAssocID="{3C38039F-AD10-4E5E-B036-494DFBC24458}" presName="hierRoot2" presStyleCnt="0">
        <dgm:presLayoutVars>
          <dgm:hierBranch val="init"/>
        </dgm:presLayoutVars>
      </dgm:prSet>
      <dgm:spPr/>
    </dgm:pt>
    <dgm:pt modelId="{8466E8A8-5549-4DA1-9F44-AA9D2384A0EB}" type="pres">
      <dgm:prSet presAssocID="{3C38039F-AD10-4E5E-B036-494DFBC24458}" presName="rootComposite" presStyleCnt="0"/>
      <dgm:spPr/>
    </dgm:pt>
    <dgm:pt modelId="{E310AF74-7846-46DB-88DA-758865A8FC4B}" type="pres">
      <dgm:prSet presAssocID="{3C38039F-AD10-4E5E-B036-494DFBC24458}" presName="rootText" presStyleLbl="node3" presStyleIdx="1" presStyleCnt="11" custScaleX="179352" custScaleY="426848" custLinFactNeighborX="-29729" custLinFactNeighborY="11536">
        <dgm:presLayoutVars>
          <dgm:chPref val="3"/>
        </dgm:presLayoutVars>
      </dgm:prSet>
      <dgm:spPr/>
      <dgm:t>
        <a:bodyPr/>
        <a:lstStyle/>
        <a:p>
          <a:endParaRPr lang="el-GR"/>
        </a:p>
      </dgm:t>
    </dgm:pt>
    <dgm:pt modelId="{8BD26B75-DFD9-4424-B8EB-0EEDA56DF2AD}" type="pres">
      <dgm:prSet presAssocID="{3C38039F-AD10-4E5E-B036-494DFBC24458}" presName="rootConnector" presStyleLbl="node3" presStyleIdx="1" presStyleCnt="11"/>
      <dgm:spPr/>
      <dgm:t>
        <a:bodyPr/>
        <a:lstStyle/>
        <a:p>
          <a:endParaRPr lang="el-GR"/>
        </a:p>
      </dgm:t>
    </dgm:pt>
    <dgm:pt modelId="{F1EDD213-24D8-404D-933F-757884AC9571}" type="pres">
      <dgm:prSet presAssocID="{3C38039F-AD10-4E5E-B036-494DFBC24458}" presName="hierChild4" presStyleCnt="0"/>
      <dgm:spPr/>
    </dgm:pt>
    <dgm:pt modelId="{06D3D28B-AC20-4447-B006-682E5D60D27E}" type="pres">
      <dgm:prSet presAssocID="{3C38039F-AD10-4E5E-B036-494DFBC24458}" presName="hierChild5" presStyleCnt="0"/>
      <dgm:spPr/>
    </dgm:pt>
    <dgm:pt modelId="{03652E06-C9DE-48EC-86EF-A19C497BABFC}" type="pres">
      <dgm:prSet presAssocID="{D7F84B30-CE8F-40D0-B2F2-B4D9338F8474}" presName="hierChild5" presStyleCnt="0"/>
      <dgm:spPr/>
    </dgm:pt>
    <dgm:pt modelId="{56443603-426B-4109-A7D0-BF7E1EEE3658}" type="pres">
      <dgm:prSet presAssocID="{6E3391C4-11B8-4287-B692-CB7B513A7D9B}" presName="Name37" presStyleLbl="parChTrans1D2" presStyleIdx="2" presStyleCnt="12"/>
      <dgm:spPr/>
      <dgm:t>
        <a:bodyPr/>
        <a:lstStyle/>
        <a:p>
          <a:endParaRPr lang="el-GR"/>
        </a:p>
      </dgm:t>
    </dgm:pt>
    <dgm:pt modelId="{E400DFEB-EE61-4D44-9F22-C08E0980D6C9}" type="pres">
      <dgm:prSet presAssocID="{506A931D-1852-4AD9-9B96-C7E6521F9784}" presName="hierRoot2" presStyleCnt="0">
        <dgm:presLayoutVars>
          <dgm:hierBranch val="init"/>
        </dgm:presLayoutVars>
      </dgm:prSet>
      <dgm:spPr/>
    </dgm:pt>
    <dgm:pt modelId="{50B61E7C-6E3A-4AB9-B879-F112B581FB49}" type="pres">
      <dgm:prSet presAssocID="{506A931D-1852-4AD9-9B96-C7E6521F9784}" presName="rootComposite" presStyleCnt="0"/>
      <dgm:spPr/>
    </dgm:pt>
    <dgm:pt modelId="{9D7C5967-558D-4600-BAAD-8FEBC9D6E07F}" type="pres">
      <dgm:prSet presAssocID="{506A931D-1852-4AD9-9B96-C7E6521F9784}" presName="rootText" presStyleLbl="node2" presStyleIdx="2" presStyleCnt="12" custScaleX="172578" custScaleY="281047">
        <dgm:presLayoutVars>
          <dgm:chPref val="3"/>
        </dgm:presLayoutVars>
      </dgm:prSet>
      <dgm:spPr/>
      <dgm:t>
        <a:bodyPr/>
        <a:lstStyle/>
        <a:p>
          <a:endParaRPr lang="el-GR"/>
        </a:p>
      </dgm:t>
    </dgm:pt>
    <dgm:pt modelId="{2158C334-D4C7-4DED-B7A8-F851F8326341}" type="pres">
      <dgm:prSet presAssocID="{506A931D-1852-4AD9-9B96-C7E6521F9784}" presName="rootConnector" presStyleLbl="node2" presStyleIdx="2" presStyleCnt="12"/>
      <dgm:spPr/>
      <dgm:t>
        <a:bodyPr/>
        <a:lstStyle/>
        <a:p>
          <a:endParaRPr lang="el-GR"/>
        </a:p>
      </dgm:t>
    </dgm:pt>
    <dgm:pt modelId="{A39119CF-2442-49FA-9EDC-DE043DFAC1F5}" type="pres">
      <dgm:prSet presAssocID="{506A931D-1852-4AD9-9B96-C7E6521F9784}" presName="hierChild4" presStyleCnt="0"/>
      <dgm:spPr/>
    </dgm:pt>
    <dgm:pt modelId="{55A2BF0F-3C11-457E-86DD-5C8828522E6A}" type="pres">
      <dgm:prSet presAssocID="{65985224-D5C3-47E1-B202-58669BAC9F39}" presName="Name37" presStyleLbl="parChTrans1D3" presStyleIdx="2" presStyleCnt="11"/>
      <dgm:spPr/>
      <dgm:t>
        <a:bodyPr/>
        <a:lstStyle/>
        <a:p>
          <a:endParaRPr lang="el-GR"/>
        </a:p>
      </dgm:t>
    </dgm:pt>
    <dgm:pt modelId="{4C62A604-2637-4072-8DA3-34E97290D5B8}" type="pres">
      <dgm:prSet presAssocID="{CC2C6ADD-507F-4D51-A123-B9F005AC0DBF}" presName="hierRoot2" presStyleCnt="0">
        <dgm:presLayoutVars>
          <dgm:hierBranch val="init"/>
        </dgm:presLayoutVars>
      </dgm:prSet>
      <dgm:spPr/>
    </dgm:pt>
    <dgm:pt modelId="{31E8C76E-A48B-4A73-AA0A-B78438B17C1D}" type="pres">
      <dgm:prSet presAssocID="{CC2C6ADD-507F-4D51-A123-B9F005AC0DBF}" presName="rootComposite" presStyleCnt="0"/>
      <dgm:spPr/>
    </dgm:pt>
    <dgm:pt modelId="{57FA3265-7A60-4433-997A-9F7A0B88A2FF}" type="pres">
      <dgm:prSet presAssocID="{CC2C6ADD-507F-4D51-A123-B9F005AC0DBF}" presName="rootText" presStyleLbl="node3" presStyleIdx="2" presStyleCnt="11" custScaleX="164280" custScaleY="416270">
        <dgm:presLayoutVars>
          <dgm:chPref val="3"/>
        </dgm:presLayoutVars>
      </dgm:prSet>
      <dgm:spPr/>
      <dgm:t>
        <a:bodyPr/>
        <a:lstStyle/>
        <a:p>
          <a:endParaRPr lang="el-GR"/>
        </a:p>
      </dgm:t>
    </dgm:pt>
    <dgm:pt modelId="{D62710DF-E8DB-46F6-84B4-1764F89011AB}" type="pres">
      <dgm:prSet presAssocID="{CC2C6ADD-507F-4D51-A123-B9F005AC0DBF}" presName="rootConnector" presStyleLbl="node3" presStyleIdx="2" presStyleCnt="11"/>
      <dgm:spPr/>
      <dgm:t>
        <a:bodyPr/>
        <a:lstStyle/>
        <a:p>
          <a:endParaRPr lang="el-GR"/>
        </a:p>
      </dgm:t>
    </dgm:pt>
    <dgm:pt modelId="{E18829C4-FEBC-41F9-8951-B6EF77AF6B56}" type="pres">
      <dgm:prSet presAssocID="{CC2C6ADD-507F-4D51-A123-B9F005AC0DBF}" presName="hierChild4" presStyleCnt="0"/>
      <dgm:spPr/>
    </dgm:pt>
    <dgm:pt modelId="{803C6067-DF31-418E-841A-4F39DDA6DE57}" type="pres">
      <dgm:prSet presAssocID="{AF14EFD6-44C2-4C2E-9CCD-1CF4CF096701}" presName="Name37" presStyleLbl="parChTrans1D4" presStyleIdx="2" presStyleCnt="19"/>
      <dgm:spPr/>
      <dgm:t>
        <a:bodyPr/>
        <a:lstStyle/>
        <a:p>
          <a:endParaRPr lang="el-GR"/>
        </a:p>
      </dgm:t>
    </dgm:pt>
    <dgm:pt modelId="{2D5C85E7-B382-45CB-96CB-078AFA158755}" type="pres">
      <dgm:prSet presAssocID="{78C02138-C05F-4554-8598-03133EB4B31D}" presName="hierRoot2" presStyleCnt="0">
        <dgm:presLayoutVars>
          <dgm:hierBranch val="init"/>
        </dgm:presLayoutVars>
      </dgm:prSet>
      <dgm:spPr/>
    </dgm:pt>
    <dgm:pt modelId="{997690CE-CCF4-4993-96D1-689220A6ADF3}" type="pres">
      <dgm:prSet presAssocID="{78C02138-C05F-4554-8598-03133EB4B31D}" presName="rootComposite" presStyleCnt="0"/>
      <dgm:spPr/>
    </dgm:pt>
    <dgm:pt modelId="{7D315A68-2033-411D-BE86-3E3F4B1BC999}" type="pres">
      <dgm:prSet presAssocID="{78C02138-C05F-4554-8598-03133EB4B31D}" presName="rootText" presStyleLbl="node4" presStyleIdx="2" presStyleCnt="19" custScaleX="169971" custScaleY="334763">
        <dgm:presLayoutVars>
          <dgm:chPref val="3"/>
        </dgm:presLayoutVars>
      </dgm:prSet>
      <dgm:spPr/>
      <dgm:t>
        <a:bodyPr/>
        <a:lstStyle/>
        <a:p>
          <a:endParaRPr lang="el-GR"/>
        </a:p>
      </dgm:t>
    </dgm:pt>
    <dgm:pt modelId="{F98E7B66-BF65-49FD-8B4A-7107FF112849}" type="pres">
      <dgm:prSet presAssocID="{78C02138-C05F-4554-8598-03133EB4B31D}" presName="rootConnector" presStyleLbl="node4" presStyleIdx="2" presStyleCnt="19"/>
      <dgm:spPr/>
      <dgm:t>
        <a:bodyPr/>
        <a:lstStyle/>
        <a:p>
          <a:endParaRPr lang="el-GR"/>
        </a:p>
      </dgm:t>
    </dgm:pt>
    <dgm:pt modelId="{F7AC88ED-A093-4B47-B4F3-69DA70BF2690}" type="pres">
      <dgm:prSet presAssocID="{78C02138-C05F-4554-8598-03133EB4B31D}" presName="hierChild4" presStyleCnt="0"/>
      <dgm:spPr/>
    </dgm:pt>
    <dgm:pt modelId="{C240CDCD-9B6E-459B-9C38-C40DE6A7624F}" type="pres">
      <dgm:prSet presAssocID="{1904FB32-55AE-4A63-A143-B24B50CBB8D7}" presName="Name37" presStyleLbl="parChTrans1D4" presStyleIdx="3" presStyleCnt="19"/>
      <dgm:spPr/>
      <dgm:t>
        <a:bodyPr/>
        <a:lstStyle/>
        <a:p>
          <a:endParaRPr lang="el-GR"/>
        </a:p>
      </dgm:t>
    </dgm:pt>
    <dgm:pt modelId="{451180E3-D349-4617-A962-1D7B013EA798}" type="pres">
      <dgm:prSet presAssocID="{85A589C4-57CF-48FA-8B95-A4FC2CEB90D6}" presName="hierRoot2" presStyleCnt="0">
        <dgm:presLayoutVars>
          <dgm:hierBranch val="init"/>
        </dgm:presLayoutVars>
      </dgm:prSet>
      <dgm:spPr/>
    </dgm:pt>
    <dgm:pt modelId="{310B8DDD-C67F-4510-90E3-BC14FB4015AC}" type="pres">
      <dgm:prSet presAssocID="{85A589C4-57CF-48FA-8B95-A4FC2CEB90D6}" presName="rootComposite" presStyleCnt="0"/>
      <dgm:spPr/>
    </dgm:pt>
    <dgm:pt modelId="{77A3FE71-2176-48B0-BF70-B0D566C48984}" type="pres">
      <dgm:prSet presAssocID="{85A589C4-57CF-48FA-8B95-A4FC2CEB90D6}" presName="rootText" presStyleLbl="node4" presStyleIdx="3" presStyleCnt="19" custScaleX="178705" custScaleY="460217">
        <dgm:presLayoutVars>
          <dgm:chPref val="3"/>
        </dgm:presLayoutVars>
      </dgm:prSet>
      <dgm:spPr/>
      <dgm:t>
        <a:bodyPr/>
        <a:lstStyle/>
        <a:p>
          <a:endParaRPr lang="el-GR"/>
        </a:p>
      </dgm:t>
    </dgm:pt>
    <dgm:pt modelId="{EE087649-0981-4BA9-AF8C-B5EEDB7B0239}" type="pres">
      <dgm:prSet presAssocID="{85A589C4-57CF-48FA-8B95-A4FC2CEB90D6}" presName="rootConnector" presStyleLbl="node4" presStyleIdx="3" presStyleCnt="19"/>
      <dgm:spPr/>
      <dgm:t>
        <a:bodyPr/>
        <a:lstStyle/>
        <a:p>
          <a:endParaRPr lang="el-GR"/>
        </a:p>
      </dgm:t>
    </dgm:pt>
    <dgm:pt modelId="{281A8A53-DCD9-404F-8746-6509257C8A84}" type="pres">
      <dgm:prSet presAssocID="{85A589C4-57CF-48FA-8B95-A4FC2CEB90D6}" presName="hierChild4" presStyleCnt="0"/>
      <dgm:spPr/>
    </dgm:pt>
    <dgm:pt modelId="{422BD1FD-E059-4D38-B225-259C5944236D}" type="pres">
      <dgm:prSet presAssocID="{7B77C010-E2DF-4AD4-873B-20EF0AE584CF}" presName="Name37" presStyleLbl="parChTrans1D4" presStyleIdx="4" presStyleCnt="19"/>
      <dgm:spPr/>
      <dgm:t>
        <a:bodyPr/>
        <a:lstStyle/>
        <a:p>
          <a:endParaRPr lang="el-GR"/>
        </a:p>
      </dgm:t>
    </dgm:pt>
    <dgm:pt modelId="{3E724B26-6006-4D60-AF45-39E84530CC13}" type="pres">
      <dgm:prSet presAssocID="{8DAFD11F-D331-4B3A-A986-060017AE5826}" presName="hierRoot2" presStyleCnt="0">
        <dgm:presLayoutVars>
          <dgm:hierBranch val="init"/>
        </dgm:presLayoutVars>
      </dgm:prSet>
      <dgm:spPr/>
    </dgm:pt>
    <dgm:pt modelId="{6046C783-BF82-422F-ABA3-C9614C3C0458}" type="pres">
      <dgm:prSet presAssocID="{8DAFD11F-D331-4B3A-A986-060017AE5826}" presName="rootComposite" presStyleCnt="0"/>
      <dgm:spPr/>
    </dgm:pt>
    <dgm:pt modelId="{9953605F-ECFC-4C94-A510-22B5AD2585FD}" type="pres">
      <dgm:prSet presAssocID="{8DAFD11F-D331-4B3A-A986-060017AE5826}" presName="rootText" presStyleLbl="node4" presStyleIdx="4" presStyleCnt="19" custScaleX="175357" custScaleY="331097">
        <dgm:presLayoutVars>
          <dgm:chPref val="3"/>
        </dgm:presLayoutVars>
      </dgm:prSet>
      <dgm:spPr/>
      <dgm:t>
        <a:bodyPr/>
        <a:lstStyle/>
        <a:p>
          <a:endParaRPr lang="el-GR"/>
        </a:p>
      </dgm:t>
    </dgm:pt>
    <dgm:pt modelId="{09E935B7-AD1E-4227-92BC-E739E808EDE6}" type="pres">
      <dgm:prSet presAssocID="{8DAFD11F-D331-4B3A-A986-060017AE5826}" presName="rootConnector" presStyleLbl="node4" presStyleIdx="4" presStyleCnt="19"/>
      <dgm:spPr/>
      <dgm:t>
        <a:bodyPr/>
        <a:lstStyle/>
        <a:p>
          <a:endParaRPr lang="el-GR"/>
        </a:p>
      </dgm:t>
    </dgm:pt>
    <dgm:pt modelId="{CE8B5D40-0CEC-4228-9248-D3B03786C91F}" type="pres">
      <dgm:prSet presAssocID="{8DAFD11F-D331-4B3A-A986-060017AE5826}" presName="hierChild4" presStyleCnt="0"/>
      <dgm:spPr/>
    </dgm:pt>
    <dgm:pt modelId="{6454C323-2E28-4679-B089-94248A091883}" type="pres">
      <dgm:prSet presAssocID="{CBFDEAF6-AFF4-4C27-A81B-ABA7F8B4BEF5}" presName="Name37" presStyleLbl="parChTrans1D4" presStyleIdx="5" presStyleCnt="19"/>
      <dgm:spPr/>
      <dgm:t>
        <a:bodyPr/>
        <a:lstStyle/>
        <a:p>
          <a:endParaRPr lang="el-GR"/>
        </a:p>
      </dgm:t>
    </dgm:pt>
    <dgm:pt modelId="{89DF50D5-C326-4D9D-8835-29348DFCC636}" type="pres">
      <dgm:prSet presAssocID="{60E1D3BE-8A73-4DD5-AB89-2743E80153EF}" presName="hierRoot2" presStyleCnt="0">
        <dgm:presLayoutVars>
          <dgm:hierBranch val="init"/>
        </dgm:presLayoutVars>
      </dgm:prSet>
      <dgm:spPr/>
    </dgm:pt>
    <dgm:pt modelId="{7CA02F57-82EE-4698-8A7A-7EA8F7E59466}" type="pres">
      <dgm:prSet presAssocID="{60E1D3BE-8A73-4DD5-AB89-2743E80153EF}" presName="rootComposite" presStyleCnt="0"/>
      <dgm:spPr/>
    </dgm:pt>
    <dgm:pt modelId="{999A37C9-CA01-48E0-8811-D28AB6488D0A}" type="pres">
      <dgm:prSet presAssocID="{60E1D3BE-8A73-4DD5-AB89-2743E80153EF}" presName="rootText" presStyleLbl="node4" presStyleIdx="5" presStyleCnt="19" custScaleX="181119" custScaleY="237398" custLinFactNeighborX="-48128" custLinFactNeighborY="4473">
        <dgm:presLayoutVars>
          <dgm:chPref val="3"/>
        </dgm:presLayoutVars>
      </dgm:prSet>
      <dgm:spPr/>
      <dgm:t>
        <a:bodyPr/>
        <a:lstStyle/>
        <a:p>
          <a:endParaRPr lang="el-GR"/>
        </a:p>
      </dgm:t>
    </dgm:pt>
    <dgm:pt modelId="{9D3F0660-037B-4C2F-AB28-A4B51B484D93}" type="pres">
      <dgm:prSet presAssocID="{60E1D3BE-8A73-4DD5-AB89-2743E80153EF}" presName="rootConnector" presStyleLbl="node4" presStyleIdx="5" presStyleCnt="19"/>
      <dgm:spPr/>
      <dgm:t>
        <a:bodyPr/>
        <a:lstStyle/>
        <a:p>
          <a:endParaRPr lang="el-GR"/>
        </a:p>
      </dgm:t>
    </dgm:pt>
    <dgm:pt modelId="{5F45485A-2173-4355-8759-D0B0D62588F3}" type="pres">
      <dgm:prSet presAssocID="{60E1D3BE-8A73-4DD5-AB89-2743E80153EF}" presName="hierChild4" presStyleCnt="0"/>
      <dgm:spPr/>
    </dgm:pt>
    <dgm:pt modelId="{94E03C9E-41C0-4E7F-BDD8-2FFC1951987C}" type="pres">
      <dgm:prSet presAssocID="{60E1D3BE-8A73-4DD5-AB89-2743E80153EF}" presName="hierChild5" presStyleCnt="0"/>
      <dgm:spPr/>
    </dgm:pt>
    <dgm:pt modelId="{7821761E-FCD8-4EEC-A87F-DBB5EB5F89E7}" type="pres">
      <dgm:prSet presAssocID="{8DAFD11F-D331-4B3A-A986-060017AE5826}" presName="hierChild5" presStyleCnt="0"/>
      <dgm:spPr/>
    </dgm:pt>
    <dgm:pt modelId="{3B38D2A7-056A-403C-A96A-CE69ACE9FBC8}" type="pres">
      <dgm:prSet presAssocID="{85A589C4-57CF-48FA-8B95-A4FC2CEB90D6}" presName="hierChild5" presStyleCnt="0"/>
      <dgm:spPr/>
    </dgm:pt>
    <dgm:pt modelId="{37C8598F-197B-41D6-B3AC-BC9F8FDFB3DD}" type="pres">
      <dgm:prSet presAssocID="{78C02138-C05F-4554-8598-03133EB4B31D}" presName="hierChild5" presStyleCnt="0"/>
      <dgm:spPr/>
    </dgm:pt>
    <dgm:pt modelId="{AB28AA36-967F-4711-AD5E-97554F1D19B4}" type="pres">
      <dgm:prSet presAssocID="{CC2C6ADD-507F-4D51-A123-B9F005AC0DBF}" presName="hierChild5" presStyleCnt="0"/>
      <dgm:spPr/>
    </dgm:pt>
    <dgm:pt modelId="{B349FB4B-3633-4C4C-A923-03AB4A7F2C5A}" type="pres">
      <dgm:prSet presAssocID="{506A931D-1852-4AD9-9B96-C7E6521F9784}" presName="hierChild5" presStyleCnt="0"/>
      <dgm:spPr/>
    </dgm:pt>
    <dgm:pt modelId="{351E1F9A-EFF7-4642-9796-A24E763615B4}" type="pres">
      <dgm:prSet presAssocID="{F2969681-5715-48D4-B69B-4BB222458CC2}" presName="hierChild3" presStyleCnt="0"/>
      <dgm:spPr/>
    </dgm:pt>
    <dgm:pt modelId="{CAE7D518-FDD7-4BFD-BDE4-9A144B4C42B1}" type="pres">
      <dgm:prSet presAssocID="{00844426-2D72-4BF4-810D-616F2568DB76}" presName="hierRoot1" presStyleCnt="0">
        <dgm:presLayoutVars>
          <dgm:hierBranch val="init"/>
        </dgm:presLayoutVars>
      </dgm:prSet>
      <dgm:spPr/>
    </dgm:pt>
    <dgm:pt modelId="{F4C6276B-61ED-4D5D-A7CE-5A26545D5606}" type="pres">
      <dgm:prSet presAssocID="{00844426-2D72-4BF4-810D-616F2568DB76}" presName="rootComposite1" presStyleCnt="0"/>
      <dgm:spPr/>
    </dgm:pt>
    <dgm:pt modelId="{69062B01-472E-4D13-8978-14398305BFD1}" type="pres">
      <dgm:prSet presAssocID="{00844426-2D72-4BF4-810D-616F2568DB76}" presName="rootText1" presStyleLbl="node0" presStyleIdx="1" presStyleCnt="4" custScaleX="310280" custScaleY="205014">
        <dgm:presLayoutVars>
          <dgm:chPref val="3"/>
        </dgm:presLayoutVars>
      </dgm:prSet>
      <dgm:spPr/>
      <dgm:t>
        <a:bodyPr/>
        <a:lstStyle/>
        <a:p>
          <a:endParaRPr lang="el-GR"/>
        </a:p>
      </dgm:t>
    </dgm:pt>
    <dgm:pt modelId="{C61C0B5C-E04E-403B-A8EC-D1E379F36C77}" type="pres">
      <dgm:prSet presAssocID="{00844426-2D72-4BF4-810D-616F2568DB76}" presName="rootConnector1" presStyleLbl="node1" presStyleIdx="0" presStyleCnt="0"/>
      <dgm:spPr/>
      <dgm:t>
        <a:bodyPr/>
        <a:lstStyle/>
        <a:p>
          <a:endParaRPr lang="el-GR"/>
        </a:p>
      </dgm:t>
    </dgm:pt>
    <dgm:pt modelId="{C1A22C53-98D3-441A-9A00-F0F4E32F75C4}" type="pres">
      <dgm:prSet presAssocID="{00844426-2D72-4BF4-810D-616F2568DB76}" presName="hierChild2" presStyleCnt="0"/>
      <dgm:spPr/>
    </dgm:pt>
    <dgm:pt modelId="{F46C5B02-EBBF-4671-8A38-F1BA74F454B5}" type="pres">
      <dgm:prSet presAssocID="{E7DCFB59-A576-41CA-836E-AD28DD62EB51}" presName="Name37" presStyleLbl="parChTrans1D2" presStyleIdx="3" presStyleCnt="12"/>
      <dgm:spPr/>
      <dgm:t>
        <a:bodyPr/>
        <a:lstStyle/>
        <a:p>
          <a:endParaRPr lang="el-GR"/>
        </a:p>
      </dgm:t>
    </dgm:pt>
    <dgm:pt modelId="{133B239F-DCFB-42CB-B5C7-CD372C80093C}" type="pres">
      <dgm:prSet presAssocID="{F6B2690D-B980-4F76-897D-40364AD55C77}" presName="hierRoot2" presStyleCnt="0">
        <dgm:presLayoutVars>
          <dgm:hierBranch val="init"/>
        </dgm:presLayoutVars>
      </dgm:prSet>
      <dgm:spPr/>
    </dgm:pt>
    <dgm:pt modelId="{223E640B-52D9-4579-8705-DA3B7D47099E}" type="pres">
      <dgm:prSet presAssocID="{F6B2690D-B980-4F76-897D-40364AD55C77}" presName="rootComposite" presStyleCnt="0"/>
      <dgm:spPr/>
    </dgm:pt>
    <dgm:pt modelId="{4F182637-E494-409A-8F3D-56F4A65AA994}" type="pres">
      <dgm:prSet presAssocID="{F6B2690D-B980-4F76-897D-40364AD55C77}" presName="rootText" presStyleLbl="node2" presStyleIdx="3" presStyleCnt="12" custScaleX="229349" custScaleY="281395" custLinFactNeighborX="27506" custLinFactNeighborY="2267">
        <dgm:presLayoutVars>
          <dgm:chPref val="3"/>
        </dgm:presLayoutVars>
      </dgm:prSet>
      <dgm:spPr/>
      <dgm:t>
        <a:bodyPr/>
        <a:lstStyle/>
        <a:p>
          <a:endParaRPr lang="el-GR"/>
        </a:p>
      </dgm:t>
    </dgm:pt>
    <dgm:pt modelId="{B8B7D56D-5882-41D2-8882-F99F205AF60C}" type="pres">
      <dgm:prSet presAssocID="{F6B2690D-B980-4F76-897D-40364AD55C77}" presName="rootConnector" presStyleLbl="node2" presStyleIdx="3" presStyleCnt="12"/>
      <dgm:spPr/>
      <dgm:t>
        <a:bodyPr/>
        <a:lstStyle/>
        <a:p>
          <a:endParaRPr lang="el-GR"/>
        </a:p>
      </dgm:t>
    </dgm:pt>
    <dgm:pt modelId="{AB3286CE-CCEC-4650-9F6B-EA0B3E85586E}" type="pres">
      <dgm:prSet presAssocID="{F6B2690D-B980-4F76-897D-40364AD55C77}" presName="hierChild4" presStyleCnt="0"/>
      <dgm:spPr/>
    </dgm:pt>
    <dgm:pt modelId="{2773EF8B-9383-47C6-B0B6-F9EB281C7DDC}" type="pres">
      <dgm:prSet presAssocID="{4D8BE093-1EA4-4EAB-8C3D-89C690712A9A}" presName="Name37" presStyleLbl="parChTrans1D3" presStyleIdx="3" presStyleCnt="11"/>
      <dgm:spPr/>
      <dgm:t>
        <a:bodyPr/>
        <a:lstStyle/>
        <a:p>
          <a:endParaRPr lang="el-GR"/>
        </a:p>
      </dgm:t>
    </dgm:pt>
    <dgm:pt modelId="{2BAF968C-7EEB-44AA-BA6B-D2E789852AD1}" type="pres">
      <dgm:prSet presAssocID="{6A92FE60-B150-4D82-89D9-66B234978988}" presName="hierRoot2" presStyleCnt="0">
        <dgm:presLayoutVars>
          <dgm:hierBranch val="init"/>
        </dgm:presLayoutVars>
      </dgm:prSet>
      <dgm:spPr/>
    </dgm:pt>
    <dgm:pt modelId="{17794D09-2FAF-4223-A600-4312457EE177}" type="pres">
      <dgm:prSet presAssocID="{6A92FE60-B150-4D82-89D9-66B234978988}" presName="rootComposite" presStyleCnt="0"/>
      <dgm:spPr/>
    </dgm:pt>
    <dgm:pt modelId="{2BB3C3E3-2C6A-4905-876E-CCF10071C951}" type="pres">
      <dgm:prSet presAssocID="{6A92FE60-B150-4D82-89D9-66B234978988}" presName="rootText" presStyleLbl="node3" presStyleIdx="3" presStyleCnt="11" custScaleX="232804" custScaleY="212485" custLinFactNeighborX="28607" custLinFactNeighborY="-1088">
        <dgm:presLayoutVars>
          <dgm:chPref val="3"/>
        </dgm:presLayoutVars>
      </dgm:prSet>
      <dgm:spPr/>
      <dgm:t>
        <a:bodyPr/>
        <a:lstStyle/>
        <a:p>
          <a:endParaRPr lang="el-GR"/>
        </a:p>
      </dgm:t>
    </dgm:pt>
    <dgm:pt modelId="{25626CD9-4776-4346-9AD6-843EAF72570F}" type="pres">
      <dgm:prSet presAssocID="{6A92FE60-B150-4D82-89D9-66B234978988}" presName="rootConnector" presStyleLbl="node3" presStyleIdx="3" presStyleCnt="11"/>
      <dgm:spPr/>
      <dgm:t>
        <a:bodyPr/>
        <a:lstStyle/>
        <a:p>
          <a:endParaRPr lang="el-GR"/>
        </a:p>
      </dgm:t>
    </dgm:pt>
    <dgm:pt modelId="{E4C5EEED-9719-48C4-8852-CC2B051A4583}" type="pres">
      <dgm:prSet presAssocID="{6A92FE60-B150-4D82-89D9-66B234978988}" presName="hierChild4" presStyleCnt="0"/>
      <dgm:spPr/>
    </dgm:pt>
    <dgm:pt modelId="{1EBF2C54-BD52-4E95-9A28-9C3DB354DD84}" type="pres">
      <dgm:prSet presAssocID="{BBB501FA-28E2-42AA-BC40-2BBA3D2206C4}" presName="Name37" presStyleLbl="parChTrans1D4" presStyleIdx="6" presStyleCnt="19"/>
      <dgm:spPr/>
      <dgm:t>
        <a:bodyPr/>
        <a:lstStyle/>
        <a:p>
          <a:endParaRPr lang="el-GR"/>
        </a:p>
      </dgm:t>
    </dgm:pt>
    <dgm:pt modelId="{65ED1066-095D-46E6-B677-5F0F09803088}" type="pres">
      <dgm:prSet presAssocID="{498B6CBB-3B78-4333-812B-11A2D22ED161}" presName="hierRoot2" presStyleCnt="0">
        <dgm:presLayoutVars>
          <dgm:hierBranch val="init"/>
        </dgm:presLayoutVars>
      </dgm:prSet>
      <dgm:spPr/>
    </dgm:pt>
    <dgm:pt modelId="{2E6ED250-38BB-4EAA-A8D8-A3DF3FC78ABC}" type="pres">
      <dgm:prSet presAssocID="{498B6CBB-3B78-4333-812B-11A2D22ED161}" presName="rootComposite" presStyleCnt="0"/>
      <dgm:spPr/>
    </dgm:pt>
    <dgm:pt modelId="{8FF3F6AE-F1DD-4DD9-BC0E-FEA28EA1F525}" type="pres">
      <dgm:prSet presAssocID="{498B6CBB-3B78-4333-812B-11A2D22ED161}" presName="rootText" presStyleLbl="node4" presStyleIdx="6" presStyleCnt="19" custScaleX="228570" custScaleY="212936" custLinFactNeighborX="28607" custLinFactNeighborY="-4401">
        <dgm:presLayoutVars>
          <dgm:chPref val="3"/>
        </dgm:presLayoutVars>
      </dgm:prSet>
      <dgm:spPr/>
      <dgm:t>
        <a:bodyPr/>
        <a:lstStyle/>
        <a:p>
          <a:endParaRPr lang="el-GR"/>
        </a:p>
      </dgm:t>
    </dgm:pt>
    <dgm:pt modelId="{ECF7A8C8-09AE-4830-A28A-76EE0E7CF74F}" type="pres">
      <dgm:prSet presAssocID="{498B6CBB-3B78-4333-812B-11A2D22ED161}" presName="rootConnector" presStyleLbl="node4" presStyleIdx="6" presStyleCnt="19"/>
      <dgm:spPr/>
      <dgm:t>
        <a:bodyPr/>
        <a:lstStyle/>
        <a:p>
          <a:endParaRPr lang="el-GR"/>
        </a:p>
      </dgm:t>
    </dgm:pt>
    <dgm:pt modelId="{86598CE2-DCB1-4D2A-B110-CB729E8D04FC}" type="pres">
      <dgm:prSet presAssocID="{498B6CBB-3B78-4333-812B-11A2D22ED161}" presName="hierChild4" presStyleCnt="0"/>
      <dgm:spPr/>
    </dgm:pt>
    <dgm:pt modelId="{E519FCCE-B907-40CB-9F6E-5E1EF9398953}" type="pres">
      <dgm:prSet presAssocID="{4A3F27D5-860C-494F-B8B5-087BB13C4A24}" presName="Name37" presStyleLbl="parChTrans1D4" presStyleIdx="7" presStyleCnt="19"/>
      <dgm:spPr/>
      <dgm:t>
        <a:bodyPr/>
        <a:lstStyle/>
        <a:p>
          <a:endParaRPr lang="el-GR"/>
        </a:p>
      </dgm:t>
    </dgm:pt>
    <dgm:pt modelId="{A67DE84D-2C27-45C4-B0BD-C27C32ED4590}" type="pres">
      <dgm:prSet presAssocID="{EEEC932E-38BD-4FF3-9410-3E66BE1AE9E1}" presName="hierRoot2" presStyleCnt="0">
        <dgm:presLayoutVars>
          <dgm:hierBranch val="init"/>
        </dgm:presLayoutVars>
      </dgm:prSet>
      <dgm:spPr/>
    </dgm:pt>
    <dgm:pt modelId="{529475AB-13ED-4058-9C08-76B61F4B5C5F}" type="pres">
      <dgm:prSet presAssocID="{EEEC932E-38BD-4FF3-9410-3E66BE1AE9E1}" presName="rootComposite" presStyleCnt="0"/>
      <dgm:spPr/>
    </dgm:pt>
    <dgm:pt modelId="{9B1FB2F3-1C39-4299-82D4-EA011B399FEC}" type="pres">
      <dgm:prSet presAssocID="{EEEC932E-38BD-4FF3-9410-3E66BE1AE9E1}" presName="rootText" presStyleLbl="node4" presStyleIdx="7" presStyleCnt="19" custScaleX="234700" custScaleY="273412" custLinFactNeighborX="-35208" custLinFactNeighborY="-4401">
        <dgm:presLayoutVars>
          <dgm:chPref val="3"/>
        </dgm:presLayoutVars>
      </dgm:prSet>
      <dgm:spPr/>
      <dgm:t>
        <a:bodyPr/>
        <a:lstStyle/>
        <a:p>
          <a:endParaRPr lang="el-GR"/>
        </a:p>
      </dgm:t>
    </dgm:pt>
    <dgm:pt modelId="{8DDFAE32-3183-4C7D-AD41-3DC024E81B91}" type="pres">
      <dgm:prSet presAssocID="{EEEC932E-38BD-4FF3-9410-3E66BE1AE9E1}" presName="rootConnector" presStyleLbl="node4" presStyleIdx="7" presStyleCnt="19"/>
      <dgm:spPr/>
      <dgm:t>
        <a:bodyPr/>
        <a:lstStyle/>
        <a:p>
          <a:endParaRPr lang="el-GR"/>
        </a:p>
      </dgm:t>
    </dgm:pt>
    <dgm:pt modelId="{CA9AF7D3-2C24-48E0-AA3E-AC02185E2928}" type="pres">
      <dgm:prSet presAssocID="{EEEC932E-38BD-4FF3-9410-3E66BE1AE9E1}" presName="hierChild4" presStyleCnt="0"/>
      <dgm:spPr/>
    </dgm:pt>
    <dgm:pt modelId="{B42EE6A7-5F2D-4098-8426-1F5C15FEEFF6}" type="pres">
      <dgm:prSet presAssocID="{EEEC932E-38BD-4FF3-9410-3E66BE1AE9E1}" presName="hierChild5" presStyleCnt="0"/>
      <dgm:spPr/>
    </dgm:pt>
    <dgm:pt modelId="{1E7908B1-50CB-4CF0-B864-BF8BD265D50C}" type="pres">
      <dgm:prSet presAssocID="{498B6CBB-3B78-4333-812B-11A2D22ED161}" presName="hierChild5" presStyleCnt="0"/>
      <dgm:spPr/>
    </dgm:pt>
    <dgm:pt modelId="{F0A85F6A-7D95-45A0-94F5-B6F2F96A3ABB}" type="pres">
      <dgm:prSet presAssocID="{6A92FE60-B150-4D82-89D9-66B234978988}" presName="hierChild5" presStyleCnt="0"/>
      <dgm:spPr/>
    </dgm:pt>
    <dgm:pt modelId="{01B346C1-A945-44C7-A11E-4D8F2782824C}" type="pres">
      <dgm:prSet presAssocID="{F6B2690D-B980-4F76-897D-40364AD55C77}" presName="hierChild5" presStyleCnt="0"/>
      <dgm:spPr/>
    </dgm:pt>
    <dgm:pt modelId="{011F2128-2BF4-49D5-B65B-64187B7B2940}" type="pres">
      <dgm:prSet presAssocID="{41F956E8-5436-40C7-9E8F-F6BABB901065}" presName="Name37" presStyleLbl="parChTrans1D2" presStyleIdx="4" presStyleCnt="12"/>
      <dgm:spPr/>
      <dgm:t>
        <a:bodyPr/>
        <a:lstStyle/>
        <a:p>
          <a:endParaRPr lang="el-GR"/>
        </a:p>
      </dgm:t>
    </dgm:pt>
    <dgm:pt modelId="{E71235DC-1651-43ED-B737-193FDF295954}" type="pres">
      <dgm:prSet presAssocID="{96871948-8BD1-4F4E-B738-39800E946364}" presName="hierRoot2" presStyleCnt="0">
        <dgm:presLayoutVars>
          <dgm:hierBranch val="init"/>
        </dgm:presLayoutVars>
      </dgm:prSet>
      <dgm:spPr/>
    </dgm:pt>
    <dgm:pt modelId="{8AA18E75-BFCF-478D-88F8-C8DAB452C2F4}" type="pres">
      <dgm:prSet presAssocID="{96871948-8BD1-4F4E-B738-39800E946364}" presName="rootComposite" presStyleCnt="0"/>
      <dgm:spPr/>
    </dgm:pt>
    <dgm:pt modelId="{0D6D3167-9D80-4982-81BC-E4279F4EF72F}" type="pres">
      <dgm:prSet presAssocID="{96871948-8BD1-4F4E-B738-39800E946364}" presName="rootText" presStyleLbl="node2" presStyleIdx="4" presStyleCnt="12" custScaleX="204786" custScaleY="281395">
        <dgm:presLayoutVars>
          <dgm:chPref val="3"/>
        </dgm:presLayoutVars>
      </dgm:prSet>
      <dgm:spPr/>
      <dgm:t>
        <a:bodyPr/>
        <a:lstStyle/>
        <a:p>
          <a:endParaRPr lang="el-GR"/>
        </a:p>
      </dgm:t>
    </dgm:pt>
    <dgm:pt modelId="{7D732441-D012-4F36-AFD7-2FFF2D265CF4}" type="pres">
      <dgm:prSet presAssocID="{96871948-8BD1-4F4E-B738-39800E946364}" presName="rootConnector" presStyleLbl="node2" presStyleIdx="4" presStyleCnt="12"/>
      <dgm:spPr/>
      <dgm:t>
        <a:bodyPr/>
        <a:lstStyle/>
        <a:p>
          <a:endParaRPr lang="el-GR"/>
        </a:p>
      </dgm:t>
    </dgm:pt>
    <dgm:pt modelId="{C0672559-1029-4EBB-BC16-CBB059B40C05}" type="pres">
      <dgm:prSet presAssocID="{96871948-8BD1-4F4E-B738-39800E946364}" presName="hierChild4" presStyleCnt="0"/>
      <dgm:spPr/>
    </dgm:pt>
    <dgm:pt modelId="{82235931-CAF4-4567-820B-2088D3B34BA0}" type="pres">
      <dgm:prSet presAssocID="{C886D0B9-7A63-40B5-89E8-56BF68F40B0C}" presName="Name37" presStyleLbl="parChTrans1D3" presStyleIdx="4" presStyleCnt="11"/>
      <dgm:spPr/>
      <dgm:t>
        <a:bodyPr/>
        <a:lstStyle/>
        <a:p>
          <a:endParaRPr lang="el-GR"/>
        </a:p>
      </dgm:t>
    </dgm:pt>
    <dgm:pt modelId="{B545243D-218F-4569-BE5E-98E56BA62574}" type="pres">
      <dgm:prSet presAssocID="{0FC40624-20B2-46AB-972F-7A40063B534C}" presName="hierRoot2" presStyleCnt="0">
        <dgm:presLayoutVars>
          <dgm:hierBranch val="init"/>
        </dgm:presLayoutVars>
      </dgm:prSet>
      <dgm:spPr/>
    </dgm:pt>
    <dgm:pt modelId="{3B07F052-6DDD-47A6-980F-339B51D8717A}" type="pres">
      <dgm:prSet presAssocID="{0FC40624-20B2-46AB-972F-7A40063B534C}" presName="rootComposite" presStyleCnt="0"/>
      <dgm:spPr/>
    </dgm:pt>
    <dgm:pt modelId="{80FD68BA-ADA5-48D6-BB93-6383E0DCF292}" type="pres">
      <dgm:prSet presAssocID="{0FC40624-20B2-46AB-972F-7A40063B534C}" presName="rootText" presStyleLbl="node3" presStyleIdx="4" presStyleCnt="11" custScaleX="179783" custScaleY="326067">
        <dgm:presLayoutVars>
          <dgm:chPref val="3"/>
        </dgm:presLayoutVars>
      </dgm:prSet>
      <dgm:spPr/>
      <dgm:t>
        <a:bodyPr/>
        <a:lstStyle/>
        <a:p>
          <a:endParaRPr lang="el-GR"/>
        </a:p>
      </dgm:t>
    </dgm:pt>
    <dgm:pt modelId="{73CA2028-ADBA-41F5-8AEC-B81124321DB9}" type="pres">
      <dgm:prSet presAssocID="{0FC40624-20B2-46AB-972F-7A40063B534C}" presName="rootConnector" presStyleLbl="node3" presStyleIdx="4" presStyleCnt="11"/>
      <dgm:spPr/>
      <dgm:t>
        <a:bodyPr/>
        <a:lstStyle/>
        <a:p>
          <a:endParaRPr lang="el-GR"/>
        </a:p>
      </dgm:t>
    </dgm:pt>
    <dgm:pt modelId="{98D046B3-A0D2-4E5A-BC70-D47257BFE583}" type="pres">
      <dgm:prSet presAssocID="{0FC40624-20B2-46AB-972F-7A40063B534C}" presName="hierChild4" presStyleCnt="0"/>
      <dgm:spPr/>
    </dgm:pt>
    <dgm:pt modelId="{93E2D5AE-3A70-4C32-8293-FD7C01C42E2A}" type="pres">
      <dgm:prSet presAssocID="{A0CCBAC9-FD3F-4FF3-9E65-0B931D0EF423}" presName="Name37" presStyleLbl="parChTrans1D4" presStyleIdx="8" presStyleCnt="19"/>
      <dgm:spPr/>
      <dgm:t>
        <a:bodyPr/>
        <a:lstStyle/>
        <a:p>
          <a:endParaRPr lang="el-GR"/>
        </a:p>
      </dgm:t>
    </dgm:pt>
    <dgm:pt modelId="{826A7944-4679-4703-BE43-C744404B8F71}" type="pres">
      <dgm:prSet presAssocID="{B364EBF0-5D48-4624-B183-35787D21C236}" presName="hierRoot2" presStyleCnt="0">
        <dgm:presLayoutVars>
          <dgm:hierBranch val="init"/>
        </dgm:presLayoutVars>
      </dgm:prSet>
      <dgm:spPr/>
    </dgm:pt>
    <dgm:pt modelId="{9DBC66E2-AF82-4690-B8F2-D454CEC7CC1A}" type="pres">
      <dgm:prSet presAssocID="{B364EBF0-5D48-4624-B183-35787D21C236}" presName="rootComposite" presStyleCnt="0"/>
      <dgm:spPr/>
    </dgm:pt>
    <dgm:pt modelId="{67431E04-4870-497E-B6AF-78000EDD8273}" type="pres">
      <dgm:prSet presAssocID="{B364EBF0-5D48-4624-B183-35787D21C236}" presName="rootText" presStyleLbl="node4" presStyleIdx="8" presStyleCnt="19" custScaleX="183269" custScaleY="314100">
        <dgm:presLayoutVars>
          <dgm:chPref val="3"/>
        </dgm:presLayoutVars>
      </dgm:prSet>
      <dgm:spPr/>
      <dgm:t>
        <a:bodyPr/>
        <a:lstStyle/>
        <a:p>
          <a:endParaRPr lang="el-GR"/>
        </a:p>
      </dgm:t>
    </dgm:pt>
    <dgm:pt modelId="{96B513F4-C4F8-4863-8378-AF89398AD285}" type="pres">
      <dgm:prSet presAssocID="{B364EBF0-5D48-4624-B183-35787D21C236}" presName="rootConnector" presStyleLbl="node4" presStyleIdx="8" presStyleCnt="19"/>
      <dgm:spPr/>
      <dgm:t>
        <a:bodyPr/>
        <a:lstStyle/>
        <a:p>
          <a:endParaRPr lang="el-GR"/>
        </a:p>
      </dgm:t>
    </dgm:pt>
    <dgm:pt modelId="{664A68CD-3E0C-4104-BB68-04578DB41B88}" type="pres">
      <dgm:prSet presAssocID="{B364EBF0-5D48-4624-B183-35787D21C236}" presName="hierChild4" presStyleCnt="0"/>
      <dgm:spPr/>
    </dgm:pt>
    <dgm:pt modelId="{9920820E-B97F-4DF1-B7F6-B471135C06B7}" type="pres">
      <dgm:prSet presAssocID="{35DE6C8D-469D-47EE-B10E-F73CCCC37E12}" presName="Name37" presStyleLbl="parChTrans1D4" presStyleIdx="9" presStyleCnt="19"/>
      <dgm:spPr/>
      <dgm:t>
        <a:bodyPr/>
        <a:lstStyle/>
        <a:p>
          <a:endParaRPr lang="el-GR"/>
        </a:p>
      </dgm:t>
    </dgm:pt>
    <dgm:pt modelId="{C16F9332-C83E-4680-9857-FDCE430E5CAA}" type="pres">
      <dgm:prSet presAssocID="{4B86D084-BBE6-40DF-B2E5-F63AB73A23E2}" presName="hierRoot2" presStyleCnt="0">
        <dgm:presLayoutVars>
          <dgm:hierBranch val="init"/>
        </dgm:presLayoutVars>
      </dgm:prSet>
      <dgm:spPr/>
    </dgm:pt>
    <dgm:pt modelId="{8BAAF180-1AC4-447B-9449-C5AB3CC0114A}" type="pres">
      <dgm:prSet presAssocID="{4B86D084-BBE6-40DF-B2E5-F63AB73A23E2}" presName="rootComposite" presStyleCnt="0"/>
      <dgm:spPr/>
    </dgm:pt>
    <dgm:pt modelId="{39A41CEE-8BE9-478B-A03A-4A846B1BC7A9}" type="pres">
      <dgm:prSet presAssocID="{4B86D084-BBE6-40DF-B2E5-F63AB73A23E2}" presName="rootText" presStyleLbl="node4" presStyleIdx="9" presStyleCnt="19" custScaleX="179716" custScaleY="234543">
        <dgm:presLayoutVars>
          <dgm:chPref val="3"/>
        </dgm:presLayoutVars>
      </dgm:prSet>
      <dgm:spPr/>
      <dgm:t>
        <a:bodyPr/>
        <a:lstStyle/>
        <a:p>
          <a:endParaRPr lang="el-GR"/>
        </a:p>
      </dgm:t>
    </dgm:pt>
    <dgm:pt modelId="{06098A25-B84C-4507-957D-3DC916AC9702}" type="pres">
      <dgm:prSet presAssocID="{4B86D084-BBE6-40DF-B2E5-F63AB73A23E2}" presName="rootConnector" presStyleLbl="node4" presStyleIdx="9" presStyleCnt="19"/>
      <dgm:spPr/>
      <dgm:t>
        <a:bodyPr/>
        <a:lstStyle/>
        <a:p>
          <a:endParaRPr lang="el-GR"/>
        </a:p>
      </dgm:t>
    </dgm:pt>
    <dgm:pt modelId="{143DC4BB-83EE-41A4-B1DD-440682C10505}" type="pres">
      <dgm:prSet presAssocID="{4B86D084-BBE6-40DF-B2E5-F63AB73A23E2}" presName="hierChild4" presStyleCnt="0"/>
      <dgm:spPr/>
    </dgm:pt>
    <dgm:pt modelId="{A353E995-8B38-49C5-939C-9A04F39A48A9}" type="pres">
      <dgm:prSet presAssocID="{24662011-44DF-4A1A-8393-E633BCC8DF0C}" presName="Name37" presStyleLbl="parChTrans1D4" presStyleIdx="10" presStyleCnt="19"/>
      <dgm:spPr/>
      <dgm:t>
        <a:bodyPr/>
        <a:lstStyle/>
        <a:p>
          <a:endParaRPr lang="el-GR"/>
        </a:p>
      </dgm:t>
    </dgm:pt>
    <dgm:pt modelId="{43B4EAAB-EA59-41E7-98FC-352A29B79C9A}" type="pres">
      <dgm:prSet presAssocID="{1B04B4B1-2632-4081-9B64-A5DC80EEFEEA}" presName="hierRoot2" presStyleCnt="0">
        <dgm:presLayoutVars>
          <dgm:hierBranch val="init"/>
        </dgm:presLayoutVars>
      </dgm:prSet>
      <dgm:spPr/>
    </dgm:pt>
    <dgm:pt modelId="{ADDCD2B6-0D43-40CF-BF55-4F517C46AABE}" type="pres">
      <dgm:prSet presAssocID="{1B04B4B1-2632-4081-9B64-A5DC80EEFEEA}" presName="rootComposite" presStyleCnt="0"/>
      <dgm:spPr/>
    </dgm:pt>
    <dgm:pt modelId="{E7AD68EE-B23A-43F1-89F1-35FB1FB2F6E9}" type="pres">
      <dgm:prSet presAssocID="{1B04B4B1-2632-4081-9B64-A5DC80EEFEEA}" presName="rootText" presStyleLbl="node4" presStyleIdx="10" presStyleCnt="19" custScaleX="172611" custScaleY="163946">
        <dgm:presLayoutVars>
          <dgm:chPref val="3"/>
        </dgm:presLayoutVars>
      </dgm:prSet>
      <dgm:spPr/>
      <dgm:t>
        <a:bodyPr/>
        <a:lstStyle/>
        <a:p>
          <a:endParaRPr lang="el-GR"/>
        </a:p>
      </dgm:t>
    </dgm:pt>
    <dgm:pt modelId="{98C6F2A6-7B08-47C6-A9FA-6702887B8074}" type="pres">
      <dgm:prSet presAssocID="{1B04B4B1-2632-4081-9B64-A5DC80EEFEEA}" presName="rootConnector" presStyleLbl="node4" presStyleIdx="10" presStyleCnt="19"/>
      <dgm:spPr/>
      <dgm:t>
        <a:bodyPr/>
        <a:lstStyle/>
        <a:p>
          <a:endParaRPr lang="el-GR"/>
        </a:p>
      </dgm:t>
    </dgm:pt>
    <dgm:pt modelId="{39D8F416-37BB-4D6B-9F86-0F8BB555FC5D}" type="pres">
      <dgm:prSet presAssocID="{1B04B4B1-2632-4081-9B64-A5DC80EEFEEA}" presName="hierChild4" presStyleCnt="0"/>
      <dgm:spPr/>
    </dgm:pt>
    <dgm:pt modelId="{476F42EA-FBB2-4D45-9423-66A544673437}" type="pres">
      <dgm:prSet presAssocID="{09D1BE55-1D4E-495F-9D56-704BCEDB5073}" presName="Name37" presStyleLbl="parChTrans1D4" presStyleIdx="11" presStyleCnt="19"/>
      <dgm:spPr/>
      <dgm:t>
        <a:bodyPr/>
        <a:lstStyle/>
        <a:p>
          <a:endParaRPr lang="el-GR"/>
        </a:p>
      </dgm:t>
    </dgm:pt>
    <dgm:pt modelId="{05B7BC64-DF33-490E-AEFA-2DCF671B0ACD}" type="pres">
      <dgm:prSet presAssocID="{464964A1-6C2C-48CD-BF61-96423682C1EE}" presName="hierRoot2" presStyleCnt="0">
        <dgm:presLayoutVars>
          <dgm:hierBranch val="init"/>
        </dgm:presLayoutVars>
      </dgm:prSet>
      <dgm:spPr/>
    </dgm:pt>
    <dgm:pt modelId="{FBB1DA92-448F-4AC2-8318-99FBE01F4D3B}" type="pres">
      <dgm:prSet presAssocID="{464964A1-6C2C-48CD-BF61-96423682C1EE}" presName="rootComposite" presStyleCnt="0"/>
      <dgm:spPr/>
    </dgm:pt>
    <dgm:pt modelId="{EC71985C-F7A5-4EE1-B525-2FB7336ED1E7}" type="pres">
      <dgm:prSet presAssocID="{464964A1-6C2C-48CD-BF61-96423682C1EE}" presName="rootText" presStyleLbl="node4" presStyleIdx="11" presStyleCnt="19" custScaleX="171983" custScaleY="404938" custLinFactNeighborX="-42940" custLinFactNeighborY="15820">
        <dgm:presLayoutVars>
          <dgm:chPref val="3"/>
        </dgm:presLayoutVars>
      </dgm:prSet>
      <dgm:spPr/>
      <dgm:t>
        <a:bodyPr/>
        <a:lstStyle/>
        <a:p>
          <a:endParaRPr lang="el-GR"/>
        </a:p>
      </dgm:t>
    </dgm:pt>
    <dgm:pt modelId="{6BFB5264-10D6-4034-800C-CF5908F71D3D}" type="pres">
      <dgm:prSet presAssocID="{464964A1-6C2C-48CD-BF61-96423682C1EE}" presName="rootConnector" presStyleLbl="node4" presStyleIdx="11" presStyleCnt="19"/>
      <dgm:spPr/>
      <dgm:t>
        <a:bodyPr/>
        <a:lstStyle/>
        <a:p>
          <a:endParaRPr lang="el-GR"/>
        </a:p>
      </dgm:t>
    </dgm:pt>
    <dgm:pt modelId="{09B248CC-5F91-47D1-881B-094E3F50009C}" type="pres">
      <dgm:prSet presAssocID="{464964A1-6C2C-48CD-BF61-96423682C1EE}" presName="hierChild4" presStyleCnt="0"/>
      <dgm:spPr/>
    </dgm:pt>
    <dgm:pt modelId="{80D3A36B-B095-45AB-82CF-C77DA83A7C2B}" type="pres">
      <dgm:prSet presAssocID="{464964A1-6C2C-48CD-BF61-96423682C1EE}" presName="hierChild5" presStyleCnt="0"/>
      <dgm:spPr/>
    </dgm:pt>
    <dgm:pt modelId="{0C5D650F-268F-4AE8-A5C8-F3D48995A7A3}" type="pres">
      <dgm:prSet presAssocID="{1DB3DBEA-2A22-4F81-864C-B4413959BF2F}" presName="Name37" presStyleLbl="parChTrans1D4" presStyleIdx="12" presStyleCnt="19"/>
      <dgm:spPr/>
      <dgm:t>
        <a:bodyPr/>
        <a:lstStyle/>
        <a:p>
          <a:endParaRPr lang="el-GR"/>
        </a:p>
      </dgm:t>
    </dgm:pt>
    <dgm:pt modelId="{2BE460C8-E53D-4F40-9112-5C223A3E674A}" type="pres">
      <dgm:prSet presAssocID="{ACF23376-BA2A-40FC-99B5-D292B10927E0}" presName="hierRoot2" presStyleCnt="0">
        <dgm:presLayoutVars>
          <dgm:hierBranch val="init"/>
        </dgm:presLayoutVars>
      </dgm:prSet>
      <dgm:spPr/>
    </dgm:pt>
    <dgm:pt modelId="{26C4619F-F815-4785-8817-8B95D255B46D}" type="pres">
      <dgm:prSet presAssocID="{ACF23376-BA2A-40FC-99B5-D292B10927E0}" presName="rootComposite" presStyleCnt="0"/>
      <dgm:spPr/>
    </dgm:pt>
    <dgm:pt modelId="{1EAE31E5-DC14-4577-B24E-61D6BA97D365}" type="pres">
      <dgm:prSet presAssocID="{ACF23376-BA2A-40FC-99B5-D292B10927E0}" presName="rootText" presStyleLbl="node4" presStyleIdx="12" presStyleCnt="19" custScaleX="176940" custScaleY="322448" custLinFactNeighborX="-45065" custLinFactNeighborY="21983">
        <dgm:presLayoutVars>
          <dgm:chPref val="3"/>
        </dgm:presLayoutVars>
      </dgm:prSet>
      <dgm:spPr/>
      <dgm:t>
        <a:bodyPr/>
        <a:lstStyle/>
        <a:p>
          <a:endParaRPr lang="el-GR"/>
        </a:p>
      </dgm:t>
    </dgm:pt>
    <dgm:pt modelId="{7AF27975-D303-4FAD-BB44-3C6B568F906B}" type="pres">
      <dgm:prSet presAssocID="{ACF23376-BA2A-40FC-99B5-D292B10927E0}" presName="rootConnector" presStyleLbl="node4" presStyleIdx="12" presStyleCnt="19"/>
      <dgm:spPr/>
      <dgm:t>
        <a:bodyPr/>
        <a:lstStyle/>
        <a:p>
          <a:endParaRPr lang="el-GR"/>
        </a:p>
      </dgm:t>
    </dgm:pt>
    <dgm:pt modelId="{693FA941-5332-4F18-B8EE-077CEFB42E48}" type="pres">
      <dgm:prSet presAssocID="{ACF23376-BA2A-40FC-99B5-D292B10927E0}" presName="hierChild4" presStyleCnt="0"/>
      <dgm:spPr/>
    </dgm:pt>
    <dgm:pt modelId="{B560AA70-C512-4739-BFB4-9EBEEEF546E5}" type="pres">
      <dgm:prSet presAssocID="{ACF23376-BA2A-40FC-99B5-D292B10927E0}" presName="hierChild5" presStyleCnt="0"/>
      <dgm:spPr/>
    </dgm:pt>
    <dgm:pt modelId="{C63ABBD0-EBA2-476A-94B4-EBBFB088963E}" type="pres">
      <dgm:prSet presAssocID="{1B04B4B1-2632-4081-9B64-A5DC80EEFEEA}" presName="hierChild5" presStyleCnt="0"/>
      <dgm:spPr/>
    </dgm:pt>
    <dgm:pt modelId="{B39D7DF7-96DF-47AC-99A4-840B38572FCD}" type="pres">
      <dgm:prSet presAssocID="{4B86D084-BBE6-40DF-B2E5-F63AB73A23E2}" presName="hierChild5" presStyleCnt="0"/>
      <dgm:spPr/>
    </dgm:pt>
    <dgm:pt modelId="{843CCE73-2676-4F25-8139-22527989B9FB}" type="pres">
      <dgm:prSet presAssocID="{B364EBF0-5D48-4624-B183-35787D21C236}" presName="hierChild5" presStyleCnt="0"/>
      <dgm:spPr/>
    </dgm:pt>
    <dgm:pt modelId="{66CB3662-B893-454C-89EE-3369EE1585EE}" type="pres">
      <dgm:prSet presAssocID="{0FC40624-20B2-46AB-972F-7A40063B534C}" presName="hierChild5" presStyleCnt="0"/>
      <dgm:spPr/>
    </dgm:pt>
    <dgm:pt modelId="{CFD26A30-A157-48A3-8A79-E6887EDD2F8C}" type="pres">
      <dgm:prSet presAssocID="{96871948-8BD1-4F4E-B738-39800E946364}" presName="hierChild5" presStyleCnt="0"/>
      <dgm:spPr/>
    </dgm:pt>
    <dgm:pt modelId="{0C4B7680-9A24-44B3-A6EB-8DC7101D7D3B}" type="pres">
      <dgm:prSet presAssocID="{D9BFE4DA-680C-49E7-A764-B3FB79D832D7}" presName="Name37" presStyleLbl="parChTrans1D2" presStyleIdx="5" presStyleCnt="12"/>
      <dgm:spPr/>
      <dgm:t>
        <a:bodyPr/>
        <a:lstStyle/>
        <a:p>
          <a:endParaRPr lang="el-GR"/>
        </a:p>
      </dgm:t>
    </dgm:pt>
    <dgm:pt modelId="{4671CF23-C4AA-440F-BE7E-6B4EC242AD57}" type="pres">
      <dgm:prSet presAssocID="{83EA357B-E98A-4687-A1B3-5344086F1B98}" presName="hierRoot2" presStyleCnt="0">
        <dgm:presLayoutVars>
          <dgm:hierBranch val="init"/>
        </dgm:presLayoutVars>
      </dgm:prSet>
      <dgm:spPr/>
    </dgm:pt>
    <dgm:pt modelId="{16C5BF46-B962-4086-A9C8-2672DDE70115}" type="pres">
      <dgm:prSet presAssocID="{83EA357B-E98A-4687-A1B3-5344086F1B98}" presName="rootComposite" presStyleCnt="0"/>
      <dgm:spPr/>
    </dgm:pt>
    <dgm:pt modelId="{4083CA9C-7EE7-4137-8595-4ADDD41E2BE0}" type="pres">
      <dgm:prSet presAssocID="{83EA357B-E98A-4687-A1B3-5344086F1B98}" presName="rootText" presStyleLbl="node2" presStyleIdx="5" presStyleCnt="12" custScaleX="159272" custScaleY="281395">
        <dgm:presLayoutVars>
          <dgm:chPref val="3"/>
        </dgm:presLayoutVars>
      </dgm:prSet>
      <dgm:spPr/>
      <dgm:t>
        <a:bodyPr/>
        <a:lstStyle/>
        <a:p>
          <a:endParaRPr lang="el-GR"/>
        </a:p>
      </dgm:t>
    </dgm:pt>
    <dgm:pt modelId="{2B41F174-570B-43C6-801B-A821BB772E40}" type="pres">
      <dgm:prSet presAssocID="{83EA357B-E98A-4687-A1B3-5344086F1B98}" presName="rootConnector" presStyleLbl="node2" presStyleIdx="5" presStyleCnt="12"/>
      <dgm:spPr/>
      <dgm:t>
        <a:bodyPr/>
        <a:lstStyle/>
        <a:p>
          <a:endParaRPr lang="el-GR"/>
        </a:p>
      </dgm:t>
    </dgm:pt>
    <dgm:pt modelId="{D009349E-F180-4714-A741-233E1F464C12}" type="pres">
      <dgm:prSet presAssocID="{83EA357B-E98A-4687-A1B3-5344086F1B98}" presName="hierChild4" presStyleCnt="0"/>
      <dgm:spPr/>
    </dgm:pt>
    <dgm:pt modelId="{96DDABD3-6382-4175-8E7E-C9ACE12E58AA}" type="pres">
      <dgm:prSet presAssocID="{6A613D98-B8C7-4321-8C85-1F2B3E41BDE5}" presName="Name37" presStyleLbl="parChTrans1D3" presStyleIdx="5" presStyleCnt="11"/>
      <dgm:spPr/>
      <dgm:t>
        <a:bodyPr/>
        <a:lstStyle/>
        <a:p>
          <a:endParaRPr lang="el-GR"/>
        </a:p>
      </dgm:t>
    </dgm:pt>
    <dgm:pt modelId="{ECCD95BF-7766-4C47-BF37-7C367072B4F2}" type="pres">
      <dgm:prSet presAssocID="{2672E1A1-7246-4645-892C-3EB8F459A356}" presName="hierRoot2" presStyleCnt="0">
        <dgm:presLayoutVars>
          <dgm:hierBranch val="init"/>
        </dgm:presLayoutVars>
      </dgm:prSet>
      <dgm:spPr/>
    </dgm:pt>
    <dgm:pt modelId="{3EEC3C7F-38DB-454E-875B-4383E128A02B}" type="pres">
      <dgm:prSet presAssocID="{2672E1A1-7246-4645-892C-3EB8F459A356}" presName="rootComposite" presStyleCnt="0"/>
      <dgm:spPr/>
    </dgm:pt>
    <dgm:pt modelId="{58E69204-EFA2-40B1-9121-B01FF2EA4A07}" type="pres">
      <dgm:prSet presAssocID="{2672E1A1-7246-4645-892C-3EB8F459A356}" presName="rootText" presStyleLbl="node3" presStyleIdx="5" presStyleCnt="11" custScaleX="161805" custScaleY="438459">
        <dgm:presLayoutVars>
          <dgm:chPref val="3"/>
        </dgm:presLayoutVars>
      </dgm:prSet>
      <dgm:spPr/>
      <dgm:t>
        <a:bodyPr/>
        <a:lstStyle/>
        <a:p>
          <a:endParaRPr lang="el-GR"/>
        </a:p>
      </dgm:t>
    </dgm:pt>
    <dgm:pt modelId="{7F7390F0-5A44-4183-97F6-D6761F7CFA27}" type="pres">
      <dgm:prSet presAssocID="{2672E1A1-7246-4645-892C-3EB8F459A356}" presName="rootConnector" presStyleLbl="node3" presStyleIdx="5" presStyleCnt="11"/>
      <dgm:spPr/>
      <dgm:t>
        <a:bodyPr/>
        <a:lstStyle/>
        <a:p>
          <a:endParaRPr lang="el-GR"/>
        </a:p>
      </dgm:t>
    </dgm:pt>
    <dgm:pt modelId="{8725C012-5529-43B9-9B8D-E23674988A82}" type="pres">
      <dgm:prSet presAssocID="{2672E1A1-7246-4645-892C-3EB8F459A356}" presName="hierChild4" presStyleCnt="0"/>
      <dgm:spPr/>
    </dgm:pt>
    <dgm:pt modelId="{25465D00-BACF-4F83-B86B-F43E214527DD}" type="pres">
      <dgm:prSet presAssocID="{DA8C052D-AB46-4B37-A880-0C50EF9E6522}" presName="Name37" presStyleLbl="parChTrans1D4" presStyleIdx="13" presStyleCnt="19"/>
      <dgm:spPr/>
      <dgm:t>
        <a:bodyPr/>
        <a:lstStyle/>
        <a:p>
          <a:endParaRPr lang="el-GR"/>
        </a:p>
      </dgm:t>
    </dgm:pt>
    <dgm:pt modelId="{C843CBD1-BF79-491F-9988-A5623D75E220}" type="pres">
      <dgm:prSet presAssocID="{4E88429B-8BD4-4C87-A407-F91C7553F908}" presName="hierRoot2" presStyleCnt="0">
        <dgm:presLayoutVars>
          <dgm:hierBranch val="init"/>
        </dgm:presLayoutVars>
      </dgm:prSet>
      <dgm:spPr/>
    </dgm:pt>
    <dgm:pt modelId="{C662CB09-26A3-4384-B351-F31B4FD22F16}" type="pres">
      <dgm:prSet presAssocID="{4E88429B-8BD4-4C87-A407-F91C7553F908}" presName="rootComposite" presStyleCnt="0"/>
      <dgm:spPr/>
    </dgm:pt>
    <dgm:pt modelId="{AFDE9545-B28D-4216-B5D5-B5E37C8B9298}" type="pres">
      <dgm:prSet presAssocID="{4E88429B-8BD4-4C87-A407-F91C7553F908}" presName="rootText" presStyleLbl="node4" presStyleIdx="13" presStyleCnt="19" custScaleX="157067" custScaleY="303788">
        <dgm:presLayoutVars>
          <dgm:chPref val="3"/>
        </dgm:presLayoutVars>
      </dgm:prSet>
      <dgm:spPr/>
      <dgm:t>
        <a:bodyPr/>
        <a:lstStyle/>
        <a:p>
          <a:endParaRPr lang="el-GR"/>
        </a:p>
      </dgm:t>
    </dgm:pt>
    <dgm:pt modelId="{27C89277-5C1B-43ED-838B-F5ACAE003095}" type="pres">
      <dgm:prSet presAssocID="{4E88429B-8BD4-4C87-A407-F91C7553F908}" presName="rootConnector" presStyleLbl="node4" presStyleIdx="13" presStyleCnt="19"/>
      <dgm:spPr/>
      <dgm:t>
        <a:bodyPr/>
        <a:lstStyle/>
        <a:p>
          <a:endParaRPr lang="el-GR"/>
        </a:p>
      </dgm:t>
    </dgm:pt>
    <dgm:pt modelId="{94C0109F-7E78-4B55-84B2-4C2E3D1EDFC6}" type="pres">
      <dgm:prSet presAssocID="{4E88429B-8BD4-4C87-A407-F91C7553F908}" presName="hierChild4" presStyleCnt="0"/>
      <dgm:spPr/>
    </dgm:pt>
    <dgm:pt modelId="{C6E6FC0E-84E0-4704-B9B1-342931861243}" type="pres">
      <dgm:prSet presAssocID="{9162D25C-D239-4E5B-BC40-2A17CC6390AB}" presName="Name37" presStyleLbl="parChTrans1D4" presStyleIdx="14" presStyleCnt="19"/>
      <dgm:spPr/>
      <dgm:t>
        <a:bodyPr/>
        <a:lstStyle/>
        <a:p>
          <a:endParaRPr lang="el-GR"/>
        </a:p>
      </dgm:t>
    </dgm:pt>
    <dgm:pt modelId="{ABCAC869-E3C9-43DF-B405-5F60559A0B75}" type="pres">
      <dgm:prSet presAssocID="{5CA70999-93E7-467D-BF3B-4A5DD0D547E8}" presName="hierRoot2" presStyleCnt="0">
        <dgm:presLayoutVars>
          <dgm:hierBranch val="init"/>
        </dgm:presLayoutVars>
      </dgm:prSet>
      <dgm:spPr/>
    </dgm:pt>
    <dgm:pt modelId="{F14618E7-91AA-4DD1-939C-30A6317B03E7}" type="pres">
      <dgm:prSet presAssocID="{5CA70999-93E7-467D-BF3B-4A5DD0D547E8}" presName="rootComposite" presStyleCnt="0"/>
      <dgm:spPr/>
    </dgm:pt>
    <dgm:pt modelId="{524B89D0-9537-4183-9925-931EE0FFE844}" type="pres">
      <dgm:prSet presAssocID="{5CA70999-93E7-467D-BF3B-4A5DD0D547E8}" presName="rootText" presStyleLbl="node4" presStyleIdx="14" presStyleCnt="19" custScaleX="158659" custScaleY="542003" custLinFactNeighborX="-40674" custLinFactNeighborY="12988">
        <dgm:presLayoutVars>
          <dgm:chPref val="3"/>
        </dgm:presLayoutVars>
      </dgm:prSet>
      <dgm:spPr/>
      <dgm:t>
        <a:bodyPr/>
        <a:lstStyle/>
        <a:p>
          <a:endParaRPr lang="el-GR"/>
        </a:p>
      </dgm:t>
    </dgm:pt>
    <dgm:pt modelId="{07131536-4AEE-4631-8786-5CBAB0E9DA4C}" type="pres">
      <dgm:prSet presAssocID="{5CA70999-93E7-467D-BF3B-4A5DD0D547E8}" presName="rootConnector" presStyleLbl="node4" presStyleIdx="14" presStyleCnt="19"/>
      <dgm:spPr/>
      <dgm:t>
        <a:bodyPr/>
        <a:lstStyle/>
        <a:p>
          <a:endParaRPr lang="el-GR"/>
        </a:p>
      </dgm:t>
    </dgm:pt>
    <dgm:pt modelId="{606EB291-B9CC-46E9-A271-597A2BDAF21D}" type="pres">
      <dgm:prSet presAssocID="{5CA70999-93E7-467D-BF3B-4A5DD0D547E8}" presName="hierChild4" presStyleCnt="0"/>
      <dgm:spPr/>
    </dgm:pt>
    <dgm:pt modelId="{C3E5D941-1723-433E-8BB0-213E0979D8AE}" type="pres">
      <dgm:prSet presAssocID="{5CA70999-93E7-467D-BF3B-4A5DD0D547E8}" presName="hierChild5" presStyleCnt="0"/>
      <dgm:spPr/>
    </dgm:pt>
    <dgm:pt modelId="{62B4CEE6-261E-4C30-9308-BE146EF589E5}" type="pres">
      <dgm:prSet presAssocID="{4E88429B-8BD4-4C87-A407-F91C7553F908}" presName="hierChild5" presStyleCnt="0"/>
      <dgm:spPr/>
    </dgm:pt>
    <dgm:pt modelId="{3092C12A-38F1-4E08-8886-BA4C330D26EF}" type="pres">
      <dgm:prSet presAssocID="{2672E1A1-7246-4645-892C-3EB8F459A356}" presName="hierChild5" presStyleCnt="0"/>
      <dgm:spPr/>
    </dgm:pt>
    <dgm:pt modelId="{871D5A6C-E6FD-4568-8BEB-6A11549822B3}" type="pres">
      <dgm:prSet presAssocID="{83EA357B-E98A-4687-A1B3-5344086F1B98}" presName="hierChild5" presStyleCnt="0"/>
      <dgm:spPr/>
    </dgm:pt>
    <dgm:pt modelId="{DDBF2EEC-5EBC-4D48-B506-852D9BAAEB48}" type="pres">
      <dgm:prSet presAssocID="{00844426-2D72-4BF4-810D-616F2568DB76}" presName="hierChild3" presStyleCnt="0"/>
      <dgm:spPr/>
    </dgm:pt>
    <dgm:pt modelId="{A4210E69-3E87-4374-BA7B-9E4238F42495}" type="pres">
      <dgm:prSet presAssocID="{6D0B55F9-0059-4336-B5FA-9C61E4EFF4D0}" presName="hierRoot1" presStyleCnt="0">
        <dgm:presLayoutVars>
          <dgm:hierBranch val="init"/>
        </dgm:presLayoutVars>
      </dgm:prSet>
      <dgm:spPr/>
    </dgm:pt>
    <dgm:pt modelId="{91AB2749-F71E-47DA-A286-203FC2A6D328}" type="pres">
      <dgm:prSet presAssocID="{6D0B55F9-0059-4336-B5FA-9C61E4EFF4D0}" presName="rootComposite1" presStyleCnt="0"/>
      <dgm:spPr/>
    </dgm:pt>
    <dgm:pt modelId="{F4E6E41D-1679-4F2E-B5EA-7FEB3C99695D}" type="pres">
      <dgm:prSet presAssocID="{6D0B55F9-0059-4336-B5FA-9C61E4EFF4D0}" presName="rootText1" presStyleLbl="node0" presStyleIdx="2" presStyleCnt="4" custScaleX="341984" custScaleY="205014">
        <dgm:presLayoutVars>
          <dgm:chPref val="3"/>
        </dgm:presLayoutVars>
      </dgm:prSet>
      <dgm:spPr/>
      <dgm:t>
        <a:bodyPr/>
        <a:lstStyle/>
        <a:p>
          <a:endParaRPr lang="el-GR"/>
        </a:p>
      </dgm:t>
    </dgm:pt>
    <dgm:pt modelId="{9DB28E8A-0F45-419C-B9B1-89563060CE2A}" type="pres">
      <dgm:prSet presAssocID="{6D0B55F9-0059-4336-B5FA-9C61E4EFF4D0}" presName="rootConnector1" presStyleLbl="node1" presStyleIdx="0" presStyleCnt="0"/>
      <dgm:spPr/>
      <dgm:t>
        <a:bodyPr/>
        <a:lstStyle/>
        <a:p>
          <a:endParaRPr lang="el-GR"/>
        </a:p>
      </dgm:t>
    </dgm:pt>
    <dgm:pt modelId="{71974D76-1910-4663-B69B-F370721D963F}" type="pres">
      <dgm:prSet presAssocID="{6D0B55F9-0059-4336-B5FA-9C61E4EFF4D0}" presName="hierChild2" presStyleCnt="0"/>
      <dgm:spPr/>
    </dgm:pt>
    <dgm:pt modelId="{167C66A1-316C-47F5-88D6-FA47C5F59D4F}" type="pres">
      <dgm:prSet presAssocID="{FE71A210-0008-4EBD-B702-AD20B6D72D3C}" presName="Name37" presStyleLbl="parChTrans1D2" presStyleIdx="6" presStyleCnt="12"/>
      <dgm:spPr/>
      <dgm:t>
        <a:bodyPr/>
        <a:lstStyle/>
        <a:p>
          <a:endParaRPr lang="el-GR"/>
        </a:p>
      </dgm:t>
    </dgm:pt>
    <dgm:pt modelId="{D2E34751-CCE6-4DBA-BD53-040C9CE08262}" type="pres">
      <dgm:prSet presAssocID="{D94857D9-892C-4982-B60F-873765A717DD}" presName="hierRoot2" presStyleCnt="0">
        <dgm:presLayoutVars>
          <dgm:hierBranch val="init"/>
        </dgm:presLayoutVars>
      </dgm:prSet>
      <dgm:spPr/>
    </dgm:pt>
    <dgm:pt modelId="{82AB9331-C50A-49BF-83E1-893B8149266A}" type="pres">
      <dgm:prSet presAssocID="{D94857D9-892C-4982-B60F-873765A717DD}" presName="rootComposite" presStyleCnt="0"/>
      <dgm:spPr/>
    </dgm:pt>
    <dgm:pt modelId="{26F954C3-B695-4E53-9815-D6ED3DC9569C}" type="pres">
      <dgm:prSet presAssocID="{D94857D9-892C-4982-B60F-873765A717DD}" presName="rootText" presStyleLbl="node2" presStyleIdx="6" presStyleCnt="12" custScaleX="193911" custScaleY="270984" custLinFactNeighborX="2194" custLinFactNeighborY="-2194">
        <dgm:presLayoutVars>
          <dgm:chPref val="3"/>
        </dgm:presLayoutVars>
      </dgm:prSet>
      <dgm:spPr/>
      <dgm:t>
        <a:bodyPr/>
        <a:lstStyle/>
        <a:p>
          <a:endParaRPr lang="el-GR"/>
        </a:p>
      </dgm:t>
    </dgm:pt>
    <dgm:pt modelId="{14B8D6D7-81B6-4001-9F27-3B84D03DA74F}" type="pres">
      <dgm:prSet presAssocID="{D94857D9-892C-4982-B60F-873765A717DD}" presName="rootConnector" presStyleLbl="node2" presStyleIdx="6" presStyleCnt="12"/>
      <dgm:spPr/>
      <dgm:t>
        <a:bodyPr/>
        <a:lstStyle/>
        <a:p>
          <a:endParaRPr lang="el-GR"/>
        </a:p>
      </dgm:t>
    </dgm:pt>
    <dgm:pt modelId="{972A5F18-7693-4E5A-98D9-98B2C9FB5085}" type="pres">
      <dgm:prSet presAssocID="{D94857D9-892C-4982-B60F-873765A717DD}" presName="hierChild4" presStyleCnt="0"/>
      <dgm:spPr/>
    </dgm:pt>
    <dgm:pt modelId="{CB157233-F435-46C6-8908-390316A0056A}" type="pres">
      <dgm:prSet presAssocID="{17624720-4B32-4D62-9473-6883CC4E30FC}" presName="Name37" presStyleLbl="parChTrans1D3" presStyleIdx="6" presStyleCnt="11"/>
      <dgm:spPr/>
      <dgm:t>
        <a:bodyPr/>
        <a:lstStyle/>
        <a:p>
          <a:endParaRPr lang="el-GR"/>
        </a:p>
      </dgm:t>
    </dgm:pt>
    <dgm:pt modelId="{B85AC9AA-4DF9-4CD4-9D5C-864C97C00CC3}" type="pres">
      <dgm:prSet presAssocID="{21D97630-AB20-4341-B58B-85EBD2A68A4C}" presName="hierRoot2" presStyleCnt="0">
        <dgm:presLayoutVars>
          <dgm:hierBranch val="init"/>
        </dgm:presLayoutVars>
      </dgm:prSet>
      <dgm:spPr/>
    </dgm:pt>
    <dgm:pt modelId="{446FD0CA-AFE4-4A97-9DD1-E7566BAE2483}" type="pres">
      <dgm:prSet presAssocID="{21D97630-AB20-4341-B58B-85EBD2A68A4C}" presName="rootComposite" presStyleCnt="0"/>
      <dgm:spPr/>
    </dgm:pt>
    <dgm:pt modelId="{9FAC8CEE-F2CF-4819-90CE-CE7B934B0244}" type="pres">
      <dgm:prSet presAssocID="{21D97630-AB20-4341-B58B-85EBD2A68A4C}" presName="rootText" presStyleLbl="node3" presStyleIdx="6" presStyleCnt="11" custScaleX="173952" custScaleY="385876" custLinFactNeighborX="-37412" custLinFactNeighborY="4401">
        <dgm:presLayoutVars>
          <dgm:chPref val="3"/>
        </dgm:presLayoutVars>
      </dgm:prSet>
      <dgm:spPr/>
      <dgm:t>
        <a:bodyPr/>
        <a:lstStyle/>
        <a:p>
          <a:endParaRPr lang="el-GR"/>
        </a:p>
      </dgm:t>
    </dgm:pt>
    <dgm:pt modelId="{9639D344-748F-4DA6-8413-CF50FD317365}" type="pres">
      <dgm:prSet presAssocID="{21D97630-AB20-4341-B58B-85EBD2A68A4C}" presName="rootConnector" presStyleLbl="node3" presStyleIdx="6" presStyleCnt="11"/>
      <dgm:spPr/>
      <dgm:t>
        <a:bodyPr/>
        <a:lstStyle/>
        <a:p>
          <a:endParaRPr lang="el-GR"/>
        </a:p>
      </dgm:t>
    </dgm:pt>
    <dgm:pt modelId="{CFEE9535-B572-4C57-B4FD-475DCC940837}" type="pres">
      <dgm:prSet presAssocID="{21D97630-AB20-4341-B58B-85EBD2A68A4C}" presName="hierChild4" presStyleCnt="0"/>
      <dgm:spPr/>
    </dgm:pt>
    <dgm:pt modelId="{7924BCED-2A32-432E-8690-8730759D8D7D}" type="pres">
      <dgm:prSet presAssocID="{21D97630-AB20-4341-B58B-85EBD2A68A4C}" presName="hierChild5" presStyleCnt="0"/>
      <dgm:spPr/>
    </dgm:pt>
    <dgm:pt modelId="{6102FC08-4649-4DD1-99D2-30CE67EF22F4}" type="pres">
      <dgm:prSet presAssocID="{D94857D9-892C-4982-B60F-873765A717DD}" presName="hierChild5" presStyleCnt="0"/>
      <dgm:spPr/>
    </dgm:pt>
    <dgm:pt modelId="{5026102A-446F-48B9-8267-C3E4FD85925B}" type="pres">
      <dgm:prSet presAssocID="{28D2BBF8-AB01-4B57-BE59-65637DD8F323}" presName="Name37" presStyleLbl="parChTrans1D2" presStyleIdx="7" presStyleCnt="12"/>
      <dgm:spPr/>
      <dgm:t>
        <a:bodyPr/>
        <a:lstStyle/>
        <a:p>
          <a:endParaRPr lang="el-GR"/>
        </a:p>
      </dgm:t>
    </dgm:pt>
    <dgm:pt modelId="{71A1B0FC-C2D7-45A2-A92F-AA26A407BA5C}" type="pres">
      <dgm:prSet presAssocID="{0FF3DE1C-6E4C-47E9-9A57-4F4DDCB56430}" presName="hierRoot2" presStyleCnt="0">
        <dgm:presLayoutVars>
          <dgm:hierBranch val="init"/>
        </dgm:presLayoutVars>
      </dgm:prSet>
      <dgm:spPr/>
    </dgm:pt>
    <dgm:pt modelId="{7B282C9D-D53C-4460-BA57-190D778CC5AF}" type="pres">
      <dgm:prSet presAssocID="{0FF3DE1C-6E4C-47E9-9A57-4F4DDCB56430}" presName="rootComposite" presStyleCnt="0"/>
      <dgm:spPr/>
    </dgm:pt>
    <dgm:pt modelId="{870A5D82-F7F6-47E7-BCE5-86FCAAD57029}" type="pres">
      <dgm:prSet presAssocID="{0FF3DE1C-6E4C-47E9-9A57-4F4DDCB56430}" presName="rootText" presStyleLbl="node2" presStyleIdx="7" presStyleCnt="12" custScaleX="182162" custScaleY="272737" custLinFactNeighborX="-30007">
        <dgm:presLayoutVars>
          <dgm:chPref val="3"/>
        </dgm:presLayoutVars>
      </dgm:prSet>
      <dgm:spPr/>
      <dgm:t>
        <a:bodyPr/>
        <a:lstStyle/>
        <a:p>
          <a:endParaRPr lang="el-GR"/>
        </a:p>
      </dgm:t>
    </dgm:pt>
    <dgm:pt modelId="{43FD6473-FD29-4738-8C6B-4FCB37B4D291}" type="pres">
      <dgm:prSet presAssocID="{0FF3DE1C-6E4C-47E9-9A57-4F4DDCB56430}" presName="rootConnector" presStyleLbl="node2" presStyleIdx="7" presStyleCnt="12"/>
      <dgm:spPr/>
      <dgm:t>
        <a:bodyPr/>
        <a:lstStyle/>
        <a:p>
          <a:endParaRPr lang="el-GR"/>
        </a:p>
      </dgm:t>
    </dgm:pt>
    <dgm:pt modelId="{161E922C-EC43-4925-B1FB-B10BD1B5E941}" type="pres">
      <dgm:prSet presAssocID="{0FF3DE1C-6E4C-47E9-9A57-4F4DDCB56430}" presName="hierChild4" presStyleCnt="0"/>
      <dgm:spPr/>
    </dgm:pt>
    <dgm:pt modelId="{9D41A148-3C6C-4184-87EE-5F18DEF7AF2E}" type="pres">
      <dgm:prSet presAssocID="{C9415481-C692-43EB-A67C-EB156112351C}" presName="Name37" presStyleLbl="parChTrans1D3" presStyleIdx="7" presStyleCnt="11"/>
      <dgm:spPr/>
      <dgm:t>
        <a:bodyPr/>
        <a:lstStyle/>
        <a:p>
          <a:endParaRPr lang="el-GR"/>
        </a:p>
      </dgm:t>
    </dgm:pt>
    <dgm:pt modelId="{42524911-E017-4A8E-9C6D-6D30A5D85FD4}" type="pres">
      <dgm:prSet presAssocID="{76939833-4245-4643-84AE-29F86642918A}" presName="hierRoot2" presStyleCnt="0">
        <dgm:presLayoutVars>
          <dgm:hierBranch val="init"/>
        </dgm:presLayoutVars>
      </dgm:prSet>
      <dgm:spPr/>
    </dgm:pt>
    <dgm:pt modelId="{44A6F812-D32B-46D1-8EAD-59186128983F}" type="pres">
      <dgm:prSet presAssocID="{76939833-4245-4643-84AE-29F86642918A}" presName="rootComposite" presStyleCnt="0"/>
      <dgm:spPr/>
    </dgm:pt>
    <dgm:pt modelId="{D48F1EE2-55AA-444E-8D58-ED3F5054D285}" type="pres">
      <dgm:prSet presAssocID="{76939833-4245-4643-84AE-29F86642918A}" presName="rootText" presStyleLbl="node3" presStyleIdx="7" presStyleCnt="11" custScaleX="182065" custScaleY="340800" custLinFactNeighborX="-30007" custLinFactNeighborY="-2858">
        <dgm:presLayoutVars>
          <dgm:chPref val="3"/>
        </dgm:presLayoutVars>
      </dgm:prSet>
      <dgm:spPr/>
      <dgm:t>
        <a:bodyPr/>
        <a:lstStyle/>
        <a:p>
          <a:endParaRPr lang="el-GR"/>
        </a:p>
      </dgm:t>
    </dgm:pt>
    <dgm:pt modelId="{8394C150-0139-4C6B-9D19-4FF2C93810DF}" type="pres">
      <dgm:prSet presAssocID="{76939833-4245-4643-84AE-29F86642918A}" presName="rootConnector" presStyleLbl="node3" presStyleIdx="7" presStyleCnt="11"/>
      <dgm:spPr/>
      <dgm:t>
        <a:bodyPr/>
        <a:lstStyle/>
        <a:p>
          <a:endParaRPr lang="el-GR"/>
        </a:p>
      </dgm:t>
    </dgm:pt>
    <dgm:pt modelId="{A872EEB8-9F02-4DEE-8195-98FDFF817ABE}" type="pres">
      <dgm:prSet presAssocID="{76939833-4245-4643-84AE-29F86642918A}" presName="hierChild4" presStyleCnt="0"/>
      <dgm:spPr/>
    </dgm:pt>
    <dgm:pt modelId="{1631CB30-29F2-402C-9163-D11B2F6E81CD}" type="pres">
      <dgm:prSet presAssocID="{0D2F0533-32A5-4243-8E66-44B89D9FDE48}" presName="Name37" presStyleLbl="parChTrans1D4" presStyleIdx="15" presStyleCnt="19"/>
      <dgm:spPr/>
      <dgm:t>
        <a:bodyPr/>
        <a:lstStyle/>
        <a:p>
          <a:endParaRPr lang="el-GR"/>
        </a:p>
      </dgm:t>
    </dgm:pt>
    <dgm:pt modelId="{07D6106C-572F-46AC-9C4C-DFD3ECE17CB8}" type="pres">
      <dgm:prSet presAssocID="{A4B44192-BD44-45F6-BB0A-BFD089082F29}" presName="hierRoot2" presStyleCnt="0">
        <dgm:presLayoutVars>
          <dgm:hierBranch val="init"/>
        </dgm:presLayoutVars>
      </dgm:prSet>
      <dgm:spPr/>
    </dgm:pt>
    <dgm:pt modelId="{F3D5BC57-8211-4D61-8177-477A1DBB3DBB}" type="pres">
      <dgm:prSet presAssocID="{A4B44192-BD44-45F6-BB0A-BFD089082F29}" presName="rootComposite" presStyleCnt="0"/>
      <dgm:spPr/>
    </dgm:pt>
    <dgm:pt modelId="{EA424E0B-AFC1-41F8-81AA-C0740141110A}" type="pres">
      <dgm:prSet presAssocID="{A4B44192-BD44-45F6-BB0A-BFD089082F29}" presName="rootText" presStyleLbl="node4" presStyleIdx="15" presStyleCnt="19" custScaleX="186117" custScaleY="316782" custLinFactNeighborX="-30007" custLinFactNeighborY="-2858">
        <dgm:presLayoutVars>
          <dgm:chPref val="3"/>
        </dgm:presLayoutVars>
      </dgm:prSet>
      <dgm:spPr/>
      <dgm:t>
        <a:bodyPr/>
        <a:lstStyle/>
        <a:p>
          <a:endParaRPr lang="el-GR"/>
        </a:p>
      </dgm:t>
    </dgm:pt>
    <dgm:pt modelId="{693EDE56-9835-4125-8C6B-DC9331150735}" type="pres">
      <dgm:prSet presAssocID="{A4B44192-BD44-45F6-BB0A-BFD089082F29}" presName="rootConnector" presStyleLbl="node4" presStyleIdx="15" presStyleCnt="19"/>
      <dgm:spPr/>
      <dgm:t>
        <a:bodyPr/>
        <a:lstStyle/>
        <a:p>
          <a:endParaRPr lang="el-GR"/>
        </a:p>
      </dgm:t>
    </dgm:pt>
    <dgm:pt modelId="{DDA98296-047B-4953-A4DB-FBF8D10CD892}" type="pres">
      <dgm:prSet presAssocID="{A4B44192-BD44-45F6-BB0A-BFD089082F29}" presName="hierChild4" presStyleCnt="0"/>
      <dgm:spPr/>
    </dgm:pt>
    <dgm:pt modelId="{DBC27ED7-20DE-457A-ACA1-D59634183BCC}" type="pres">
      <dgm:prSet presAssocID="{61FE4526-9D88-4FEC-9905-E9D92DFB332D}" presName="Name37" presStyleLbl="parChTrans1D4" presStyleIdx="16" presStyleCnt="19"/>
      <dgm:spPr/>
      <dgm:t>
        <a:bodyPr/>
        <a:lstStyle/>
        <a:p>
          <a:endParaRPr lang="el-GR"/>
        </a:p>
      </dgm:t>
    </dgm:pt>
    <dgm:pt modelId="{91DC580D-B07E-4AE4-91E8-23562885C923}" type="pres">
      <dgm:prSet presAssocID="{8D533C1E-F2AA-45E0-B8FA-BADEBBDE04B7}" presName="hierRoot2" presStyleCnt="0">
        <dgm:presLayoutVars>
          <dgm:hierBranch val="init"/>
        </dgm:presLayoutVars>
      </dgm:prSet>
      <dgm:spPr/>
    </dgm:pt>
    <dgm:pt modelId="{9CA3DCCD-56C4-4DC8-AF43-D7F721B15D52}" type="pres">
      <dgm:prSet presAssocID="{8D533C1E-F2AA-45E0-B8FA-BADEBBDE04B7}" presName="rootComposite" presStyleCnt="0"/>
      <dgm:spPr/>
    </dgm:pt>
    <dgm:pt modelId="{09CF8AE5-29B3-4F2E-B9B3-D5337E9AF02B}" type="pres">
      <dgm:prSet presAssocID="{8D533C1E-F2AA-45E0-B8FA-BADEBBDE04B7}" presName="rootText" presStyleLbl="node4" presStyleIdx="16" presStyleCnt="19" custScaleX="190130" custScaleY="404315" custLinFactNeighborX="-75489" custLinFactNeighborY="-4768">
        <dgm:presLayoutVars>
          <dgm:chPref val="3"/>
        </dgm:presLayoutVars>
      </dgm:prSet>
      <dgm:spPr/>
      <dgm:t>
        <a:bodyPr/>
        <a:lstStyle/>
        <a:p>
          <a:endParaRPr lang="el-GR"/>
        </a:p>
      </dgm:t>
    </dgm:pt>
    <dgm:pt modelId="{81FA1719-5021-42E4-89B1-587FABF477B7}" type="pres">
      <dgm:prSet presAssocID="{8D533C1E-F2AA-45E0-B8FA-BADEBBDE04B7}" presName="rootConnector" presStyleLbl="node4" presStyleIdx="16" presStyleCnt="19"/>
      <dgm:spPr/>
      <dgm:t>
        <a:bodyPr/>
        <a:lstStyle/>
        <a:p>
          <a:endParaRPr lang="el-GR"/>
        </a:p>
      </dgm:t>
    </dgm:pt>
    <dgm:pt modelId="{40A5CD74-9AE1-41F3-964E-746703FC0DD3}" type="pres">
      <dgm:prSet presAssocID="{8D533C1E-F2AA-45E0-B8FA-BADEBBDE04B7}" presName="hierChild4" presStyleCnt="0"/>
      <dgm:spPr/>
    </dgm:pt>
    <dgm:pt modelId="{45819AE9-AE99-4F07-87C1-46FAC5C033BB}" type="pres">
      <dgm:prSet presAssocID="{8D533C1E-F2AA-45E0-B8FA-BADEBBDE04B7}" presName="hierChild5" presStyleCnt="0"/>
      <dgm:spPr/>
    </dgm:pt>
    <dgm:pt modelId="{39494712-D7FF-4B79-B80C-6144223E252F}" type="pres">
      <dgm:prSet presAssocID="{A4B44192-BD44-45F6-BB0A-BFD089082F29}" presName="hierChild5" presStyleCnt="0"/>
      <dgm:spPr/>
    </dgm:pt>
    <dgm:pt modelId="{C73A2757-8517-4676-BB9A-B1BC39A050E5}" type="pres">
      <dgm:prSet presAssocID="{76939833-4245-4643-84AE-29F86642918A}" presName="hierChild5" presStyleCnt="0"/>
      <dgm:spPr/>
    </dgm:pt>
    <dgm:pt modelId="{A1CED562-A731-430C-BB5A-627F60FA3B2C}" type="pres">
      <dgm:prSet presAssocID="{0FF3DE1C-6E4C-47E9-9A57-4F4DDCB56430}" presName="hierChild5" presStyleCnt="0"/>
      <dgm:spPr/>
    </dgm:pt>
    <dgm:pt modelId="{35EDDD3C-D609-4E1F-AA50-3C93A68BE85A}" type="pres">
      <dgm:prSet presAssocID="{8ABD73F9-301E-400C-B2D9-827A7B39DDD7}" presName="Name37" presStyleLbl="parChTrans1D2" presStyleIdx="8" presStyleCnt="12"/>
      <dgm:spPr/>
      <dgm:t>
        <a:bodyPr/>
        <a:lstStyle/>
        <a:p>
          <a:endParaRPr lang="el-GR"/>
        </a:p>
      </dgm:t>
    </dgm:pt>
    <dgm:pt modelId="{9D7C273B-F09E-4391-B042-6135697E4553}" type="pres">
      <dgm:prSet presAssocID="{0A4949F3-8326-4757-B06A-DC98DAE31986}" presName="hierRoot2" presStyleCnt="0">
        <dgm:presLayoutVars>
          <dgm:hierBranch val="init"/>
        </dgm:presLayoutVars>
      </dgm:prSet>
      <dgm:spPr/>
    </dgm:pt>
    <dgm:pt modelId="{B994F87D-A759-4E5B-BB86-951E58D356D1}" type="pres">
      <dgm:prSet presAssocID="{0A4949F3-8326-4757-B06A-DC98DAE31986}" presName="rootComposite" presStyleCnt="0"/>
      <dgm:spPr/>
    </dgm:pt>
    <dgm:pt modelId="{292EBD83-2EEF-493C-A711-40E05382FD41}" type="pres">
      <dgm:prSet presAssocID="{0A4949F3-8326-4757-B06A-DC98DAE31986}" presName="rootText" presStyleLbl="node2" presStyleIdx="8" presStyleCnt="12" custScaleX="165497" custScaleY="258218" custLinFactNeighborX="-24991" custLinFactNeighborY="-2858">
        <dgm:presLayoutVars>
          <dgm:chPref val="3"/>
        </dgm:presLayoutVars>
      </dgm:prSet>
      <dgm:spPr/>
      <dgm:t>
        <a:bodyPr/>
        <a:lstStyle/>
        <a:p>
          <a:endParaRPr lang="el-GR"/>
        </a:p>
      </dgm:t>
    </dgm:pt>
    <dgm:pt modelId="{66B6576D-7492-433B-960B-4E444AF3413F}" type="pres">
      <dgm:prSet presAssocID="{0A4949F3-8326-4757-B06A-DC98DAE31986}" presName="rootConnector" presStyleLbl="node2" presStyleIdx="8" presStyleCnt="12"/>
      <dgm:spPr/>
      <dgm:t>
        <a:bodyPr/>
        <a:lstStyle/>
        <a:p>
          <a:endParaRPr lang="el-GR"/>
        </a:p>
      </dgm:t>
    </dgm:pt>
    <dgm:pt modelId="{4510E012-9C90-47FF-8C52-984DF8629CE6}" type="pres">
      <dgm:prSet presAssocID="{0A4949F3-8326-4757-B06A-DC98DAE31986}" presName="hierChild4" presStyleCnt="0"/>
      <dgm:spPr/>
    </dgm:pt>
    <dgm:pt modelId="{3CF858E8-33F7-4065-BAC2-CF3723B4B90C}" type="pres">
      <dgm:prSet presAssocID="{3C3CCB7E-3404-440C-82BA-5EEDC4BEC7A6}" presName="Name37" presStyleLbl="parChTrans1D3" presStyleIdx="8" presStyleCnt="11"/>
      <dgm:spPr/>
      <dgm:t>
        <a:bodyPr/>
        <a:lstStyle/>
        <a:p>
          <a:endParaRPr lang="el-GR"/>
        </a:p>
      </dgm:t>
    </dgm:pt>
    <dgm:pt modelId="{E470730E-F041-4D69-958D-5DC71F1A2C25}" type="pres">
      <dgm:prSet presAssocID="{BDA0F268-726B-4F33-BD16-5A635C2E916C}" presName="hierRoot2" presStyleCnt="0">
        <dgm:presLayoutVars>
          <dgm:hierBranch val="init"/>
        </dgm:presLayoutVars>
      </dgm:prSet>
      <dgm:spPr/>
    </dgm:pt>
    <dgm:pt modelId="{60C95EB9-914A-452F-A1B1-6B585264343B}" type="pres">
      <dgm:prSet presAssocID="{BDA0F268-726B-4F33-BD16-5A635C2E916C}" presName="rootComposite" presStyleCnt="0"/>
      <dgm:spPr/>
    </dgm:pt>
    <dgm:pt modelId="{66F45879-27BC-4758-A0F2-A7D0AE564AA6}" type="pres">
      <dgm:prSet presAssocID="{BDA0F268-726B-4F33-BD16-5A635C2E916C}" presName="rootText" presStyleLbl="node3" presStyleIdx="8" presStyleCnt="11" custScaleX="169004" custScaleY="299262" custLinFactNeighborX="-21368" custLinFactNeighborY="-3515">
        <dgm:presLayoutVars>
          <dgm:chPref val="3"/>
        </dgm:presLayoutVars>
      </dgm:prSet>
      <dgm:spPr/>
      <dgm:t>
        <a:bodyPr/>
        <a:lstStyle/>
        <a:p>
          <a:endParaRPr lang="el-GR"/>
        </a:p>
      </dgm:t>
    </dgm:pt>
    <dgm:pt modelId="{BEFCC826-E73B-49D4-861F-9790CAD73D9A}" type="pres">
      <dgm:prSet presAssocID="{BDA0F268-726B-4F33-BD16-5A635C2E916C}" presName="rootConnector" presStyleLbl="node3" presStyleIdx="8" presStyleCnt="11"/>
      <dgm:spPr/>
      <dgm:t>
        <a:bodyPr/>
        <a:lstStyle/>
        <a:p>
          <a:endParaRPr lang="el-GR"/>
        </a:p>
      </dgm:t>
    </dgm:pt>
    <dgm:pt modelId="{9339EC16-8A2A-420D-B72C-AFBCB100F193}" type="pres">
      <dgm:prSet presAssocID="{BDA0F268-726B-4F33-BD16-5A635C2E916C}" presName="hierChild4" presStyleCnt="0"/>
      <dgm:spPr/>
    </dgm:pt>
    <dgm:pt modelId="{6F41370D-A3FD-4CD4-94AF-53637390DAD0}" type="pres">
      <dgm:prSet presAssocID="{F4A70DF7-7714-4012-941C-FF921C1CD827}" presName="Name37" presStyleLbl="parChTrans1D4" presStyleIdx="17" presStyleCnt="19"/>
      <dgm:spPr/>
      <dgm:t>
        <a:bodyPr/>
        <a:lstStyle/>
        <a:p>
          <a:endParaRPr lang="el-GR"/>
        </a:p>
      </dgm:t>
    </dgm:pt>
    <dgm:pt modelId="{03181392-DCF7-4DE9-8DE3-832EA550A9CC}" type="pres">
      <dgm:prSet presAssocID="{A58B7408-8C51-4021-B80A-2BA3070CCE74}" presName="hierRoot2" presStyleCnt="0">
        <dgm:presLayoutVars>
          <dgm:hierBranch val="init"/>
        </dgm:presLayoutVars>
      </dgm:prSet>
      <dgm:spPr/>
    </dgm:pt>
    <dgm:pt modelId="{F66C1C65-08B0-4F14-9CCB-D38850D46C5C}" type="pres">
      <dgm:prSet presAssocID="{A58B7408-8C51-4021-B80A-2BA3070CCE74}" presName="rootComposite" presStyleCnt="0"/>
      <dgm:spPr/>
    </dgm:pt>
    <dgm:pt modelId="{83218D7F-8FC0-4F00-93BD-7E042CEA08B6}" type="pres">
      <dgm:prSet presAssocID="{A58B7408-8C51-4021-B80A-2BA3070CCE74}" presName="rootText" presStyleLbl="node4" presStyleIdx="17" presStyleCnt="19" custScaleX="178207" custScaleY="249359" custLinFactNeighborX="-18661" custLinFactNeighborY="2201">
        <dgm:presLayoutVars>
          <dgm:chPref val="3"/>
        </dgm:presLayoutVars>
      </dgm:prSet>
      <dgm:spPr/>
      <dgm:t>
        <a:bodyPr/>
        <a:lstStyle/>
        <a:p>
          <a:endParaRPr lang="el-GR"/>
        </a:p>
      </dgm:t>
    </dgm:pt>
    <dgm:pt modelId="{DF8A8C40-010C-4675-B09A-DAD7993D96E0}" type="pres">
      <dgm:prSet presAssocID="{A58B7408-8C51-4021-B80A-2BA3070CCE74}" presName="rootConnector" presStyleLbl="node4" presStyleIdx="17" presStyleCnt="19"/>
      <dgm:spPr/>
      <dgm:t>
        <a:bodyPr/>
        <a:lstStyle/>
        <a:p>
          <a:endParaRPr lang="el-GR"/>
        </a:p>
      </dgm:t>
    </dgm:pt>
    <dgm:pt modelId="{00BB0989-FD39-433C-B691-14FA8D7B5C6D}" type="pres">
      <dgm:prSet presAssocID="{A58B7408-8C51-4021-B80A-2BA3070CCE74}" presName="hierChild4" presStyleCnt="0"/>
      <dgm:spPr/>
    </dgm:pt>
    <dgm:pt modelId="{14E3C5D8-88D0-4734-BBCE-7BAB659206C4}" type="pres">
      <dgm:prSet presAssocID="{8731C978-D20F-4E85-BCEF-D856C7290E69}" presName="Name37" presStyleLbl="parChTrans1D4" presStyleIdx="18" presStyleCnt="19"/>
      <dgm:spPr/>
      <dgm:t>
        <a:bodyPr/>
        <a:lstStyle/>
        <a:p>
          <a:endParaRPr lang="el-GR"/>
        </a:p>
      </dgm:t>
    </dgm:pt>
    <dgm:pt modelId="{81FD5B8D-1531-4268-B983-652499276779}" type="pres">
      <dgm:prSet presAssocID="{81D54BF7-B07A-43D9-9686-1C745A42DDE0}" presName="hierRoot2" presStyleCnt="0">
        <dgm:presLayoutVars>
          <dgm:hierBranch val="init"/>
        </dgm:presLayoutVars>
      </dgm:prSet>
      <dgm:spPr/>
    </dgm:pt>
    <dgm:pt modelId="{5FC8BA16-8811-459C-A593-A061C69E1664}" type="pres">
      <dgm:prSet presAssocID="{81D54BF7-B07A-43D9-9686-1C745A42DDE0}" presName="rootComposite" presStyleCnt="0"/>
      <dgm:spPr/>
    </dgm:pt>
    <dgm:pt modelId="{B1CEB4D5-8539-484B-AD33-9F8C9161C43E}" type="pres">
      <dgm:prSet presAssocID="{81D54BF7-B07A-43D9-9686-1C745A42DDE0}" presName="rootText" presStyleLbl="node4" presStyleIdx="18" presStyleCnt="19" custScaleX="184610" custScaleY="265032" custLinFactNeighborX="-63946" custLinFactNeighborY="5592">
        <dgm:presLayoutVars>
          <dgm:chPref val="3"/>
        </dgm:presLayoutVars>
      </dgm:prSet>
      <dgm:spPr/>
      <dgm:t>
        <a:bodyPr/>
        <a:lstStyle/>
        <a:p>
          <a:endParaRPr lang="el-GR"/>
        </a:p>
      </dgm:t>
    </dgm:pt>
    <dgm:pt modelId="{69EE362A-28D7-47EB-99B4-4A6A9971B2EE}" type="pres">
      <dgm:prSet presAssocID="{81D54BF7-B07A-43D9-9686-1C745A42DDE0}" presName="rootConnector" presStyleLbl="node4" presStyleIdx="18" presStyleCnt="19"/>
      <dgm:spPr/>
      <dgm:t>
        <a:bodyPr/>
        <a:lstStyle/>
        <a:p>
          <a:endParaRPr lang="el-GR"/>
        </a:p>
      </dgm:t>
    </dgm:pt>
    <dgm:pt modelId="{C56AA911-4C36-4353-9DBA-1FD97E59B6A6}" type="pres">
      <dgm:prSet presAssocID="{81D54BF7-B07A-43D9-9686-1C745A42DDE0}" presName="hierChild4" presStyleCnt="0"/>
      <dgm:spPr/>
    </dgm:pt>
    <dgm:pt modelId="{ED592C99-41A4-4B8C-8825-62DC81E3138E}" type="pres">
      <dgm:prSet presAssocID="{81D54BF7-B07A-43D9-9686-1C745A42DDE0}" presName="hierChild5" presStyleCnt="0"/>
      <dgm:spPr/>
    </dgm:pt>
    <dgm:pt modelId="{069A2404-8A65-4ADF-928C-373E835C0322}" type="pres">
      <dgm:prSet presAssocID="{A58B7408-8C51-4021-B80A-2BA3070CCE74}" presName="hierChild5" presStyleCnt="0"/>
      <dgm:spPr/>
    </dgm:pt>
    <dgm:pt modelId="{A25A218D-3C1E-45F2-B536-3D1E0BC4DF38}" type="pres">
      <dgm:prSet presAssocID="{BDA0F268-726B-4F33-BD16-5A635C2E916C}" presName="hierChild5" presStyleCnt="0"/>
      <dgm:spPr/>
    </dgm:pt>
    <dgm:pt modelId="{50ABC0CC-C13D-46C8-838A-C82B75763660}" type="pres">
      <dgm:prSet presAssocID="{0A4949F3-8326-4757-B06A-DC98DAE31986}" presName="hierChild5" presStyleCnt="0"/>
      <dgm:spPr/>
    </dgm:pt>
    <dgm:pt modelId="{A0F558F0-CE46-4503-8107-8C4EB25A2D5A}" type="pres">
      <dgm:prSet presAssocID="{6D0B55F9-0059-4336-B5FA-9C61E4EFF4D0}" presName="hierChild3" presStyleCnt="0"/>
      <dgm:spPr/>
    </dgm:pt>
    <dgm:pt modelId="{65F7531B-E6C2-411D-BD9A-FE3897BE743E}" type="pres">
      <dgm:prSet presAssocID="{72E23A58-573C-407A-B30D-484A8F3EB7B0}" presName="hierRoot1" presStyleCnt="0">
        <dgm:presLayoutVars>
          <dgm:hierBranch val="init"/>
        </dgm:presLayoutVars>
      </dgm:prSet>
      <dgm:spPr/>
    </dgm:pt>
    <dgm:pt modelId="{4B6264DD-C665-4E60-B461-E81C4480061F}" type="pres">
      <dgm:prSet presAssocID="{72E23A58-573C-407A-B30D-484A8F3EB7B0}" presName="rootComposite1" presStyleCnt="0"/>
      <dgm:spPr/>
    </dgm:pt>
    <dgm:pt modelId="{980C10AC-BF12-4074-89CF-E9EAC70CFFD0}" type="pres">
      <dgm:prSet presAssocID="{72E23A58-573C-407A-B30D-484A8F3EB7B0}" presName="rootText1" presStyleLbl="node0" presStyleIdx="3" presStyleCnt="4" custScaleX="364561" custScaleY="205014">
        <dgm:presLayoutVars>
          <dgm:chPref val="3"/>
        </dgm:presLayoutVars>
      </dgm:prSet>
      <dgm:spPr/>
      <dgm:t>
        <a:bodyPr/>
        <a:lstStyle/>
        <a:p>
          <a:endParaRPr lang="el-GR"/>
        </a:p>
      </dgm:t>
    </dgm:pt>
    <dgm:pt modelId="{536B96C9-BA41-4ED5-83DE-7FEB837FE294}" type="pres">
      <dgm:prSet presAssocID="{72E23A58-573C-407A-B30D-484A8F3EB7B0}" presName="rootConnector1" presStyleLbl="node1" presStyleIdx="0" presStyleCnt="0"/>
      <dgm:spPr/>
      <dgm:t>
        <a:bodyPr/>
        <a:lstStyle/>
        <a:p>
          <a:endParaRPr lang="el-GR"/>
        </a:p>
      </dgm:t>
    </dgm:pt>
    <dgm:pt modelId="{248B026F-03B4-40C3-BC50-2F76A4645BE6}" type="pres">
      <dgm:prSet presAssocID="{72E23A58-573C-407A-B30D-484A8F3EB7B0}" presName="hierChild2" presStyleCnt="0"/>
      <dgm:spPr/>
    </dgm:pt>
    <dgm:pt modelId="{6D9F5E00-454A-40E2-8C10-44BAE96BCF12}" type="pres">
      <dgm:prSet presAssocID="{90DE1985-1C02-4DA7-8D78-C79FABE8BEFA}" presName="Name37" presStyleLbl="parChTrans1D2" presStyleIdx="9" presStyleCnt="12"/>
      <dgm:spPr/>
      <dgm:t>
        <a:bodyPr/>
        <a:lstStyle/>
        <a:p>
          <a:endParaRPr lang="el-GR"/>
        </a:p>
      </dgm:t>
    </dgm:pt>
    <dgm:pt modelId="{A5CEF4AF-A61D-4871-A1BC-06E7068231B4}" type="pres">
      <dgm:prSet presAssocID="{9EDE5AB3-D11E-416F-8DF4-EC0133CBF5F1}" presName="hierRoot2" presStyleCnt="0">
        <dgm:presLayoutVars>
          <dgm:hierBranch val="init"/>
        </dgm:presLayoutVars>
      </dgm:prSet>
      <dgm:spPr/>
    </dgm:pt>
    <dgm:pt modelId="{C1135C23-39AC-40B5-856C-FD7D0D47CE3F}" type="pres">
      <dgm:prSet presAssocID="{9EDE5AB3-D11E-416F-8DF4-EC0133CBF5F1}" presName="rootComposite" presStyleCnt="0"/>
      <dgm:spPr/>
    </dgm:pt>
    <dgm:pt modelId="{ADDCF6C7-A2E6-496D-9590-382C51FD4B9E}" type="pres">
      <dgm:prSet presAssocID="{9EDE5AB3-D11E-416F-8DF4-EC0133CBF5F1}" presName="rootText" presStyleLbl="node2" presStyleIdx="9" presStyleCnt="12" custScaleX="166171" custScaleY="257630">
        <dgm:presLayoutVars>
          <dgm:chPref val="3"/>
        </dgm:presLayoutVars>
      </dgm:prSet>
      <dgm:spPr/>
      <dgm:t>
        <a:bodyPr/>
        <a:lstStyle/>
        <a:p>
          <a:endParaRPr lang="el-GR"/>
        </a:p>
      </dgm:t>
    </dgm:pt>
    <dgm:pt modelId="{E2C94EA8-8305-4715-862B-6055E3F7DAC6}" type="pres">
      <dgm:prSet presAssocID="{9EDE5AB3-D11E-416F-8DF4-EC0133CBF5F1}" presName="rootConnector" presStyleLbl="node2" presStyleIdx="9" presStyleCnt="12"/>
      <dgm:spPr/>
      <dgm:t>
        <a:bodyPr/>
        <a:lstStyle/>
        <a:p>
          <a:endParaRPr lang="el-GR"/>
        </a:p>
      </dgm:t>
    </dgm:pt>
    <dgm:pt modelId="{F15136F6-FD01-4908-9F73-092605F39062}" type="pres">
      <dgm:prSet presAssocID="{9EDE5AB3-D11E-416F-8DF4-EC0133CBF5F1}" presName="hierChild4" presStyleCnt="0"/>
      <dgm:spPr/>
    </dgm:pt>
    <dgm:pt modelId="{2B0CD47C-7E83-4865-9DEA-272C3C7C08E9}" type="pres">
      <dgm:prSet presAssocID="{9EDE5AB3-D11E-416F-8DF4-EC0133CBF5F1}" presName="hierChild5" presStyleCnt="0"/>
      <dgm:spPr/>
    </dgm:pt>
    <dgm:pt modelId="{11DC62AE-8DC5-4325-BEC5-5315771A6887}" type="pres">
      <dgm:prSet presAssocID="{494EA843-9CEC-4794-AED6-548B5F28FBA1}" presName="Name37" presStyleLbl="parChTrans1D2" presStyleIdx="10" presStyleCnt="12"/>
      <dgm:spPr/>
      <dgm:t>
        <a:bodyPr/>
        <a:lstStyle/>
        <a:p>
          <a:endParaRPr lang="el-GR"/>
        </a:p>
      </dgm:t>
    </dgm:pt>
    <dgm:pt modelId="{DD130AE6-E6A5-46C4-B68A-0E4728A68F95}" type="pres">
      <dgm:prSet presAssocID="{A42681A7-E8BD-43D7-AE89-A1E46975834C}" presName="hierRoot2" presStyleCnt="0">
        <dgm:presLayoutVars>
          <dgm:hierBranch val="init"/>
        </dgm:presLayoutVars>
      </dgm:prSet>
      <dgm:spPr/>
    </dgm:pt>
    <dgm:pt modelId="{4FB38ED4-3016-49E7-BAFF-696D98D20A55}" type="pres">
      <dgm:prSet presAssocID="{A42681A7-E8BD-43D7-AE89-A1E46975834C}" presName="rootComposite" presStyleCnt="0"/>
      <dgm:spPr/>
    </dgm:pt>
    <dgm:pt modelId="{15F1F001-C499-4DD5-BA8C-B0343A1349E6}" type="pres">
      <dgm:prSet presAssocID="{A42681A7-E8BD-43D7-AE89-A1E46975834C}" presName="rootText" presStyleLbl="node2" presStyleIdx="10" presStyleCnt="12" custScaleX="166548" custScaleY="258440">
        <dgm:presLayoutVars>
          <dgm:chPref val="3"/>
        </dgm:presLayoutVars>
      </dgm:prSet>
      <dgm:spPr/>
      <dgm:t>
        <a:bodyPr/>
        <a:lstStyle/>
        <a:p>
          <a:endParaRPr lang="el-GR"/>
        </a:p>
      </dgm:t>
    </dgm:pt>
    <dgm:pt modelId="{8A125ACF-163E-4A85-9C01-469F97F8199E}" type="pres">
      <dgm:prSet presAssocID="{A42681A7-E8BD-43D7-AE89-A1E46975834C}" presName="rootConnector" presStyleLbl="node2" presStyleIdx="10" presStyleCnt="12"/>
      <dgm:spPr/>
      <dgm:t>
        <a:bodyPr/>
        <a:lstStyle/>
        <a:p>
          <a:endParaRPr lang="el-GR"/>
        </a:p>
      </dgm:t>
    </dgm:pt>
    <dgm:pt modelId="{44552DBD-3FB4-43F0-8E34-C0E1C87FFF9B}" type="pres">
      <dgm:prSet presAssocID="{A42681A7-E8BD-43D7-AE89-A1E46975834C}" presName="hierChild4" presStyleCnt="0"/>
      <dgm:spPr/>
    </dgm:pt>
    <dgm:pt modelId="{5A6388BA-342F-48C0-A83D-F4EBE705CB37}" type="pres">
      <dgm:prSet presAssocID="{FF98E9B9-5E7B-4EE7-A319-7DB935FC1851}" presName="Name37" presStyleLbl="parChTrans1D3" presStyleIdx="9" presStyleCnt="11"/>
      <dgm:spPr/>
      <dgm:t>
        <a:bodyPr/>
        <a:lstStyle/>
        <a:p>
          <a:endParaRPr lang="el-GR"/>
        </a:p>
      </dgm:t>
    </dgm:pt>
    <dgm:pt modelId="{32B5621F-ECC7-4826-A526-9F0F6891480D}" type="pres">
      <dgm:prSet presAssocID="{000606A1-19B8-4DFD-80CF-5A7FD81180E4}" presName="hierRoot2" presStyleCnt="0">
        <dgm:presLayoutVars>
          <dgm:hierBranch val="init"/>
        </dgm:presLayoutVars>
      </dgm:prSet>
      <dgm:spPr/>
    </dgm:pt>
    <dgm:pt modelId="{901D4185-7CBC-475B-AECD-E3075DFF833D}" type="pres">
      <dgm:prSet presAssocID="{000606A1-19B8-4DFD-80CF-5A7FD81180E4}" presName="rootComposite" presStyleCnt="0"/>
      <dgm:spPr/>
    </dgm:pt>
    <dgm:pt modelId="{6F1B84C6-45C7-4EB4-B2E0-A3CAE06A6ED3}" type="pres">
      <dgm:prSet presAssocID="{000606A1-19B8-4DFD-80CF-5A7FD81180E4}" presName="rootText" presStyleLbl="node3" presStyleIdx="9" presStyleCnt="11" custScaleX="167545" custScaleY="368276" custLinFactNeighborX="-41598" custLinFactNeighborY="11781">
        <dgm:presLayoutVars>
          <dgm:chPref val="3"/>
        </dgm:presLayoutVars>
      </dgm:prSet>
      <dgm:spPr/>
      <dgm:t>
        <a:bodyPr/>
        <a:lstStyle/>
        <a:p>
          <a:endParaRPr lang="el-GR"/>
        </a:p>
      </dgm:t>
    </dgm:pt>
    <dgm:pt modelId="{6152710D-476E-4CD4-B755-2ECC02A0A000}" type="pres">
      <dgm:prSet presAssocID="{000606A1-19B8-4DFD-80CF-5A7FD81180E4}" presName="rootConnector" presStyleLbl="node3" presStyleIdx="9" presStyleCnt="11"/>
      <dgm:spPr/>
      <dgm:t>
        <a:bodyPr/>
        <a:lstStyle/>
        <a:p>
          <a:endParaRPr lang="el-GR"/>
        </a:p>
      </dgm:t>
    </dgm:pt>
    <dgm:pt modelId="{322D0563-CA83-48CD-8BC3-23D5B79D88C5}" type="pres">
      <dgm:prSet presAssocID="{000606A1-19B8-4DFD-80CF-5A7FD81180E4}" presName="hierChild4" presStyleCnt="0"/>
      <dgm:spPr/>
    </dgm:pt>
    <dgm:pt modelId="{7E865486-513A-4229-AB04-B35B41C4DF21}" type="pres">
      <dgm:prSet presAssocID="{000606A1-19B8-4DFD-80CF-5A7FD81180E4}" presName="hierChild5" presStyleCnt="0"/>
      <dgm:spPr/>
    </dgm:pt>
    <dgm:pt modelId="{F9B5BCD0-1E68-4104-8CE8-4312995B4172}" type="pres">
      <dgm:prSet presAssocID="{A42681A7-E8BD-43D7-AE89-A1E46975834C}" presName="hierChild5" presStyleCnt="0"/>
      <dgm:spPr/>
    </dgm:pt>
    <dgm:pt modelId="{471AD384-8198-4705-B3E2-1660676FA052}" type="pres">
      <dgm:prSet presAssocID="{9B7EC3D0-647E-401F-B276-DF48E2887BC9}" presName="Name37" presStyleLbl="parChTrans1D2" presStyleIdx="11" presStyleCnt="12"/>
      <dgm:spPr/>
      <dgm:t>
        <a:bodyPr/>
        <a:lstStyle/>
        <a:p>
          <a:endParaRPr lang="el-GR"/>
        </a:p>
      </dgm:t>
    </dgm:pt>
    <dgm:pt modelId="{A57B662B-AA4E-40F7-8F89-EE496EFB503A}" type="pres">
      <dgm:prSet presAssocID="{24AD5178-CB25-4ECE-9ACE-206FFAE6C399}" presName="hierRoot2" presStyleCnt="0">
        <dgm:presLayoutVars>
          <dgm:hierBranch val="init"/>
        </dgm:presLayoutVars>
      </dgm:prSet>
      <dgm:spPr/>
    </dgm:pt>
    <dgm:pt modelId="{4468B46A-598D-4D70-95F7-757B97674C12}" type="pres">
      <dgm:prSet presAssocID="{24AD5178-CB25-4ECE-9ACE-206FFAE6C399}" presName="rootComposite" presStyleCnt="0"/>
      <dgm:spPr/>
    </dgm:pt>
    <dgm:pt modelId="{CFF85989-55E9-4E14-AF83-6B9939A54EDC}" type="pres">
      <dgm:prSet presAssocID="{24AD5178-CB25-4ECE-9ACE-206FFAE6C399}" presName="rootText" presStyleLbl="node2" presStyleIdx="11" presStyleCnt="12" custScaleX="165401" custScaleY="259315">
        <dgm:presLayoutVars>
          <dgm:chPref val="3"/>
        </dgm:presLayoutVars>
      </dgm:prSet>
      <dgm:spPr/>
      <dgm:t>
        <a:bodyPr/>
        <a:lstStyle/>
        <a:p>
          <a:endParaRPr lang="el-GR"/>
        </a:p>
      </dgm:t>
    </dgm:pt>
    <dgm:pt modelId="{BF596BD3-4968-4026-8EDA-7F13465EB8B7}" type="pres">
      <dgm:prSet presAssocID="{24AD5178-CB25-4ECE-9ACE-206FFAE6C399}" presName="rootConnector" presStyleLbl="node2" presStyleIdx="11" presStyleCnt="12"/>
      <dgm:spPr/>
      <dgm:t>
        <a:bodyPr/>
        <a:lstStyle/>
        <a:p>
          <a:endParaRPr lang="el-GR"/>
        </a:p>
      </dgm:t>
    </dgm:pt>
    <dgm:pt modelId="{13D6946D-52EB-487B-905E-E6349ED2929D}" type="pres">
      <dgm:prSet presAssocID="{24AD5178-CB25-4ECE-9ACE-206FFAE6C399}" presName="hierChild4" presStyleCnt="0"/>
      <dgm:spPr/>
    </dgm:pt>
    <dgm:pt modelId="{88AFE367-D8E1-4808-A2DD-995588C6C01E}" type="pres">
      <dgm:prSet presAssocID="{BF961D40-8196-483B-BE02-AFC9C1B3A554}" presName="Name37" presStyleLbl="parChTrans1D3" presStyleIdx="10" presStyleCnt="11"/>
      <dgm:spPr/>
      <dgm:t>
        <a:bodyPr/>
        <a:lstStyle/>
        <a:p>
          <a:endParaRPr lang="el-GR"/>
        </a:p>
      </dgm:t>
    </dgm:pt>
    <dgm:pt modelId="{A57D811F-DC29-4956-BD0E-11609E893550}" type="pres">
      <dgm:prSet presAssocID="{D1974449-9D31-4F28-9526-25C35606F8E7}" presName="hierRoot2" presStyleCnt="0">
        <dgm:presLayoutVars>
          <dgm:hierBranch val="init"/>
        </dgm:presLayoutVars>
      </dgm:prSet>
      <dgm:spPr/>
    </dgm:pt>
    <dgm:pt modelId="{2BA7C7D8-43EC-4A38-A92E-02A634454299}" type="pres">
      <dgm:prSet presAssocID="{D1974449-9D31-4F28-9526-25C35606F8E7}" presName="rootComposite" presStyleCnt="0"/>
      <dgm:spPr/>
    </dgm:pt>
    <dgm:pt modelId="{2EB04F5D-5169-4674-A2A9-7668CC34ABC7}" type="pres">
      <dgm:prSet presAssocID="{D1974449-9D31-4F28-9526-25C35606F8E7}" presName="rootText" presStyleLbl="node3" presStyleIdx="10" presStyleCnt="11" custScaleX="164426" custScaleY="399014" custLinFactNeighborX="-40034" custLinFactNeighborY="-4214">
        <dgm:presLayoutVars>
          <dgm:chPref val="3"/>
        </dgm:presLayoutVars>
      </dgm:prSet>
      <dgm:spPr/>
      <dgm:t>
        <a:bodyPr/>
        <a:lstStyle/>
        <a:p>
          <a:endParaRPr lang="el-GR"/>
        </a:p>
      </dgm:t>
    </dgm:pt>
    <dgm:pt modelId="{55069D7F-49F6-4E98-8020-1359FD8D8167}" type="pres">
      <dgm:prSet presAssocID="{D1974449-9D31-4F28-9526-25C35606F8E7}" presName="rootConnector" presStyleLbl="node3" presStyleIdx="10" presStyleCnt="11"/>
      <dgm:spPr/>
      <dgm:t>
        <a:bodyPr/>
        <a:lstStyle/>
        <a:p>
          <a:endParaRPr lang="el-GR"/>
        </a:p>
      </dgm:t>
    </dgm:pt>
    <dgm:pt modelId="{EAF85BDF-7C12-4C44-B333-AF02F9C57F9B}" type="pres">
      <dgm:prSet presAssocID="{D1974449-9D31-4F28-9526-25C35606F8E7}" presName="hierChild4" presStyleCnt="0"/>
      <dgm:spPr/>
    </dgm:pt>
    <dgm:pt modelId="{86C66381-EBD0-4AEF-9EED-3D0A50F240C4}" type="pres">
      <dgm:prSet presAssocID="{D1974449-9D31-4F28-9526-25C35606F8E7}" presName="hierChild5" presStyleCnt="0"/>
      <dgm:spPr/>
    </dgm:pt>
    <dgm:pt modelId="{9ABC84B0-D6B5-4835-A625-039DA6B607A1}" type="pres">
      <dgm:prSet presAssocID="{24AD5178-CB25-4ECE-9ACE-206FFAE6C399}" presName="hierChild5" presStyleCnt="0"/>
      <dgm:spPr/>
    </dgm:pt>
    <dgm:pt modelId="{21EA1B60-50D0-4E2E-8268-CCCD9AA74CA9}" type="pres">
      <dgm:prSet presAssocID="{72E23A58-573C-407A-B30D-484A8F3EB7B0}" presName="hierChild3" presStyleCnt="0"/>
      <dgm:spPr/>
    </dgm:pt>
  </dgm:ptLst>
  <dgm:cxnLst>
    <dgm:cxn modelId="{24588F01-FDAB-442F-B918-E205460ECFF1}" srcId="{83EA357B-E98A-4687-A1B3-5344086F1B98}" destId="{2672E1A1-7246-4645-892C-3EB8F459A356}" srcOrd="0" destOrd="0" parTransId="{6A613D98-B8C7-4321-8C85-1F2B3E41BDE5}" sibTransId="{90A747BE-C20D-4E67-B7C9-92E21D362A6A}"/>
    <dgm:cxn modelId="{7E9929B0-C545-4270-A80B-2C69F0AEE6C5}" srcId="{D94857D9-892C-4982-B60F-873765A717DD}" destId="{21D97630-AB20-4341-B58B-85EBD2A68A4C}" srcOrd="0" destOrd="0" parTransId="{17624720-4B32-4D62-9473-6883CC4E30FC}" sibTransId="{AC6F5AA4-5073-470B-9174-537F662134F9}"/>
    <dgm:cxn modelId="{E47A33A9-C7F3-4008-9067-EACFF579AEB7}" srcId="{6D0B55F9-0059-4336-B5FA-9C61E4EFF4D0}" destId="{D94857D9-892C-4982-B60F-873765A717DD}" srcOrd="0" destOrd="0" parTransId="{FE71A210-0008-4EBD-B702-AD20B6D72D3C}" sibTransId="{0837069A-320E-4F04-8CDF-3B025B9D6BBD}"/>
    <dgm:cxn modelId="{44E12065-B996-42CC-A913-C05B849FE14A}" type="presOf" srcId="{6A92FE60-B150-4D82-89D9-66B234978988}" destId="{2BB3C3E3-2C6A-4905-876E-CCF10071C951}" srcOrd="0" destOrd="0" presId="urn:microsoft.com/office/officeart/2005/8/layout/orgChart1"/>
    <dgm:cxn modelId="{47C6B604-2353-4285-B935-F26510E36602}" type="presOf" srcId="{404A5D4A-9E80-4693-931D-2EE913BD93E9}" destId="{08C61062-9DDA-4B72-9CF7-0E3BFA76228A}" srcOrd="0" destOrd="0" presId="urn:microsoft.com/office/officeart/2005/8/layout/orgChart1"/>
    <dgm:cxn modelId="{BC2B7B99-8E9B-4A08-AE77-0B95F4E1F717}" srcId="{4E88429B-8BD4-4C87-A407-F91C7553F908}" destId="{5CA70999-93E7-467D-BF3B-4A5DD0D547E8}" srcOrd="0" destOrd="0" parTransId="{9162D25C-D239-4E5B-BC40-2A17CC6390AB}" sibTransId="{F765B040-FA9B-4B35-B550-F27EF5B0A416}"/>
    <dgm:cxn modelId="{13F9896D-7CCB-4CAD-8769-9403045EB00C}" type="presOf" srcId="{4D8BE093-1EA4-4EAB-8C3D-89C690712A9A}" destId="{2773EF8B-9383-47C6-B0B6-F9EB281C7DDC}" srcOrd="0" destOrd="0" presId="urn:microsoft.com/office/officeart/2005/8/layout/orgChart1"/>
    <dgm:cxn modelId="{1158C51F-3AB6-48F6-B8D2-15DAF8B0DF96}" type="presOf" srcId="{CBFDEAF6-AFF4-4C27-A81B-ABA7F8B4BEF5}" destId="{6454C323-2E28-4679-B089-94248A091883}" srcOrd="0" destOrd="0" presId="urn:microsoft.com/office/officeart/2005/8/layout/orgChart1"/>
    <dgm:cxn modelId="{DD7C7E91-B557-46E8-8DF7-34382AC8E556}" type="presOf" srcId="{ACF23376-BA2A-40FC-99B5-D292B10927E0}" destId="{1EAE31E5-DC14-4577-B24E-61D6BA97D365}" srcOrd="0" destOrd="0" presId="urn:microsoft.com/office/officeart/2005/8/layout/orgChart1"/>
    <dgm:cxn modelId="{2FF0F87C-8398-4A4F-B0E1-9E18066910E5}" type="presOf" srcId="{BF961D40-8196-483B-BE02-AFC9C1B3A554}" destId="{88AFE367-D8E1-4808-A2DD-995588C6C01E}" srcOrd="0" destOrd="0" presId="urn:microsoft.com/office/officeart/2005/8/layout/orgChart1"/>
    <dgm:cxn modelId="{D985D74D-01C2-43EE-8FDA-0F30A62FB4C5}" type="presOf" srcId="{C1E96B06-1A24-4C5D-B9E7-F3D9D9CE39B7}" destId="{D5E4BD75-43A2-429C-B5BC-0BAE3EB5AC41}" srcOrd="0" destOrd="0" presId="urn:microsoft.com/office/officeart/2005/8/layout/orgChart1"/>
    <dgm:cxn modelId="{6B6186C5-106B-4963-9781-D0161698887D}" type="presOf" srcId="{28D2BBF8-AB01-4B57-BE59-65637DD8F323}" destId="{5026102A-446F-48B9-8267-C3E4FD85925B}" srcOrd="0" destOrd="0" presId="urn:microsoft.com/office/officeart/2005/8/layout/orgChart1"/>
    <dgm:cxn modelId="{E42E31C2-3239-4CBE-BBDB-8B22452E3894}" type="presOf" srcId="{0D2F0533-32A5-4243-8E66-44B89D9FDE48}" destId="{1631CB30-29F2-402C-9163-D11B2F6E81CD}" srcOrd="0" destOrd="0" presId="urn:microsoft.com/office/officeart/2005/8/layout/orgChart1"/>
    <dgm:cxn modelId="{56969F46-1CBE-4C8E-A614-6810075E01D1}" type="presOf" srcId="{41F956E8-5436-40C7-9E8F-F6BABB901065}" destId="{011F2128-2BF4-49D5-B65B-64187B7B2940}" srcOrd="0" destOrd="0" presId="urn:microsoft.com/office/officeart/2005/8/layout/orgChart1"/>
    <dgm:cxn modelId="{908390D9-B191-42C9-B253-8EBCDDCFCF34}" srcId="{0A4949F3-8326-4757-B06A-DC98DAE31986}" destId="{BDA0F268-726B-4F33-BD16-5A635C2E916C}" srcOrd="0" destOrd="0" parTransId="{3C3CCB7E-3404-440C-82BA-5EEDC4BEC7A6}" sibTransId="{ED15B632-BA7A-471F-BD78-728099F65629}"/>
    <dgm:cxn modelId="{DD4F3C9F-1B4C-4476-8944-D9A49ACDA534}" type="presOf" srcId="{78C02138-C05F-4554-8598-03133EB4B31D}" destId="{F98E7B66-BF65-49FD-8B4A-7107FF112849}" srcOrd="1" destOrd="0" presId="urn:microsoft.com/office/officeart/2005/8/layout/orgChart1"/>
    <dgm:cxn modelId="{209ABF8B-E044-4786-954B-2D89F598BBDA}" type="presOf" srcId="{C9415481-C692-43EB-A67C-EB156112351C}" destId="{9D41A148-3C6C-4184-87EE-5F18DEF7AF2E}" srcOrd="0" destOrd="0" presId="urn:microsoft.com/office/officeart/2005/8/layout/orgChart1"/>
    <dgm:cxn modelId="{EF82AE52-B544-426D-AA29-70EE3A306B31}" type="presOf" srcId="{3C3CCB7E-3404-440C-82BA-5EEDC4BEC7A6}" destId="{3CF858E8-33F7-4065-BAC2-CF3723B4B90C}" srcOrd="0" destOrd="0" presId="urn:microsoft.com/office/officeart/2005/8/layout/orgChart1"/>
    <dgm:cxn modelId="{171A2EAE-3E65-4D8D-B6EF-CF57F7DD276E}" type="presOf" srcId="{1904FB32-55AE-4A63-A143-B24B50CBB8D7}" destId="{C240CDCD-9B6E-459B-9C38-C40DE6A7624F}" srcOrd="0" destOrd="0" presId="urn:microsoft.com/office/officeart/2005/8/layout/orgChart1"/>
    <dgm:cxn modelId="{2AD560AC-43D8-415F-AF14-3B29B0207F81}" type="presOf" srcId="{F2969681-5715-48D4-B69B-4BB222458CC2}" destId="{E1CEE2F2-7678-4BA4-B947-D2FCD3DF9511}" srcOrd="0" destOrd="0" presId="urn:microsoft.com/office/officeart/2005/8/layout/orgChart1"/>
    <dgm:cxn modelId="{2383A7F4-ACD6-48EF-A2B2-9962D2320695}" type="presOf" srcId="{498B6CBB-3B78-4333-812B-11A2D22ED161}" destId="{ECF7A8C8-09AE-4830-A28A-76EE0E7CF74F}" srcOrd="1" destOrd="0" presId="urn:microsoft.com/office/officeart/2005/8/layout/orgChart1"/>
    <dgm:cxn modelId="{0C6DB73D-E013-41A2-8D74-4BED4B394EB6}" srcId="{0B8D1E43-AA97-48B6-8258-C1C1C6E7BD52}" destId="{E2ABC615-6A86-4B2F-A4C2-E4DEE8679F66}" srcOrd="0" destOrd="0" parTransId="{3644D30D-732B-4E02-A228-79A9D6637F84}" sibTransId="{B1613F32-9537-4B11-BF36-FD3854BC0BFF}"/>
    <dgm:cxn modelId="{F840C968-9486-4A8C-9290-88A4AD2DB08A}" type="presOf" srcId="{2672E1A1-7246-4645-892C-3EB8F459A356}" destId="{7F7390F0-5A44-4183-97F6-D6761F7CFA27}" srcOrd="1" destOrd="0" presId="urn:microsoft.com/office/officeart/2005/8/layout/orgChart1"/>
    <dgm:cxn modelId="{7642CEBC-C3F5-4A4B-9F4D-40850E609631}" type="presOf" srcId="{85A589C4-57CF-48FA-8B95-A4FC2CEB90D6}" destId="{EE087649-0981-4BA9-AF8C-B5EEDB7B0239}" srcOrd="1" destOrd="0" presId="urn:microsoft.com/office/officeart/2005/8/layout/orgChart1"/>
    <dgm:cxn modelId="{0CF8195D-AD30-4B41-A61F-DF09F7302A34}" type="presOf" srcId="{2CF999BE-0930-4269-96DA-4B46C645AB17}" destId="{A4F13069-9F0A-4964-9195-18597E1BF9F0}" srcOrd="0" destOrd="0" presId="urn:microsoft.com/office/officeart/2005/8/layout/orgChart1"/>
    <dgm:cxn modelId="{25E0491B-053E-466A-A93C-60777DE9C114}" srcId="{00844426-2D72-4BF4-810D-616F2568DB76}" destId="{83EA357B-E98A-4687-A1B3-5344086F1B98}" srcOrd="2" destOrd="0" parTransId="{D9BFE4DA-680C-49E7-A764-B3FB79D832D7}" sibTransId="{5875CD1C-DABA-403E-B8B6-1932FD518DB0}"/>
    <dgm:cxn modelId="{62E7FE29-D82D-4854-8D8B-89E77DF07856}" srcId="{E8FA4A2D-B5CB-40EE-ADDE-DA5ACCA46B34}" destId="{00844426-2D72-4BF4-810D-616F2568DB76}" srcOrd="1" destOrd="0" parTransId="{21BC3AD9-25CF-4FF3-84C8-50043078BE91}" sibTransId="{3AADC8EB-D26B-4FD1-A511-A83ED827C64E}"/>
    <dgm:cxn modelId="{37CD1E66-BBE4-4691-805B-44E5A639D2C8}" srcId="{CC2C6ADD-507F-4D51-A123-B9F005AC0DBF}" destId="{78C02138-C05F-4554-8598-03133EB4B31D}" srcOrd="0" destOrd="0" parTransId="{AF14EFD6-44C2-4C2E-9CCD-1CF4CF096701}" sibTransId="{42F4221A-506D-4D33-8192-DB42AFB15DF1}"/>
    <dgm:cxn modelId="{2657DA06-7E97-4CEF-B4DA-D6BA47B4D779}" srcId="{6D0B55F9-0059-4336-B5FA-9C61E4EFF4D0}" destId="{0A4949F3-8326-4757-B06A-DC98DAE31986}" srcOrd="2" destOrd="0" parTransId="{8ABD73F9-301E-400C-B2D9-827A7B39DDD7}" sibTransId="{1D310058-248B-41AA-A814-86D32ADB4340}"/>
    <dgm:cxn modelId="{80019892-3863-4FAD-B12F-6616BA06FEB4}" type="presOf" srcId="{A4B44192-BD44-45F6-BB0A-BFD089082F29}" destId="{EA424E0B-AFC1-41F8-81AA-C0740141110A}" srcOrd="0" destOrd="0" presId="urn:microsoft.com/office/officeart/2005/8/layout/orgChart1"/>
    <dgm:cxn modelId="{C914096A-9BF1-4050-A49F-8A271D272352}" srcId="{0FF3DE1C-6E4C-47E9-9A57-4F4DDCB56430}" destId="{76939833-4245-4643-84AE-29F86642918A}" srcOrd="0" destOrd="0" parTransId="{C9415481-C692-43EB-A67C-EB156112351C}" sibTransId="{CDE2A999-F56B-4596-9DBB-27E6DD2438C4}"/>
    <dgm:cxn modelId="{354F670C-1514-4A69-AC11-F78CEA509655}" srcId="{F2969681-5715-48D4-B69B-4BB222458CC2}" destId="{7D704F23-8A93-4D6A-98F8-89570883583A}" srcOrd="0" destOrd="0" parTransId="{404A5D4A-9E80-4693-931D-2EE913BD93E9}" sibTransId="{DC520D95-34DB-4547-92BA-1E59F5B356D3}"/>
    <dgm:cxn modelId="{8840EFCF-719D-4571-A6B3-0A1A46D296E6}" type="presOf" srcId="{464964A1-6C2C-48CD-BF61-96423682C1EE}" destId="{EC71985C-F7A5-4EE1-B525-2FB7336ED1E7}" srcOrd="0" destOrd="0" presId="urn:microsoft.com/office/officeart/2005/8/layout/orgChart1"/>
    <dgm:cxn modelId="{6F99055A-D3FC-4B4E-A100-AFE8B0C881E6}" type="presOf" srcId="{EEEC932E-38BD-4FF3-9410-3E66BE1AE9E1}" destId="{8DDFAE32-3183-4C7D-AD41-3DC024E81B91}" srcOrd="1" destOrd="0" presId="urn:microsoft.com/office/officeart/2005/8/layout/orgChart1"/>
    <dgm:cxn modelId="{C27A40F6-726D-44EB-A82B-4B374ACF9D9B}" type="presOf" srcId="{83EA357B-E98A-4687-A1B3-5344086F1B98}" destId="{2B41F174-570B-43C6-801B-A821BB772E40}" srcOrd="1" destOrd="0" presId="urn:microsoft.com/office/officeart/2005/8/layout/orgChart1"/>
    <dgm:cxn modelId="{D37A6719-D7F4-4E04-BD17-E4F61BC41B19}" type="presOf" srcId="{6D0B55F9-0059-4336-B5FA-9C61E4EFF4D0}" destId="{F4E6E41D-1679-4F2E-B5EA-7FEB3C99695D}" srcOrd="0" destOrd="0" presId="urn:microsoft.com/office/officeart/2005/8/layout/orgChart1"/>
    <dgm:cxn modelId="{7E5A01DD-5334-4684-94E9-7E0022A2564F}" type="presOf" srcId="{72E23A58-573C-407A-B30D-484A8F3EB7B0}" destId="{536B96C9-BA41-4ED5-83DE-7FEB837FE294}" srcOrd="1" destOrd="0" presId="urn:microsoft.com/office/officeart/2005/8/layout/orgChart1"/>
    <dgm:cxn modelId="{4380955E-ECA4-4A9F-9F25-1EFD5585AAA9}" type="presOf" srcId="{7D704F23-8A93-4D6A-98F8-89570883583A}" destId="{BA9D98A1-1094-4251-8449-C0696A85632C}" srcOrd="1" destOrd="0" presId="urn:microsoft.com/office/officeart/2005/8/layout/orgChart1"/>
    <dgm:cxn modelId="{DBE4161A-623E-4983-9583-9A2B0EDE08FC}" type="presOf" srcId="{A42681A7-E8BD-43D7-AE89-A1E46975834C}" destId="{15F1F001-C499-4DD5-BA8C-B0343A1349E6}" srcOrd="0" destOrd="0" presId="urn:microsoft.com/office/officeart/2005/8/layout/orgChart1"/>
    <dgm:cxn modelId="{0DDB7E86-A933-4EE8-B1D5-03CFCBC19A19}" type="presOf" srcId="{D94857D9-892C-4982-B60F-873765A717DD}" destId="{26F954C3-B695-4E53-9815-D6ED3DC9569C}" srcOrd="0" destOrd="0" presId="urn:microsoft.com/office/officeart/2005/8/layout/orgChart1"/>
    <dgm:cxn modelId="{9FAD504E-AC84-4B94-BCFC-C5130A3A6597}" type="presOf" srcId="{BDA0F268-726B-4F33-BD16-5A635C2E916C}" destId="{66F45879-27BC-4758-A0F2-A7D0AE564AA6}" srcOrd="0" destOrd="0" presId="urn:microsoft.com/office/officeart/2005/8/layout/orgChart1"/>
    <dgm:cxn modelId="{4813C1E3-621A-47B5-8A44-7474BBF3CD6C}" type="presOf" srcId="{ACF23376-BA2A-40FC-99B5-D292B10927E0}" destId="{7AF27975-D303-4FAD-BB44-3C6B568F906B}" srcOrd="1" destOrd="0" presId="urn:microsoft.com/office/officeart/2005/8/layout/orgChart1"/>
    <dgm:cxn modelId="{7457108D-73BF-473E-886D-D134FB700619}" srcId="{0B8D1E43-AA97-48B6-8258-C1C1C6E7BD52}" destId="{C1E96B06-1A24-4C5D-B9E7-F3D9D9CE39B7}" srcOrd="1" destOrd="0" parTransId="{3D0EE00B-5BDF-412A-9C63-0AAA85851F8A}" sibTransId="{4C00DA9E-4310-4141-98C8-A2AC0FBAA04C}"/>
    <dgm:cxn modelId="{523547B9-3E2B-4FEE-986B-606501CB1270}" type="presOf" srcId="{60E1D3BE-8A73-4DD5-AB89-2743E80153EF}" destId="{999A37C9-CA01-48E0-8811-D28AB6488D0A}" srcOrd="0" destOrd="0" presId="urn:microsoft.com/office/officeart/2005/8/layout/orgChart1"/>
    <dgm:cxn modelId="{4B6332E4-CA41-41CD-B5BE-5031EBE6ABAE}" srcId="{96871948-8BD1-4F4E-B738-39800E946364}" destId="{0FC40624-20B2-46AB-972F-7A40063B534C}" srcOrd="0" destOrd="0" parTransId="{C886D0B9-7A63-40B5-89E8-56BF68F40B0C}" sibTransId="{8072C64B-7822-4381-A2A1-9EE5AF5D2DF4}"/>
    <dgm:cxn modelId="{A2FCADC0-F7D8-43EE-9D3D-2CE5DD4EB508}" type="presOf" srcId="{F6B2690D-B980-4F76-897D-40364AD55C77}" destId="{B8B7D56D-5882-41D2-8882-F99F205AF60C}" srcOrd="1" destOrd="0" presId="urn:microsoft.com/office/officeart/2005/8/layout/orgChart1"/>
    <dgm:cxn modelId="{22D00949-11B3-423B-AA5A-52C9F35B1E2A}" srcId="{0FC40624-20B2-46AB-972F-7A40063B534C}" destId="{B364EBF0-5D48-4624-B183-35787D21C236}" srcOrd="0" destOrd="0" parTransId="{A0CCBAC9-FD3F-4FF3-9E65-0B931D0EF423}" sibTransId="{F773A504-3866-4413-B62D-E6BDC08BBA41}"/>
    <dgm:cxn modelId="{E9844E5C-3BCC-492F-9065-2CFF43E223DF}" type="presOf" srcId="{498B6CBB-3B78-4333-812B-11A2D22ED161}" destId="{8FF3F6AE-F1DD-4DD9-BC0E-FEA28EA1F525}" srcOrd="0" destOrd="0" presId="urn:microsoft.com/office/officeart/2005/8/layout/orgChart1"/>
    <dgm:cxn modelId="{311B7899-22DA-410A-828F-2561787F8572}" type="presOf" srcId="{A42681A7-E8BD-43D7-AE89-A1E46975834C}" destId="{8A125ACF-163E-4A85-9C01-469F97F8199E}" srcOrd="1" destOrd="0" presId="urn:microsoft.com/office/officeart/2005/8/layout/orgChart1"/>
    <dgm:cxn modelId="{29D97B41-EA60-471D-863F-434EEF5C562A}" srcId="{F2969681-5715-48D4-B69B-4BB222458CC2}" destId="{D7F84B30-CE8F-40D0-B2F2-B4D9338F8474}" srcOrd="1" destOrd="0" parTransId="{2CF999BE-0930-4269-96DA-4B46C645AB17}" sibTransId="{6B3C1DF3-4022-49F3-B3CE-97188D7C820E}"/>
    <dgm:cxn modelId="{F573BD9C-B7C0-4C87-A717-D0B2037F6EAF}" type="presOf" srcId="{000606A1-19B8-4DFD-80CF-5A7FD81180E4}" destId="{6152710D-476E-4CD4-B755-2ECC02A0A000}" srcOrd="1" destOrd="0" presId="urn:microsoft.com/office/officeart/2005/8/layout/orgChart1"/>
    <dgm:cxn modelId="{7C0969E5-A042-4B1C-A1A0-7C3C8B812FEF}" type="presOf" srcId="{61FE4526-9D88-4FEC-9905-E9D92DFB332D}" destId="{DBC27ED7-20DE-457A-ACA1-D59634183BCC}" srcOrd="0" destOrd="0" presId="urn:microsoft.com/office/officeart/2005/8/layout/orgChart1"/>
    <dgm:cxn modelId="{E77EDC86-6581-49A8-A385-4C1C6431CB76}" type="presOf" srcId="{F6B2690D-B980-4F76-897D-40364AD55C77}" destId="{4F182637-E494-409A-8F3D-56F4A65AA994}" srcOrd="0" destOrd="0" presId="urn:microsoft.com/office/officeart/2005/8/layout/orgChart1"/>
    <dgm:cxn modelId="{D24BB944-BBE3-4164-AA33-232D97FCD713}" type="presOf" srcId="{E2ABC615-6A86-4B2F-A4C2-E4DEE8679F66}" destId="{8F258232-18D0-4DAA-BE29-D747197930F7}" srcOrd="1" destOrd="0" presId="urn:microsoft.com/office/officeart/2005/8/layout/orgChart1"/>
    <dgm:cxn modelId="{E0BC04E5-A61E-4338-B929-FE6B3A8B7CE4}" type="presOf" srcId="{1DB3DBEA-2A22-4F81-864C-B4413959BF2F}" destId="{0C5D650F-268F-4AE8-A5C8-F3D48995A7A3}" srcOrd="0" destOrd="0" presId="urn:microsoft.com/office/officeart/2005/8/layout/orgChart1"/>
    <dgm:cxn modelId="{60DC51C4-C1E0-4409-9B63-4B1CC6287012}" type="presOf" srcId="{B364EBF0-5D48-4624-B183-35787D21C236}" destId="{96B513F4-C4F8-4863-8378-AF89398AD285}" srcOrd="1" destOrd="0" presId="urn:microsoft.com/office/officeart/2005/8/layout/orgChart1"/>
    <dgm:cxn modelId="{46CD15CA-E80F-45C6-8B1A-A0FFB4F503DB}" srcId="{4B86D084-BBE6-40DF-B2E5-F63AB73A23E2}" destId="{1B04B4B1-2632-4081-9B64-A5DC80EEFEEA}" srcOrd="0" destOrd="0" parTransId="{24662011-44DF-4A1A-8393-E633BCC8DF0C}" sibTransId="{37387A79-E153-47F8-ACD4-863625C861BC}"/>
    <dgm:cxn modelId="{BA11A8D5-0A29-4B47-AFA1-46618DC627BB}" type="presOf" srcId="{CC2C6ADD-507F-4D51-A123-B9F005AC0DBF}" destId="{57FA3265-7A60-4433-997A-9F7A0B88A2FF}" srcOrd="0" destOrd="0" presId="urn:microsoft.com/office/officeart/2005/8/layout/orgChart1"/>
    <dgm:cxn modelId="{A9425693-3137-434C-8411-E660527032D2}" type="presOf" srcId="{C886D0B9-7A63-40B5-89E8-56BF68F40B0C}" destId="{82235931-CAF4-4567-820B-2088D3B34BA0}" srcOrd="0" destOrd="0" presId="urn:microsoft.com/office/officeart/2005/8/layout/orgChart1"/>
    <dgm:cxn modelId="{3FD51901-F0F1-4DF2-B683-ABC3871AD526}" type="presOf" srcId="{BDA0F268-726B-4F33-BD16-5A635C2E916C}" destId="{BEFCC826-E73B-49D4-861F-9790CAD73D9A}" srcOrd="1" destOrd="0" presId="urn:microsoft.com/office/officeart/2005/8/layout/orgChart1"/>
    <dgm:cxn modelId="{89E0DA37-B446-467D-887D-5C69AF4D6BCB}" type="presOf" srcId="{E8FA4A2D-B5CB-40EE-ADDE-DA5ACCA46B34}" destId="{9E99C7C5-3C21-4C41-A5B1-22F7EF22D35E}" srcOrd="0" destOrd="0" presId="urn:microsoft.com/office/officeart/2005/8/layout/orgChart1"/>
    <dgm:cxn modelId="{6CC43947-D91E-42F7-A33C-5F844B8D7D91}" type="presOf" srcId="{0FF3DE1C-6E4C-47E9-9A57-4F4DDCB56430}" destId="{43FD6473-FD29-4738-8C6B-4FCB37B4D291}" srcOrd="1" destOrd="0" presId="urn:microsoft.com/office/officeart/2005/8/layout/orgChart1"/>
    <dgm:cxn modelId="{FC14417F-1365-4FC2-9E4B-C9963F6C81D2}" type="presOf" srcId="{76939833-4245-4643-84AE-29F86642918A}" destId="{8394C150-0139-4C6B-9D19-4FF2C93810DF}" srcOrd="1" destOrd="0" presId="urn:microsoft.com/office/officeart/2005/8/layout/orgChart1"/>
    <dgm:cxn modelId="{FA363D0D-7C21-44A0-80D6-7D6417BAD3FD}" type="presOf" srcId="{8ABD73F9-301E-400C-B2D9-827A7B39DDD7}" destId="{35EDDD3C-D609-4E1F-AA50-3C93A68BE85A}" srcOrd="0" destOrd="0" presId="urn:microsoft.com/office/officeart/2005/8/layout/orgChart1"/>
    <dgm:cxn modelId="{7642E50A-4A17-4C87-A3F5-2769DAFD6089}" type="presOf" srcId="{A0CCBAC9-FD3F-4FF3-9E65-0B931D0EF423}" destId="{93E2D5AE-3A70-4C32-8293-FD7C01C42E2A}" srcOrd="0" destOrd="0" presId="urn:microsoft.com/office/officeart/2005/8/layout/orgChart1"/>
    <dgm:cxn modelId="{550AD85D-A1C8-453C-8D8B-47EC4943B5DC}" type="presOf" srcId="{3D0EE00B-5BDF-412A-9C63-0AAA85851F8A}" destId="{225DAF26-8B5D-4D7F-8401-F3FA1D60F1B2}" srcOrd="0" destOrd="0" presId="urn:microsoft.com/office/officeart/2005/8/layout/orgChart1"/>
    <dgm:cxn modelId="{5ABFE40D-6629-496D-95BE-8EC090FBBACD}" type="presOf" srcId="{FE71A210-0008-4EBD-B702-AD20B6D72D3C}" destId="{167C66A1-316C-47F5-88D6-FA47C5F59D4F}" srcOrd="0" destOrd="0" presId="urn:microsoft.com/office/officeart/2005/8/layout/orgChart1"/>
    <dgm:cxn modelId="{C4CD5FD8-CE78-453E-A9A0-8E7CA7BE3FB7}" type="presOf" srcId="{1B04B4B1-2632-4081-9B64-A5DC80EEFEEA}" destId="{98C6F2A6-7B08-47C6-A9FA-6702887B8074}" srcOrd="1" destOrd="0" presId="urn:microsoft.com/office/officeart/2005/8/layout/orgChart1"/>
    <dgm:cxn modelId="{5AD7EB07-11C3-4BF2-B1C8-D5180D7DCB8B}" type="presOf" srcId="{8DAFD11F-D331-4B3A-A986-060017AE5826}" destId="{09E935B7-AD1E-4227-92BC-E739E808EDE6}" srcOrd="1" destOrd="0" presId="urn:microsoft.com/office/officeart/2005/8/layout/orgChart1"/>
    <dgm:cxn modelId="{3E6435BA-B98E-42AF-A901-A23FEA5AC96D}" type="presOf" srcId="{35DE6C8D-469D-47EE-B10E-F73CCCC37E12}" destId="{9920820E-B97F-4DF1-B7F6-B471135C06B7}" srcOrd="0" destOrd="0" presId="urn:microsoft.com/office/officeart/2005/8/layout/orgChart1"/>
    <dgm:cxn modelId="{92AC85EE-59CC-475D-B696-00560B38E7B9}" srcId="{506A931D-1852-4AD9-9B96-C7E6521F9784}" destId="{CC2C6ADD-507F-4D51-A123-B9F005AC0DBF}" srcOrd="0" destOrd="0" parTransId="{65985224-D5C3-47E1-B202-58669BAC9F39}" sibTransId="{7E2CBB94-A28B-421A-AE21-7B749FBE6C63}"/>
    <dgm:cxn modelId="{2E8E1561-1E99-4896-B824-EA7A7F6D5664}" type="presOf" srcId="{4A3F27D5-860C-494F-B8B5-087BB13C4A24}" destId="{E519FCCE-B907-40CB-9F6E-5E1EF9398953}" srcOrd="0" destOrd="0" presId="urn:microsoft.com/office/officeart/2005/8/layout/orgChart1"/>
    <dgm:cxn modelId="{A3C03CB5-F44C-421E-ADC2-1996F8A90A16}" type="presOf" srcId="{6A613D98-B8C7-4321-8C85-1F2B3E41BDE5}" destId="{96DDABD3-6382-4175-8E7E-C9ACE12E58AA}" srcOrd="0" destOrd="0" presId="urn:microsoft.com/office/officeart/2005/8/layout/orgChart1"/>
    <dgm:cxn modelId="{0D6FD88F-6D4A-4DE8-B22A-A0932874CC0F}" type="presOf" srcId="{9EDE5AB3-D11E-416F-8DF4-EC0133CBF5F1}" destId="{ADDCF6C7-A2E6-496D-9590-382C51FD4B9E}" srcOrd="0" destOrd="0" presId="urn:microsoft.com/office/officeart/2005/8/layout/orgChart1"/>
    <dgm:cxn modelId="{309B113E-B772-4CA9-8760-51461C1CA3D1}" type="presOf" srcId="{2672E1A1-7246-4645-892C-3EB8F459A356}" destId="{58E69204-EFA2-40B1-9121-B01FF2EA4A07}" srcOrd="0" destOrd="0" presId="urn:microsoft.com/office/officeart/2005/8/layout/orgChart1"/>
    <dgm:cxn modelId="{6AB94C33-C02C-420D-844C-B6A48CD83291}" type="presOf" srcId="{9B7EC3D0-647E-401F-B276-DF48E2887BC9}" destId="{471AD384-8198-4705-B3E2-1660676FA052}" srcOrd="0" destOrd="0" presId="urn:microsoft.com/office/officeart/2005/8/layout/orgChart1"/>
    <dgm:cxn modelId="{5E1C3C02-762C-4ED2-B341-281F189DED25}" type="presOf" srcId="{A4B44192-BD44-45F6-BB0A-BFD089082F29}" destId="{693EDE56-9835-4125-8C6B-DC9331150735}" srcOrd="1" destOrd="0" presId="urn:microsoft.com/office/officeart/2005/8/layout/orgChart1"/>
    <dgm:cxn modelId="{FB0A8160-E020-4DDB-A37F-08B54DFF0C07}" type="presOf" srcId="{E7DCFB59-A576-41CA-836E-AD28DD62EB51}" destId="{F46C5B02-EBBF-4671-8A38-F1BA74F454B5}" srcOrd="0" destOrd="0" presId="urn:microsoft.com/office/officeart/2005/8/layout/orgChart1"/>
    <dgm:cxn modelId="{DB8C7ABD-BA6A-4D82-9565-0A3B1E9A6C70}" type="presOf" srcId="{506A931D-1852-4AD9-9B96-C7E6521F9784}" destId="{9D7C5967-558D-4600-BAAD-8FEBC9D6E07F}" srcOrd="0" destOrd="0" presId="urn:microsoft.com/office/officeart/2005/8/layout/orgChart1"/>
    <dgm:cxn modelId="{3B956526-6BE0-43B4-8EA2-0DD355CB61A8}" srcId="{00844426-2D72-4BF4-810D-616F2568DB76}" destId="{96871948-8BD1-4F4E-B738-39800E946364}" srcOrd="1" destOrd="0" parTransId="{41F956E8-5436-40C7-9E8F-F6BABB901065}" sibTransId="{E8A3A93A-D766-46DF-A525-426403F827D9}"/>
    <dgm:cxn modelId="{7281AD10-47EC-4BD9-B9A6-FEF5D7B02590}" type="presOf" srcId="{7B77C010-E2DF-4AD4-873B-20EF0AE584CF}" destId="{422BD1FD-E059-4D38-B225-259C5944236D}" srcOrd="0" destOrd="0" presId="urn:microsoft.com/office/officeart/2005/8/layout/orgChart1"/>
    <dgm:cxn modelId="{F866B225-02FB-4713-9A0D-AFFE5684F4AF}" type="presOf" srcId="{0B8D1E43-AA97-48B6-8258-C1C1C6E7BD52}" destId="{5E924CCD-9FE7-4017-BB01-16EEE0FE3AD2}" srcOrd="1" destOrd="0" presId="urn:microsoft.com/office/officeart/2005/8/layout/orgChart1"/>
    <dgm:cxn modelId="{69403533-0AEB-4BCB-85A5-C8457F868C24}" type="presOf" srcId="{85A589C4-57CF-48FA-8B95-A4FC2CEB90D6}" destId="{77A3FE71-2176-48B0-BF70-B0D566C48984}" srcOrd="0" destOrd="0" presId="urn:microsoft.com/office/officeart/2005/8/layout/orgChart1"/>
    <dgm:cxn modelId="{953FBC01-99E5-4D3B-972E-17AFA40E6EC5}" type="presOf" srcId="{4B86D084-BBE6-40DF-B2E5-F63AB73A23E2}" destId="{39A41CEE-8BE9-478B-A03A-4A846B1BC7A9}" srcOrd="0" destOrd="0" presId="urn:microsoft.com/office/officeart/2005/8/layout/orgChart1"/>
    <dgm:cxn modelId="{FAEBB23F-6C79-413C-8C67-24C989DFE5A6}" type="presOf" srcId="{00844426-2D72-4BF4-810D-616F2568DB76}" destId="{C61C0B5C-E04E-403B-A8EC-D1E379F36C77}" srcOrd="1" destOrd="0" presId="urn:microsoft.com/office/officeart/2005/8/layout/orgChart1"/>
    <dgm:cxn modelId="{ED941C57-848A-4AB8-B8C3-F6F1CDF38A04}" type="presOf" srcId="{81D54BF7-B07A-43D9-9686-1C745A42DDE0}" destId="{B1CEB4D5-8539-484B-AD33-9F8C9161C43E}" srcOrd="0" destOrd="0" presId="urn:microsoft.com/office/officeart/2005/8/layout/orgChart1"/>
    <dgm:cxn modelId="{894054A0-7DB6-4F75-89BC-8B9CE6BE25B9}" type="presOf" srcId="{81D54BF7-B07A-43D9-9686-1C745A42DDE0}" destId="{69EE362A-28D7-47EB-99B4-4A6A9971B2EE}" srcOrd="1" destOrd="0" presId="urn:microsoft.com/office/officeart/2005/8/layout/orgChart1"/>
    <dgm:cxn modelId="{4291B7C1-E7E8-4886-AC87-E40B87430704}" srcId="{72E23A58-573C-407A-B30D-484A8F3EB7B0}" destId="{A42681A7-E8BD-43D7-AE89-A1E46975834C}" srcOrd="1" destOrd="0" parTransId="{494EA843-9CEC-4794-AED6-548B5F28FBA1}" sibTransId="{BBAB7C47-9008-45ED-97EC-6452A8469772}"/>
    <dgm:cxn modelId="{6274F170-739A-4D1D-A086-E1FF389A2B1D}" srcId="{E8FA4A2D-B5CB-40EE-ADDE-DA5ACCA46B34}" destId="{72E23A58-573C-407A-B30D-484A8F3EB7B0}" srcOrd="3" destOrd="0" parTransId="{2934B348-8933-420A-B8FE-43B2494F6817}" sibTransId="{96BDAB14-3F5F-49F9-AE79-17866F808120}"/>
    <dgm:cxn modelId="{EA8181B1-C493-44B3-B3C3-01F564E9B65F}" srcId="{498B6CBB-3B78-4333-812B-11A2D22ED161}" destId="{EEEC932E-38BD-4FF3-9410-3E66BE1AE9E1}" srcOrd="0" destOrd="0" parTransId="{4A3F27D5-860C-494F-B8B5-087BB13C4A24}" sibTransId="{93BA7545-3B6F-4040-89D5-2DC8C5B907AC}"/>
    <dgm:cxn modelId="{9CFB3CA8-E12C-4ABC-9513-8E5B5B2EE424}" type="presOf" srcId="{9162D25C-D239-4E5B-BC40-2A17CC6390AB}" destId="{C6E6FC0E-84E0-4704-B9B1-342931861243}" srcOrd="0" destOrd="0" presId="urn:microsoft.com/office/officeart/2005/8/layout/orgChart1"/>
    <dgm:cxn modelId="{B50F4D3E-6961-4C23-BF19-F19E2EC415DE}" type="presOf" srcId="{E2ABC615-6A86-4B2F-A4C2-E4DEE8679F66}" destId="{C8662710-A623-44FB-A79C-C197A9AAAE23}" srcOrd="0" destOrd="0" presId="urn:microsoft.com/office/officeart/2005/8/layout/orgChart1"/>
    <dgm:cxn modelId="{E5B9C633-E749-4B7B-8B94-216AA369EFC1}" type="presOf" srcId="{AF14EFD6-44C2-4C2E-9CCD-1CF4CF096701}" destId="{803C6067-DF31-418E-841A-4F39DDA6DE57}" srcOrd="0" destOrd="0" presId="urn:microsoft.com/office/officeart/2005/8/layout/orgChart1"/>
    <dgm:cxn modelId="{BDD77866-600E-423B-A3F7-11994A5FF031}" type="presOf" srcId="{8D533C1E-F2AA-45E0-B8FA-BADEBBDE04B7}" destId="{09CF8AE5-29B3-4F2E-B9B3-D5337E9AF02B}" srcOrd="0" destOrd="0" presId="urn:microsoft.com/office/officeart/2005/8/layout/orgChart1"/>
    <dgm:cxn modelId="{A0C50EC1-C280-49F3-93D4-9E76A47428DA}" srcId="{78C02138-C05F-4554-8598-03133EB4B31D}" destId="{85A589C4-57CF-48FA-8B95-A4FC2CEB90D6}" srcOrd="0" destOrd="0" parTransId="{1904FB32-55AE-4A63-A143-B24B50CBB8D7}" sibTransId="{F26AFA6B-57C3-438A-BC3E-00F6182E33C2}"/>
    <dgm:cxn modelId="{FC60B0BC-3D76-420F-A9B1-D2220351C569}" type="presOf" srcId="{F2969681-5715-48D4-B69B-4BB222458CC2}" destId="{C5073407-ED19-48C9-9A0D-DB00CFA7CC11}" srcOrd="1" destOrd="0" presId="urn:microsoft.com/office/officeart/2005/8/layout/orgChart1"/>
    <dgm:cxn modelId="{1E616734-2AA8-44C9-AC02-A9F04092D6D5}" srcId="{F6B2690D-B980-4F76-897D-40364AD55C77}" destId="{6A92FE60-B150-4D82-89D9-66B234978988}" srcOrd="0" destOrd="0" parTransId="{4D8BE093-1EA4-4EAB-8C3D-89C690712A9A}" sibTransId="{B0E9F9DD-98A0-4513-ABDC-FFB3299CBDBE}"/>
    <dgm:cxn modelId="{49569339-9423-4129-BA53-EC42C943114A}" type="presOf" srcId="{D94857D9-892C-4982-B60F-873765A717DD}" destId="{14B8D6D7-81B6-4001-9F27-3B84D03DA74F}" srcOrd="1" destOrd="0" presId="urn:microsoft.com/office/officeart/2005/8/layout/orgChart1"/>
    <dgm:cxn modelId="{A86BF536-307D-48A8-9303-B8CBD6720F97}" srcId="{B364EBF0-5D48-4624-B183-35787D21C236}" destId="{4B86D084-BBE6-40DF-B2E5-F63AB73A23E2}" srcOrd="0" destOrd="0" parTransId="{35DE6C8D-469D-47EE-B10E-F73CCCC37E12}" sibTransId="{36EB5A4D-AAA5-43E2-83C6-F8E78C9D89DE}"/>
    <dgm:cxn modelId="{D4000573-0D0A-4D91-AF83-B4BA9E762CB7}" type="presOf" srcId="{D9BFE4DA-680C-49E7-A764-B3FB79D832D7}" destId="{0C4B7680-9A24-44B3-A6EB-8DC7101D7D3B}" srcOrd="0" destOrd="0" presId="urn:microsoft.com/office/officeart/2005/8/layout/orgChart1"/>
    <dgm:cxn modelId="{1B19E448-7DA8-4A66-BEF0-38052C19689B}" srcId="{72E23A58-573C-407A-B30D-484A8F3EB7B0}" destId="{24AD5178-CB25-4ECE-9ACE-206FFAE6C399}" srcOrd="2" destOrd="0" parTransId="{9B7EC3D0-647E-401F-B276-DF48E2887BC9}" sibTransId="{4D207F73-DAFE-4066-ADAD-91C3A78BFC3B}"/>
    <dgm:cxn modelId="{8870E6AB-F859-4F6E-A6E6-0895C298507C}" srcId="{1B04B4B1-2632-4081-9B64-A5DC80EEFEEA}" destId="{464964A1-6C2C-48CD-BF61-96423682C1EE}" srcOrd="0" destOrd="0" parTransId="{09D1BE55-1D4E-495F-9D56-704BCEDB5073}" sibTransId="{B08FECE6-AE9D-4698-AE01-E12E6DB8416F}"/>
    <dgm:cxn modelId="{9CC48FFC-6B54-41D1-9E54-0137EF5F4EE2}" type="presOf" srcId="{24662011-44DF-4A1A-8393-E633BCC8DF0C}" destId="{A353E995-8B38-49C5-939C-9A04F39A48A9}" srcOrd="0" destOrd="0" presId="urn:microsoft.com/office/officeart/2005/8/layout/orgChart1"/>
    <dgm:cxn modelId="{4CCFF38B-AD0A-426E-8DD5-AFB0202E5073}" type="presOf" srcId="{8DAFD11F-D331-4B3A-A986-060017AE5826}" destId="{9953605F-ECFC-4C94-A510-22B5AD2585FD}" srcOrd="0" destOrd="0" presId="urn:microsoft.com/office/officeart/2005/8/layout/orgChart1"/>
    <dgm:cxn modelId="{5F4C0547-5C9A-4246-A7C3-7CF36EAD1C41}" type="presOf" srcId="{6E3391C4-11B8-4287-B692-CB7B513A7D9B}" destId="{56443603-426B-4109-A7D0-BF7E1EEE3658}" srcOrd="0" destOrd="0" presId="urn:microsoft.com/office/officeart/2005/8/layout/orgChart1"/>
    <dgm:cxn modelId="{C2458987-085F-4661-8F57-2ACF43BF283F}" type="presOf" srcId="{0B8D1E43-AA97-48B6-8258-C1C1C6E7BD52}" destId="{49673B8B-6147-4CDB-A612-D6D316E1B322}" srcOrd="0" destOrd="0" presId="urn:microsoft.com/office/officeart/2005/8/layout/orgChart1"/>
    <dgm:cxn modelId="{5941AFA5-14EE-4662-9B69-D34115C25C17}" type="presOf" srcId="{1B04B4B1-2632-4081-9B64-A5DC80EEFEEA}" destId="{E7AD68EE-B23A-43F1-89F1-35FB1FB2F6E9}" srcOrd="0" destOrd="0" presId="urn:microsoft.com/office/officeart/2005/8/layout/orgChart1"/>
    <dgm:cxn modelId="{0491B119-E995-4CB3-901C-35E888822D12}" srcId="{6D0B55F9-0059-4336-B5FA-9C61E4EFF4D0}" destId="{0FF3DE1C-6E4C-47E9-9A57-4F4DDCB56430}" srcOrd="1" destOrd="0" parTransId="{28D2BBF8-AB01-4B57-BE59-65637DD8F323}" sibTransId="{8B91C042-B78D-4D43-B8A9-FC7FB303DD8D}"/>
    <dgm:cxn modelId="{38CB20D1-7905-4393-B728-7CDAEA84B6E3}" type="presOf" srcId="{21D97630-AB20-4341-B58B-85EBD2A68A4C}" destId="{9FAC8CEE-F2CF-4819-90CE-CE7B934B0244}" srcOrd="0" destOrd="0" presId="urn:microsoft.com/office/officeart/2005/8/layout/orgChart1"/>
    <dgm:cxn modelId="{0A3D5432-48C1-4630-80AF-D8A49FEE7064}" type="presOf" srcId="{3C38039F-AD10-4E5E-B036-494DFBC24458}" destId="{E310AF74-7846-46DB-88DA-758865A8FC4B}" srcOrd="0" destOrd="0" presId="urn:microsoft.com/office/officeart/2005/8/layout/orgChart1"/>
    <dgm:cxn modelId="{D44BB2AB-69CB-4BB2-A6D1-5CE231356B57}" srcId="{E8FA4A2D-B5CB-40EE-ADDE-DA5ACCA46B34}" destId="{6D0B55F9-0059-4336-B5FA-9C61E4EFF4D0}" srcOrd="2" destOrd="0" parTransId="{28D1CC1A-02DC-4EAE-BDB9-10D024E4D5C2}" sibTransId="{A2060F4E-CC26-437D-B5F4-95A18154989A}"/>
    <dgm:cxn modelId="{D441F53D-8A1E-4596-A411-F3D329B01A32}" srcId="{2672E1A1-7246-4645-892C-3EB8F459A356}" destId="{4E88429B-8BD4-4C87-A407-F91C7553F908}" srcOrd="0" destOrd="0" parTransId="{DA8C052D-AB46-4B37-A880-0C50EF9E6522}" sibTransId="{81C7B89D-8225-4142-A7E9-7F6BB0EE8DBC}"/>
    <dgm:cxn modelId="{0D5D05AC-D655-4C81-BECF-5AFDC1572344}" type="presOf" srcId="{D7F84B30-CE8F-40D0-B2F2-B4D9338F8474}" destId="{8DDD370F-37AC-4877-B320-59000A45CC25}" srcOrd="1" destOrd="0" presId="urn:microsoft.com/office/officeart/2005/8/layout/orgChart1"/>
    <dgm:cxn modelId="{712E08DE-B141-40FA-972A-355C0C933339}" type="presOf" srcId="{1AA7A900-0774-4DF6-B322-BF5E3D9F76C8}" destId="{D2D40252-7C72-4B55-883A-0BD0A0EE8999}" srcOrd="0" destOrd="0" presId="urn:microsoft.com/office/officeart/2005/8/layout/orgChart1"/>
    <dgm:cxn modelId="{4B289117-0E91-40A8-A543-E7667A43145F}" srcId="{A58B7408-8C51-4021-B80A-2BA3070CCE74}" destId="{81D54BF7-B07A-43D9-9686-1C745A42DDE0}" srcOrd="0" destOrd="0" parTransId="{8731C978-D20F-4E85-BCEF-D856C7290E69}" sibTransId="{77B3B1DD-E559-49A1-BC52-8CCA4AA87790}"/>
    <dgm:cxn modelId="{03E34173-B8E1-4B5D-B794-304A6F261F49}" type="presOf" srcId="{CC2C6ADD-507F-4D51-A123-B9F005AC0DBF}" destId="{D62710DF-E8DB-46F6-84B4-1764F89011AB}" srcOrd="1" destOrd="0" presId="urn:microsoft.com/office/officeart/2005/8/layout/orgChart1"/>
    <dgm:cxn modelId="{CBFD849D-FD41-4DF3-8B6E-38478F08B622}" type="presOf" srcId="{96871948-8BD1-4F4E-B738-39800E946364}" destId="{7D732441-D012-4F36-AFD7-2FFF2D265CF4}" srcOrd="1" destOrd="0" presId="urn:microsoft.com/office/officeart/2005/8/layout/orgChart1"/>
    <dgm:cxn modelId="{5206F484-FEC7-4D9B-B415-6577E27E0C34}" srcId="{76939833-4245-4643-84AE-29F86642918A}" destId="{A4B44192-BD44-45F6-BB0A-BFD089082F29}" srcOrd="0" destOrd="0" parTransId="{0D2F0533-32A5-4243-8E66-44B89D9FDE48}" sibTransId="{85D227D3-7FEF-4230-9395-CCCCDECCF78A}"/>
    <dgm:cxn modelId="{C5D01735-BD6B-4A20-9FCE-3A4C2C6EE3DB}" type="presOf" srcId="{0A4949F3-8326-4757-B06A-DC98DAE31986}" destId="{66B6576D-7492-433B-960B-4E444AF3413F}" srcOrd="1" destOrd="0" presId="urn:microsoft.com/office/officeart/2005/8/layout/orgChart1"/>
    <dgm:cxn modelId="{77182EEC-658C-4667-A211-C81F28D035F9}" type="presOf" srcId="{17624720-4B32-4D62-9473-6883CC4E30FC}" destId="{CB157233-F435-46C6-8908-390316A0056A}" srcOrd="0" destOrd="0" presId="urn:microsoft.com/office/officeart/2005/8/layout/orgChart1"/>
    <dgm:cxn modelId="{CE4EE2D8-47A4-4880-8566-24BD66F829F9}" type="presOf" srcId="{FF98E9B9-5E7B-4EE7-A319-7DB935FC1851}" destId="{5A6388BA-342F-48C0-A83D-F4EBE705CB37}" srcOrd="0" destOrd="0" presId="urn:microsoft.com/office/officeart/2005/8/layout/orgChart1"/>
    <dgm:cxn modelId="{ED60C70C-4275-49D1-856E-9902F0588C52}" type="presOf" srcId="{6A92FE60-B150-4D82-89D9-66B234978988}" destId="{25626CD9-4776-4346-9AD6-843EAF72570F}" srcOrd="1" destOrd="0" presId="urn:microsoft.com/office/officeart/2005/8/layout/orgChart1"/>
    <dgm:cxn modelId="{3299DC1A-6496-493B-BD4C-19CFDBD1D9EF}" type="presOf" srcId="{D1974449-9D31-4F28-9526-25C35606F8E7}" destId="{55069D7F-49F6-4E98-8020-1359FD8D8167}" srcOrd="1" destOrd="0" presId="urn:microsoft.com/office/officeart/2005/8/layout/orgChart1"/>
    <dgm:cxn modelId="{5A9F66B5-7E94-499E-99D1-81E33772756F}" type="presOf" srcId="{8731C978-D20F-4E85-BCEF-D856C7290E69}" destId="{14E3C5D8-88D0-4734-BBCE-7BAB659206C4}" srcOrd="0" destOrd="0" presId="urn:microsoft.com/office/officeart/2005/8/layout/orgChart1"/>
    <dgm:cxn modelId="{4DDAC63C-0B5B-4919-989C-0F942DEDF777}" type="presOf" srcId="{7D704F23-8A93-4D6A-98F8-89570883583A}" destId="{65B2AD4C-B634-4122-B517-7BD268868865}" srcOrd="0" destOrd="0" presId="urn:microsoft.com/office/officeart/2005/8/layout/orgChart1"/>
    <dgm:cxn modelId="{113342AE-2299-4086-B5A7-3CE910115AF6}" type="presOf" srcId="{B364EBF0-5D48-4624-B183-35787D21C236}" destId="{67431E04-4870-497E-B6AF-78000EDD8273}" srcOrd="0" destOrd="0" presId="urn:microsoft.com/office/officeart/2005/8/layout/orgChart1"/>
    <dgm:cxn modelId="{9B06B4E7-CC08-437D-8235-55CB726E2328}" srcId="{6A92FE60-B150-4D82-89D9-66B234978988}" destId="{498B6CBB-3B78-4333-812B-11A2D22ED161}" srcOrd="0" destOrd="0" parTransId="{BBB501FA-28E2-42AA-BC40-2BBA3D2206C4}" sibTransId="{E875EC5F-A042-4897-B0C9-5B5B09BDE343}"/>
    <dgm:cxn modelId="{C8D9C345-CC22-4652-81E2-D81B8D82947D}" type="presOf" srcId="{21D97630-AB20-4341-B58B-85EBD2A68A4C}" destId="{9639D344-748F-4DA6-8413-CF50FD317365}" srcOrd="1" destOrd="0" presId="urn:microsoft.com/office/officeart/2005/8/layout/orgChart1"/>
    <dgm:cxn modelId="{27AEB414-EF2C-42B6-A4CC-A053F54E45A1}" type="presOf" srcId="{5CA70999-93E7-467D-BF3B-4A5DD0D547E8}" destId="{524B89D0-9537-4183-9925-931EE0FFE844}" srcOrd="0" destOrd="0" presId="urn:microsoft.com/office/officeart/2005/8/layout/orgChart1"/>
    <dgm:cxn modelId="{09F25553-0324-48F7-B61A-1FADF16E0C1D}" type="presOf" srcId="{72E23A58-573C-407A-B30D-484A8F3EB7B0}" destId="{980C10AC-BF12-4074-89CF-E9EAC70CFFD0}" srcOrd="0" destOrd="0" presId="urn:microsoft.com/office/officeart/2005/8/layout/orgChart1"/>
    <dgm:cxn modelId="{9F5A1A5A-9DD5-46FA-9D67-28F49D463A58}" type="presOf" srcId="{60E1D3BE-8A73-4DD5-AB89-2743E80153EF}" destId="{9D3F0660-037B-4C2F-AB28-A4B51B484D93}" srcOrd="1" destOrd="0" presId="urn:microsoft.com/office/officeart/2005/8/layout/orgChart1"/>
    <dgm:cxn modelId="{38AE5C06-1C06-4B7F-B142-FDEA40646120}" type="presOf" srcId="{6CF5299F-4956-40B3-920C-4E150E760332}" destId="{71E8E57B-3E73-4C89-97CD-3B781EE09106}" srcOrd="0" destOrd="0" presId="urn:microsoft.com/office/officeart/2005/8/layout/orgChart1"/>
    <dgm:cxn modelId="{11B2EF51-1E26-4A90-8055-78DCE259667C}" srcId="{A42681A7-E8BD-43D7-AE89-A1E46975834C}" destId="{000606A1-19B8-4DFD-80CF-5A7FD81180E4}" srcOrd="0" destOrd="0" parTransId="{FF98E9B9-5E7B-4EE7-A319-7DB935FC1851}" sibTransId="{97DD4AEE-A6BE-4DA3-AC17-F9717341B192}"/>
    <dgm:cxn modelId="{E1995B80-AB48-4808-B2DA-9E9006078712}" srcId="{00844426-2D72-4BF4-810D-616F2568DB76}" destId="{F6B2690D-B980-4F76-897D-40364AD55C77}" srcOrd="0" destOrd="0" parTransId="{E7DCFB59-A576-41CA-836E-AD28DD62EB51}" sibTransId="{367168EA-8ADF-477A-BC24-2A8568F4785C}"/>
    <dgm:cxn modelId="{B5A4AD02-47E1-435D-8E80-FAA11F1EB65E}" srcId="{7D704F23-8A93-4D6A-98F8-89570883583A}" destId="{0B8D1E43-AA97-48B6-8258-C1C1C6E7BD52}" srcOrd="0" destOrd="0" parTransId="{6CF5299F-4956-40B3-920C-4E150E760332}" sibTransId="{853220DD-FD9C-4FEB-A510-03CBD80C765B}"/>
    <dgm:cxn modelId="{3AF8C89B-60A3-45E9-8049-8B227F3450DD}" type="presOf" srcId="{4E88429B-8BD4-4C87-A407-F91C7553F908}" destId="{AFDE9545-B28D-4216-B5D5-B5E37C8B9298}" srcOrd="0" destOrd="0" presId="urn:microsoft.com/office/officeart/2005/8/layout/orgChart1"/>
    <dgm:cxn modelId="{49B488D9-0B52-4131-B3B9-A47B423FBA9C}" type="presOf" srcId="{0FF3DE1C-6E4C-47E9-9A57-4F4DDCB56430}" destId="{870A5D82-F7F6-47E7-BCE5-86FCAAD57029}" srcOrd="0" destOrd="0" presId="urn:microsoft.com/office/officeart/2005/8/layout/orgChart1"/>
    <dgm:cxn modelId="{74441DBC-5D37-4906-BB44-342D71A26B84}" type="presOf" srcId="{464964A1-6C2C-48CD-BF61-96423682C1EE}" destId="{6BFB5264-10D6-4034-800C-CF5908F71D3D}" srcOrd="1" destOrd="0" presId="urn:microsoft.com/office/officeart/2005/8/layout/orgChart1"/>
    <dgm:cxn modelId="{5BAAC266-C77F-4BD0-AE14-D42A9FFA8CE5}" type="presOf" srcId="{76939833-4245-4643-84AE-29F86642918A}" destId="{D48F1EE2-55AA-444E-8D58-ED3F5054D285}" srcOrd="0" destOrd="0" presId="urn:microsoft.com/office/officeart/2005/8/layout/orgChart1"/>
    <dgm:cxn modelId="{3BC84A61-3178-41B4-8878-3B7E3E1E4EDA}" type="presOf" srcId="{A58B7408-8C51-4021-B80A-2BA3070CCE74}" destId="{83218D7F-8FC0-4F00-93BD-7E042CEA08B6}" srcOrd="0" destOrd="0" presId="urn:microsoft.com/office/officeart/2005/8/layout/orgChart1"/>
    <dgm:cxn modelId="{14A7306E-3327-4850-AB66-A554AD03440B}" type="presOf" srcId="{09D1BE55-1D4E-495F-9D56-704BCEDB5073}" destId="{476F42EA-FBB2-4D45-9423-66A544673437}" srcOrd="0" destOrd="0" presId="urn:microsoft.com/office/officeart/2005/8/layout/orgChart1"/>
    <dgm:cxn modelId="{42158E53-165B-40CA-B5AD-21560139C8B8}" srcId="{A4B44192-BD44-45F6-BB0A-BFD089082F29}" destId="{8D533C1E-F2AA-45E0-B8FA-BADEBBDE04B7}" srcOrd="0" destOrd="0" parTransId="{61FE4526-9D88-4FEC-9905-E9D92DFB332D}" sibTransId="{FCB2EDD0-549E-485F-9B9C-0D4D7AC753B9}"/>
    <dgm:cxn modelId="{1ABA1DD1-E067-49AC-935A-C1C73B7359B8}" srcId="{8DAFD11F-D331-4B3A-A986-060017AE5826}" destId="{60E1D3BE-8A73-4DD5-AB89-2743E80153EF}" srcOrd="0" destOrd="0" parTransId="{CBFDEAF6-AFF4-4C27-A81B-ABA7F8B4BEF5}" sibTransId="{002A6E8E-28C1-4F33-B5E3-E8212F65FDF6}"/>
    <dgm:cxn modelId="{DA038A8B-E1D1-4BB4-A88D-8F2905C61989}" type="presOf" srcId="{DA8C052D-AB46-4B37-A880-0C50EF9E6522}" destId="{25465D00-BACF-4F83-B86B-F43E214527DD}" srcOrd="0" destOrd="0" presId="urn:microsoft.com/office/officeart/2005/8/layout/orgChart1"/>
    <dgm:cxn modelId="{7D1F712A-B52C-4047-A32C-57A8DE338C79}" type="presOf" srcId="{65985224-D5C3-47E1-B202-58669BAC9F39}" destId="{55A2BF0F-3C11-457E-86DD-5C8828522E6A}" srcOrd="0" destOrd="0" presId="urn:microsoft.com/office/officeart/2005/8/layout/orgChart1"/>
    <dgm:cxn modelId="{F9990AB7-575D-4616-8202-8927F4A2E518}" type="presOf" srcId="{0FC40624-20B2-46AB-972F-7A40063B534C}" destId="{73CA2028-ADBA-41F5-8AEC-B81124321DB9}" srcOrd="1" destOrd="0" presId="urn:microsoft.com/office/officeart/2005/8/layout/orgChart1"/>
    <dgm:cxn modelId="{3B58712C-2D0A-4106-9D17-57D086582D4B}" type="presOf" srcId="{D7F84B30-CE8F-40D0-B2F2-B4D9338F8474}" destId="{480EC683-A7A5-41F2-B520-9790B037F110}" srcOrd="0" destOrd="0" presId="urn:microsoft.com/office/officeart/2005/8/layout/orgChart1"/>
    <dgm:cxn modelId="{2558DDA9-64C9-4206-B422-51A956A48D7C}" srcId="{85A589C4-57CF-48FA-8B95-A4FC2CEB90D6}" destId="{8DAFD11F-D331-4B3A-A986-060017AE5826}" srcOrd="0" destOrd="0" parTransId="{7B77C010-E2DF-4AD4-873B-20EF0AE584CF}" sibTransId="{77F8778F-5786-4B15-9562-0AD09307970E}"/>
    <dgm:cxn modelId="{7040D103-4B81-4033-AB68-0B8DC0B107A0}" type="presOf" srcId="{8D533C1E-F2AA-45E0-B8FA-BADEBBDE04B7}" destId="{81FA1719-5021-42E4-89B1-587FABF477B7}" srcOrd="1" destOrd="0" presId="urn:microsoft.com/office/officeart/2005/8/layout/orgChart1"/>
    <dgm:cxn modelId="{D8A344D2-E557-4EA9-AB5B-1EB3F51BA82B}" type="presOf" srcId="{3644D30D-732B-4E02-A228-79A9D6637F84}" destId="{B3698579-0B73-430B-954C-2B2D4C081178}" srcOrd="0" destOrd="0" presId="urn:microsoft.com/office/officeart/2005/8/layout/orgChart1"/>
    <dgm:cxn modelId="{0C86F280-5995-4D69-A626-99437797E2E7}" srcId="{E8FA4A2D-B5CB-40EE-ADDE-DA5ACCA46B34}" destId="{F2969681-5715-48D4-B69B-4BB222458CC2}" srcOrd="0" destOrd="0" parTransId="{07ED512E-324D-4003-BB53-6A352617E783}" sibTransId="{1CE1C41E-499D-4FDE-8044-C774D7060CE8}"/>
    <dgm:cxn modelId="{B0DAC90C-07F4-477A-B210-82FFB7C16892}" type="presOf" srcId="{24AD5178-CB25-4ECE-9ACE-206FFAE6C399}" destId="{BF596BD3-4968-4026-8EDA-7F13465EB8B7}" srcOrd="1" destOrd="0" presId="urn:microsoft.com/office/officeart/2005/8/layout/orgChart1"/>
    <dgm:cxn modelId="{14CABBAB-D7F3-48C1-8289-026CC8364670}" srcId="{24AD5178-CB25-4ECE-9ACE-206FFAE6C399}" destId="{D1974449-9D31-4F28-9526-25C35606F8E7}" srcOrd="0" destOrd="0" parTransId="{BF961D40-8196-483B-BE02-AFC9C1B3A554}" sibTransId="{0DA38C49-6993-4F84-84D4-45CD7FC07E4A}"/>
    <dgm:cxn modelId="{BBEA60B2-DBFB-4BD5-85A6-9A7C987D3A8F}" type="presOf" srcId="{4E88429B-8BD4-4C87-A407-F91C7553F908}" destId="{27C89277-5C1B-43ED-838B-F5ACAE003095}" srcOrd="1" destOrd="0" presId="urn:microsoft.com/office/officeart/2005/8/layout/orgChart1"/>
    <dgm:cxn modelId="{EBFBB211-461F-47AF-B397-DC2032152930}" srcId="{72E23A58-573C-407A-B30D-484A8F3EB7B0}" destId="{9EDE5AB3-D11E-416F-8DF4-EC0133CBF5F1}" srcOrd="0" destOrd="0" parTransId="{90DE1985-1C02-4DA7-8D78-C79FABE8BEFA}" sibTransId="{E50FA16B-9B81-49C6-BD93-3A30C92EEC3D}"/>
    <dgm:cxn modelId="{FC04026A-F133-4809-9D10-F669B664F66E}" srcId="{BDA0F268-726B-4F33-BD16-5A635C2E916C}" destId="{A58B7408-8C51-4021-B80A-2BA3070CCE74}" srcOrd="0" destOrd="0" parTransId="{F4A70DF7-7714-4012-941C-FF921C1CD827}" sibTransId="{27AEB106-2D62-4B30-8575-93D1B575AFF2}"/>
    <dgm:cxn modelId="{E112738F-D474-4D7A-9CC1-32A9AE936B2A}" type="presOf" srcId="{6D0B55F9-0059-4336-B5FA-9C61E4EFF4D0}" destId="{9DB28E8A-0F45-419C-B9B1-89563060CE2A}" srcOrd="1" destOrd="0" presId="urn:microsoft.com/office/officeart/2005/8/layout/orgChart1"/>
    <dgm:cxn modelId="{4866892F-CE1F-4784-8BB7-FC74CDB1880F}" type="presOf" srcId="{83EA357B-E98A-4687-A1B3-5344086F1B98}" destId="{4083CA9C-7EE7-4137-8595-4ADDD41E2BE0}" srcOrd="0" destOrd="0" presId="urn:microsoft.com/office/officeart/2005/8/layout/orgChart1"/>
    <dgm:cxn modelId="{9E568C76-AC61-42B7-9EBE-185F328DB704}" type="presOf" srcId="{494EA843-9CEC-4794-AED6-548B5F28FBA1}" destId="{11DC62AE-8DC5-4325-BEC5-5315771A6887}" srcOrd="0" destOrd="0" presId="urn:microsoft.com/office/officeart/2005/8/layout/orgChart1"/>
    <dgm:cxn modelId="{5247DB33-5E5A-4229-873A-8AC07CE44EE3}" type="presOf" srcId="{3C38039F-AD10-4E5E-B036-494DFBC24458}" destId="{8BD26B75-DFD9-4424-B8EB-0EEDA56DF2AD}" srcOrd="1" destOrd="0" presId="urn:microsoft.com/office/officeart/2005/8/layout/orgChart1"/>
    <dgm:cxn modelId="{8B4C8906-3B18-4A10-BF6E-100AC41ED3AA}" type="presOf" srcId="{BBB501FA-28E2-42AA-BC40-2BBA3D2206C4}" destId="{1EBF2C54-BD52-4E95-9A28-9C3DB354DD84}" srcOrd="0" destOrd="0" presId="urn:microsoft.com/office/officeart/2005/8/layout/orgChart1"/>
    <dgm:cxn modelId="{7B118EDA-75DF-4E6A-BCE6-E8D237BB2213}" type="presOf" srcId="{EEEC932E-38BD-4FF3-9410-3E66BE1AE9E1}" destId="{9B1FB2F3-1C39-4299-82D4-EA011B399FEC}" srcOrd="0" destOrd="0" presId="urn:microsoft.com/office/officeart/2005/8/layout/orgChart1"/>
    <dgm:cxn modelId="{52FE66A6-2946-453B-9602-5D16C1A3192E}" type="presOf" srcId="{24AD5178-CB25-4ECE-9ACE-206FFAE6C399}" destId="{CFF85989-55E9-4E14-AF83-6B9939A54EDC}" srcOrd="0" destOrd="0" presId="urn:microsoft.com/office/officeart/2005/8/layout/orgChart1"/>
    <dgm:cxn modelId="{5B58C70B-6A37-4C73-BD5D-BF264104F708}" srcId="{D7F84B30-CE8F-40D0-B2F2-B4D9338F8474}" destId="{3C38039F-AD10-4E5E-B036-494DFBC24458}" srcOrd="0" destOrd="0" parTransId="{1AA7A900-0774-4DF6-B322-BF5E3D9F76C8}" sibTransId="{9E343C4A-EFC2-4C29-9EC2-1A6E76F5A633}"/>
    <dgm:cxn modelId="{EE6B99E8-D8B6-4F52-A4CC-AAB1809ED20D}" type="presOf" srcId="{0FC40624-20B2-46AB-972F-7A40063B534C}" destId="{80FD68BA-ADA5-48D6-BB93-6383E0DCF292}" srcOrd="0" destOrd="0" presId="urn:microsoft.com/office/officeart/2005/8/layout/orgChart1"/>
    <dgm:cxn modelId="{24D61941-8B62-4B4E-A0CD-EB7BA140C29B}" type="presOf" srcId="{C1E96B06-1A24-4C5D-B9E7-F3D9D9CE39B7}" destId="{3421622B-82EF-4259-A660-8C7F7719E62A}" srcOrd="1" destOrd="0" presId="urn:microsoft.com/office/officeart/2005/8/layout/orgChart1"/>
    <dgm:cxn modelId="{CF5CE5BC-428D-490B-9DA7-7CD96D6B4060}" type="presOf" srcId="{00844426-2D72-4BF4-810D-616F2568DB76}" destId="{69062B01-472E-4D13-8978-14398305BFD1}" srcOrd="0" destOrd="0" presId="urn:microsoft.com/office/officeart/2005/8/layout/orgChart1"/>
    <dgm:cxn modelId="{CFCDE065-FC47-4A03-A014-B65F1F45CEB1}" type="presOf" srcId="{0A4949F3-8326-4757-B06A-DC98DAE31986}" destId="{292EBD83-2EEF-493C-A711-40E05382FD41}" srcOrd="0" destOrd="0" presId="urn:microsoft.com/office/officeart/2005/8/layout/orgChart1"/>
    <dgm:cxn modelId="{2212C41A-8A8F-43EB-8355-BEE290668944}" type="presOf" srcId="{4B86D084-BBE6-40DF-B2E5-F63AB73A23E2}" destId="{06098A25-B84C-4507-957D-3DC916AC9702}" srcOrd="1" destOrd="0" presId="urn:microsoft.com/office/officeart/2005/8/layout/orgChart1"/>
    <dgm:cxn modelId="{2D2DA98E-4EFE-40D1-BF9D-8C627F8EFAFA}" type="presOf" srcId="{90DE1985-1C02-4DA7-8D78-C79FABE8BEFA}" destId="{6D9F5E00-454A-40E2-8C10-44BAE96BCF12}" srcOrd="0" destOrd="0" presId="urn:microsoft.com/office/officeart/2005/8/layout/orgChart1"/>
    <dgm:cxn modelId="{0C6FDB24-829D-4759-821E-7B032F786B5B}" type="presOf" srcId="{D1974449-9D31-4F28-9526-25C35606F8E7}" destId="{2EB04F5D-5169-4674-A2A9-7668CC34ABC7}" srcOrd="0" destOrd="0" presId="urn:microsoft.com/office/officeart/2005/8/layout/orgChart1"/>
    <dgm:cxn modelId="{96795928-D602-41DB-B9A8-27BB182B5F54}" srcId="{1B04B4B1-2632-4081-9B64-A5DC80EEFEEA}" destId="{ACF23376-BA2A-40FC-99B5-D292B10927E0}" srcOrd="1" destOrd="0" parTransId="{1DB3DBEA-2A22-4F81-864C-B4413959BF2F}" sibTransId="{E44E6085-785A-4E6C-B555-BD027AD1114F}"/>
    <dgm:cxn modelId="{EB3A1A5B-26A2-4254-98E2-D2E8CEC1FD70}" type="presOf" srcId="{A58B7408-8C51-4021-B80A-2BA3070CCE74}" destId="{DF8A8C40-010C-4675-B09A-DAD7993D96E0}" srcOrd="1" destOrd="0" presId="urn:microsoft.com/office/officeart/2005/8/layout/orgChart1"/>
    <dgm:cxn modelId="{A65F8BEF-519C-485D-BC27-1DAA455123E3}" type="presOf" srcId="{F4A70DF7-7714-4012-941C-FF921C1CD827}" destId="{6F41370D-A3FD-4CD4-94AF-53637390DAD0}" srcOrd="0" destOrd="0" presId="urn:microsoft.com/office/officeart/2005/8/layout/orgChart1"/>
    <dgm:cxn modelId="{B85BE635-CF4B-4C8A-BFB6-EB9879946F86}" type="presOf" srcId="{000606A1-19B8-4DFD-80CF-5A7FD81180E4}" destId="{6F1B84C6-45C7-4EB4-B2E0-A3CAE06A6ED3}" srcOrd="0" destOrd="0" presId="urn:microsoft.com/office/officeart/2005/8/layout/orgChart1"/>
    <dgm:cxn modelId="{53A2D5AF-5750-4ADD-BFF3-32F878CC9B3C}" type="presOf" srcId="{5CA70999-93E7-467D-BF3B-4A5DD0D547E8}" destId="{07131536-4AEE-4631-8786-5CBAB0E9DA4C}" srcOrd="1" destOrd="0" presId="urn:microsoft.com/office/officeart/2005/8/layout/orgChart1"/>
    <dgm:cxn modelId="{FE855B22-78EB-48F3-9F33-1FF6C8809877}" type="presOf" srcId="{506A931D-1852-4AD9-9B96-C7E6521F9784}" destId="{2158C334-D4C7-4DED-B7A8-F851F8326341}" srcOrd="1" destOrd="0" presId="urn:microsoft.com/office/officeart/2005/8/layout/orgChart1"/>
    <dgm:cxn modelId="{0E99C337-D605-4732-A4FE-071B266EC842}" type="presOf" srcId="{96871948-8BD1-4F4E-B738-39800E946364}" destId="{0D6D3167-9D80-4982-81BC-E4279F4EF72F}" srcOrd="0" destOrd="0" presId="urn:microsoft.com/office/officeart/2005/8/layout/orgChart1"/>
    <dgm:cxn modelId="{E9B5721A-D38D-4531-BE40-DD6F0A002B31}" srcId="{F2969681-5715-48D4-B69B-4BB222458CC2}" destId="{506A931D-1852-4AD9-9B96-C7E6521F9784}" srcOrd="2" destOrd="0" parTransId="{6E3391C4-11B8-4287-B692-CB7B513A7D9B}" sibTransId="{0DB2DAD8-6530-4C76-96A4-F667ABBD136B}"/>
    <dgm:cxn modelId="{6FF4CAFA-91B8-4629-A511-5FCF03FB61C8}" type="presOf" srcId="{78C02138-C05F-4554-8598-03133EB4B31D}" destId="{7D315A68-2033-411D-BE86-3E3F4B1BC999}" srcOrd="0" destOrd="0" presId="urn:microsoft.com/office/officeart/2005/8/layout/orgChart1"/>
    <dgm:cxn modelId="{65981734-3AF5-40C8-807E-A376A975D77D}" type="presOf" srcId="{9EDE5AB3-D11E-416F-8DF4-EC0133CBF5F1}" destId="{E2C94EA8-8305-4715-862B-6055E3F7DAC6}" srcOrd="1" destOrd="0" presId="urn:microsoft.com/office/officeart/2005/8/layout/orgChart1"/>
    <dgm:cxn modelId="{B266DFC2-803C-468E-8B7F-03451198343A}" type="presParOf" srcId="{9E99C7C5-3C21-4C41-A5B1-22F7EF22D35E}" destId="{3E584ECC-E1FA-4168-B729-642FABCA2FD7}" srcOrd="0" destOrd="0" presId="urn:microsoft.com/office/officeart/2005/8/layout/orgChart1"/>
    <dgm:cxn modelId="{BCB97FC2-C8E7-4331-8F32-E45D261E2F50}" type="presParOf" srcId="{3E584ECC-E1FA-4168-B729-642FABCA2FD7}" destId="{B9235399-96C8-4981-A2BE-433786D9783B}" srcOrd="0" destOrd="0" presId="urn:microsoft.com/office/officeart/2005/8/layout/orgChart1"/>
    <dgm:cxn modelId="{5DCA7C13-69BD-45E3-9F1D-1AA1792C15D1}" type="presParOf" srcId="{B9235399-96C8-4981-A2BE-433786D9783B}" destId="{E1CEE2F2-7678-4BA4-B947-D2FCD3DF9511}" srcOrd="0" destOrd="0" presId="urn:microsoft.com/office/officeart/2005/8/layout/orgChart1"/>
    <dgm:cxn modelId="{0A53F346-0373-4221-BD35-8E654B02C4CD}" type="presParOf" srcId="{B9235399-96C8-4981-A2BE-433786D9783B}" destId="{C5073407-ED19-48C9-9A0D-DB00CFA7CC11}" srcOrd="1" destOrd="0" presId="urn:microsoft.com/office/officeart/2005/8/layout/orgChart1"/>
    <dgm:cxn modelId="{B7041212-231C-4C10-8FA5-B26EE1D59B90}" type="presParOf" srcId="{3E584ECC-E1FA-4168-B729-642FABCA2FD7}" destId="{03CC0DC9-FA6B-44E3-B2B7-AD3BC0440906}" srcOrd="1" destOrd="0" presId="urn:microsoft.com/office/officeart/2005/8/layout/orgChart1"/>
    <dgm:cxn modelId="{9CAFC0A8-CC3C-4982-81F5-33DC2268939E}" type="presParOf" srcId="{03CC0DC9-FA6B-44E3-B2B7-AD3BC0440906}" destId="{08C61062-9DDA-4B72-9CF7-0E3BFA76228A}" srcOrd="0" destOrd="0" presId="urn:microsoft.com/office/officeart/2005/8/layout/orgChart1"/>
    <dgm:cxn modelId="{5A52441A-75B3-44E4-A3AD-4DD092BBDB3D}" type="presParOf" srcId="{03CC0DC9-FA6B-44E3-B2B7-AD3BC0440906}" destId="{61723B6D-9B58-4914-A350-FB92ED54BFE3}" srcOrd="1" destOrd="0" presId="urn:microsoft.com/office/officeart/2005/8/layout/orgChart1"/>
    <dgm:cxn modelId="{52E82059-37E9-4A44-B2CD-999FCE6E57C1}" type="presParOf" srcId="{61723B6D-9B58-4914-A350-FB92ED54BFE3}" destId="{2BAB94BB-4DE8-4C8B-8E72-0B7F32104093}" srcOrd="0" destOrd="0" presId="urn:microsoft.com/office/officeart/2005/8/layout/orgChart1"/>
    <dgm:cxn modelId="{26D5EFF0-1782-40C9-9067-B35917C0DBEF}" type="presParOf" srcId="{2BAB94BB-4DE8-4C8B-8E72-0B7F32104093}" destId="{65B2AD4C-B634-4122-B517-7BD268868865}" srcOrd="0" destOrd="0" presId="urn:microsoft.com/office/officeart/2005/8/layout/orgChart1"/>
    <dgm:cxn modelId="{BD435990-2686-4C5E-AE22-16E4E738CA9C}" type="presParOf" srcId="{2BAB94BB-4DE8-4C8B-8E72-0B7F32104093}" destId="{BA9D98A1-1094-4251-8449-C0696A85632C}" srcOrd="1" destOrd="0" presId="urn:microsoft.com/office/officeart/2005/8/layout/orgChart1"/>
    <dgm:cxn modelId="{9837CAE2-AE14-4196-BC90-369A764C809C}" type="presParOf" srcId="{61723B6D-9B58-4914-A350-FB92ED54BFE3}" destId="{602C44E4-BD09-4356-8C31-2D8023190662}" srcOrd="1" destOrd="0" presId="urn:microsoft.com/office/officeart/2005/8/layout/orgChart1"/>
    <dgm:cxn modelId="{784748DE-7CA9-42EC-A855-EA5F37C307FE}" type="presParOf" srcId="{602C44E4-BD09-4356-8C31-2D8023190662}" destId="{71E8E57B-3E73-4C89-97CD-3B781EE09106}" srcOrd="0" destOrd="0" presId="urn:microsoft.com/office/officeart/2005/8/layout/orgChart1"/>
    <dgm:cxn modelId="{C750B015-BF70-40ED-BB86-149D9CEEE499}" type="presParOf" srcId="{602C44E4-BD09-4356-8C31-2D8023190662}" destId="{28946096-9FFE-4E82-B7A9-4186174F11DC}" srcOrd="1" destOrd="0" presId="urn:microsoft.com/office/officeart/2005/8/layout/orgChart1"/>
    <dgm:cxn modelId="{CE6C08AF-E619-4454-80F7-83DB3B39D74D}" type="presParOf" srcId="{28946096-9FFE-4E82-B7A9-4186174F11DC}" destId="{6277CBE5-4172-4836-B922-59A3F5E6BA32}" srcOrd="0" destOrd="0" presId="urn:microsoft.com/office/officeart/2005/8/layout/orgChart1"/>
    <dgm:cxn modelId="{079542BF-5EC4-4B49-9E99-11A84F882252}" type="presParOf" srcId="{6277CBE5-4172-4836-B922-59A3F5E6BA32}" destId="{49673B8B-6147-4CDB-A612-D6D316E1B322}" srcOrd="0" destOrd="0" presId="urn:microsoft.com/office/officeart/2005/8/layout/orgChart1"/>
    <dgm:cxn modelId="{32E9B15B-CE7A-4273-BF2C-501DA25CA67A}" type="presParOf" srcId="{6277CBE5-4172-4836-B922-59A3F5E6BA32}" destId="{5E924CCD-9FE7-4017-BB01-16EEE0FE3AD2}" srcOrd="1" destOrd="0" presId="urn:microsoft.com/office/officeart/2005/8/layout/orgChart1"/>
    <dgm:cxn modelId="{96538985-8130-4C69-A135-5569A1409F2C}" type="presParOf" srcId="{28946096-9FFE-4E82-B7A9-4186174F11DC}" destId="{79E907F4-D917-4764-BBB7-242B7315019A}" srcOrd="1" destOrd="0" presId="urn:microsoft.com/office/officeart/2005/8/layout/orgChart1"/>
    <dgm:cxn modelId="{4368D43F-0C1D-4E00-A5C0-D67D5A129CED}" type="presParOf" srcId="{79E907F4-D917-4764-BBB7-242B7315019A}" destId="{B3698579-0B73-430B-954C-2B2D4C081178}" srcOrd="0" destOrd="0" presId="urn:microsoft.com/office/officeart/2005/8/layout/orgChart1"/>
    <dgm:cxn modelId="{3DC39848-0A79-4E08-A453-FD2C2C1FD6C4}" type="presParOf" srcId="{79E907F4-D917-4764-BBB7-242B7315019A}" destId="{2D57A93B-0A38-4B30-9FAC-6FA39DB5B15D}" srcOrd="1" destOrd="0" presId="urn:microsoft.com/office/officeart/2005/8/layout/orgChart1"/>
    <dgm:cxn modelId="{A476CB4E-AA7A-4C72-AC50-E8CEE4D13A35}" type="presParOf" srcId="{2D57A93B-0A38-4B30-9FAC-6FA39DB5B15D}" destId="{68F5CD2F-8B64-451A-BC97-A4CE0F4481B0}" srcOrd="0" destOrd="0" presId="urn:microsoft.com/office/officeart/2005/8/layout/orgChart1"/>
    <dgm:cxn modelId="{A4AECE76-C6E8-46DC-B1DC-7142E8D335E2}" type="presParOf" srcId="{68F5CD2F-8B64-451A-BC97-A4CE0F4481B0}" destId="{C8662710-A623-44FB-A79C-C197A9AAAE23}" srcOrd="0" destOrd="0" presId="urn:microsoft.com/office/officeart/2005/8/layout/orgChart1"/>
    <dgm:cxn modelId="{39EB760D-B350-4C1F-A1D4-7A56D631E85F}" type="presParOf" srcId="{68F5CD2F-8B64-451A-BC97-A4CE0F4481B0}" destId="{8F258232-18D0-4DAA-BE29-D747197930F7}" srcOrd="1" destOrd="0" presId="urn:microsoft.com/office/officeart/2005/8/layout/orgChart1"/>
    <dgm:cxn modelId="{7D577B2F-BFEE-4B43-B910-F78D9257D39D}" type="presParOf" srcId="{2D57A93B-0A38-4B30-9FAC-6FA39DB5B15D}" destId="{628FC36D-2DBF-493E-ABB7-2E4D31BF32AA}" srcOrd="1" destOrd="0" presId="urn:microsoft.com/office/officeart/2005/8/layout/orgChart1"/>
    <dgm:cxn modelId="{6866780C-A66B-466D-B021-E4D5F162C6BC}" type="presParOf" srcId="{2D57A93B-0A38-4B30-9FAC-6FA39DB5B15D}" destId="{7044F0A0-E351-463F-A11A-3C9D12E2918C}" srcOrd="2" destOrd="0" presId="urn:microsoft.com/office/officeart/2005/8/layout/orgChart1"/>
    <dgm:cxn modelId="{4661C4EC-21EC-40FA-8105-4267267ADEBE}" type="presParOf" srcId="{79E907F4-D917-4764-BBB7-242B7315019A}" destId="{225DAF26-8B5D-4D7F-8401-F3FA1D60F1B2}" srcOrd="2" destOrd="0" presId="urn:microsoft.com/office/officeart/2005/8/layout/orgChart1"/>
    <dgm:cxn modelId="{21615AFB-620D-4090-B7A0-2E3EBAD41607}" type="presParOf" srcId="{79E907F4-D917-4764-BBB7-242B7315019A}" destId="{7B3AF1EA-5A20-41A1-9706-1A66923AEE29}" srcOrd="3" destOrd="0" presId="urn:microsoft.com/office/officeart/2005/8/layout/orgChart1"/>
    <dgm:cxn modelId="{D598D3A3-4271-4BD1-A453-1B6D74B9F648}" type="presParOf" srcId="{7B3AF1EA-5A20-41A1-9706-1A66923AEE29}" destId="{02FE86BD-A169-462E-BE5C-827007B25F1E}" srcOrd="0" destOrd="0" presId="urn:microsoft.com/office/officeart/2005/8/layout/orgChart1"/>
    <dgm:cxn modelId="{E984E1CF-ED56-407F-B823-F3F04C76AB88}" type="presParOf" srcId="{02FE86BD-A169-462E-BE5C-827007B25F1E}" destId="{D5E4BD75-43A2-429C-B5BC-0BAE3EB5AC41}" srcOrd="0" destOrd="0" presId="urn:microsoft.com/office/officeart/2005/8/layout/orgChart1"/>
    <dgm:cxn modelId="{CA46A015-E6B6-4468-9A39-CADD53C87334}" type="presParOf" srcId="{02FE86BD-A169-462E-BE5C-827007B25F1E}" destId="{3421622B-82EF-4259-A660-8C7F7719E62A}" srcOrd="1" destOrd="0" presId="urn:microsoft.com/office/officeart/2005/8/layout/orgChart1"/>
    <dgm:cxn modelId="{707F4B20-A8F0-4315-AE0E-2FBECB66B699}" type="presParOf" srcId="{7B3AF1EA-5A20-41A1-9706-1A66923AEE29}" destId="{E1763225-F7DB-48BE-B9DE-278A251B7BE8}" srcOrd="1" destOrd="0" presId="urn:microsoft.com/office/officeart/2005/8/layout/orgChart1"/>
    <dgm:cxn modelId="{90321957-3205-4E8E-8CDC-E60181735F10}" type="presParOf" srcId="{7B3AF1EA-5A20-41A1-9706-1A66923AEE29}" destId="{3254E18A-E0EF-48D8-BFA3-E3EB27A3B9FA}" srcOrd="2" destOrd="0" presId="urn:microsoft.com/office/officeart/2005/8/layout/orgChart1"/>
    <dgm:cxn modelId="{DF77923F-1E97-4367-AD14-2AABAB544311}" type="presParOf" srcId="{28946096-9FFE-4E82-B7A9-4186174F11DC}" destId="{12F08F46-586B-4E86-94D3-C184B04A6CB8}" srcOrd="2" destOrd="0" presId="urn:microsoft.com/office/officeart/2005/8/layout/orgChart1"/>
    <dgm:cxn modelId="{562D5A38-F0B3-4E77-B791-8BAC9025F81D}" type="presParOf" srcId="{61723B6D-9B58-4914-A350-FB92ED54BFE3}" destId="{D716639B-D7BB-4D3D-B85B-0F1959BC0114}" srcOrd="2" destOrd="0" presId="urn:microsoft.com/office/officeart/2005/8/layout/orgChart1"/>
    <dgm:cxn modelId="{0DB16590-9603-455B-A1AE-79DF2084266A}" type="presParOf" srcId="{03CC0DC9-FA6B-44E3-B2B7-AD3BC0440906}" destId="{A4F13069-9F0A-4964-9195-18597E1BF9F0}" srcOrd="2" destOrd="0" presId="urn:microsoft.com/office/officeart/2005/8/layout/orgChart1"/>
    <dgm:cxn modelId="{FD133E6A-A97C-4486-A73D-0DA7D48B8844}" type="presParOf" srcId="{03CC0DC9-FA6B-44E3-B2B7-AD3BC0440906}" destId="{37D93E57-82CD-4190-87BB-F3FD7FDB9738}" srcOrd="3" destOrd="0" presId="urn:microsoft.com/office/officeart/2005/8/layout/orgChart1"/>
    <dgm:cxn modelId="{109A87B6-80F8-418F-8329-C80B15B5C2F8}" type="presParOf" srcId="{37D93E57-82CD-4190-87BB-F3FD7FDB9738}" destId="{3BBDBEC3-AB71-4876-8E29-5B173A31B649}" srcOrd="0" destOrd="0" presId="urn:microsoft.com/office/officeart/2005/8/layout/orgChart1"/>
    <dgm:cxn modelId="{918EFFEF-6AB2-4B5C-824A-777011D577DE}" type="presParOf" srcId="{3BBDBEC3-AB71-4876-8E29-5B173A31B649}" destId="{480EC683-A7A5-41F2-B520-9790B037F110}" srcOrd="0" destOrd="0" presId="urn:microsoft.com/office/officeart/2005/8/layout/orgChart1"/>
    <dgm:cxn modelId="{3A9A799A-8C98-4D7F-BBC7-666B99BC144B}" type="presParOf" srcId="{3BBDBEC3-AB71-4876-8E29-5B173A31B649}" destId="{8DDD370F-37AC-4877-B320-59000A45CC25}" srcOrd="1" destOrd="0" presId="urn:microsoft.com/office/officeart/2005/8/layout/orgChart1"/>
    <dgm:cxn modelId="{01874EF1-60C6-4797-81D2-C076CA5DACAD}" type="presParOf" srcId="{37D93E57-82CD-4190-87BB-F3FD7FDB9738}" destId="{5A37AF94-F6E7-46DE-9017-63048DEB5909}" srcOrd="1" destOrd="0" presId="urn:microsoft.com/office/officeart/2005/8/layout/orgChart1"/>
    <dgm:cxn modelId="{DA36CC93-2A90-45D4-9B6E-472067507438}" type="presParOf" srcId="{5A37AF94-F6E7-46DE-9017-63048DEB5909}" destId="{D2D40252-7C72-4B55-883A-0BD0A0EE8999}" srcOrd="0" destOrd="0" presId="urn:microsoft.com/office/officeart/2005/8/layout/orgChart1"/>
    <dgm:cxn modelId="{46C05668-036D-4856-9575-3FA2FAE83D02}" type="presParOf" srcId="{5A37AF94-F6E7-46DE-9017-63048DEB5909}" destId="{D6B64514-3ECF-4585-AD28-88D9B73BE00B}" srcOrd="1" destOrd="0" presId="urn:microsoft.com/office/officeart/2005/8/layout/orgChart1"/>
    <dgm:cxn modelId="{09EF7650-DF41-464C-AEFA-CBE34D0DA7C7}" type="presParOf" srcId="{D6B64514-3ECF-4585-AD28-88D9B73BE00B}" destId="{8466E8A8-5549-4DA1-9F44-AA9D2384A0EB}" srcOrd="0" destOrd="0" presId="urn:microsoft.com/office/officeart/2005/8/layout/orgChart1"/>
    <dgm:cxn modelId="{D37716C6-3A59-43F4-9708-75A947F1FBD5}" type="presParOf" srcId="{8466E8A8-5549-4DA1-9F44-AA9D2384A0EB}" destId="{E310AF74-7846-46DB-88DA-758865A8FC4B}" srcOrd="0" destOrd="0" presId="urn:microsoft.com/office/officeart/2005/8/layout/orgChart1"/>
    <dgm:cxn modelId="{FE023FDB-9DBB-4B1F-8947-C657F920DBE5}" type="presParOf" srcId="{8466E8A8-5549-4DA1-9F44-AA9D2384A0EB}" destId="{8BD26B75-DFD9-4424-B8EB-0EEDA56DF2AD}" srcOrd="1" destOrd="0" presId="urn:microsoft.com/office/officeart/2005/8/layout/orgChart1"/>
    <dgm:cxn modelId="{3014A5B8-584C-46DC-B515-4346ADBA157B}" type="presParOf" srcId="{D6B64514-3ECF-4585-AD28-88D9B73BE00B}" destId="{F1EDD213-24D8-404D-933F-757884AC9571}" srcOrd="1" destOrd="0" presId="urn:microsoft.com/office/officeart/2005/8/layout/orgChart1"/>
    <dgm:cxn modelId="{F8D57CFB-3278-4CFC-9EB2-AE44AD61F716}" type="presParOf" srcId="{D6B64514-3ECF-4585-AD28-88D9B73BE00B}" destId="{06D3D28B-AC20-4447-B006-682E5D60D27E}" srcOrd="2" destOrd="0" presId="urn:microsoft.com/office/officeart/2005/8/layout/orgChart1"/>
    <dgm:cxn modelId="{73053D3D-C8EA-4216-9BE4-F37E56A24AB2}" type="presParOf" srcId="{37D93E57-82CD-4190-87BB-F3FD7FDB9738}" destId="{03652E06-C9DE-48EC-86EF-A19C497BABFC}" srcOrd="2" destOrd="0" presId="urn:microsoft.com/office/officeart/2005/8/layout/orgChart1"/>
    <dgm:cxn modelId="{7B921DCF-A9E8-4BE6-8EFE-F31504F59787}" type="presParOf" srcId="{03CC0DC9-FA6B-44E3-B2B7-AD3BC0440906}" destId="{56443603-426B-4109-A7D0-BF7E1EEE3658}" srcOrd="4" destOrd="0" presId="urn:microsoft.com/office/officeart/2005/8/layout/orgChart1"/>
    <dgm:cxn modelId="{9A1EB95F-0810-493C-BADF-ECA9C6D7F76E}" type="presParOf" srcId="{03CC0DC9-FA6B-44E3-B2B7-AD3BC0440906}" destId="{E400DFEB-EE61-4D44-9F22-C08E0980D6C9}" srcOrd="5" destOrd="0" presId="urn:microsoft.com/office/officeart/2005/8/layout/orgChart1"/>
    <dgm:cxn modelId="{5F706E20-7EE8-4D10-B324-C970E4C75A06}" type="presParOf" srcId="{E400DFEB-EE61-4D44-9F22-C08E0980D6C9}" destId="{50B61E7C-6E3A-4AB9-B879-F112B581FB49}" srcOrd="0" destOrd="0" presId="urn:microsoft.com/office/officeart/2005/8/layout/orgChart1"/>
    <dgm:cxn modelId="{BB86FEC7-9984-446E-BD50-A8A11EB48945}" type="presParOf" srcId="{50B61E7C-6E3A-4AB9-B879-F112B581FB49}" destId="{9D7C5967-558D-4600-BAAD-8FEBC9D6E07F}" srcOrd="0" destOrd="0" presId="urn:microsoft.com/office/officeart/2005/8/layout/orgChart1"/>
    <dgm:cxn modelId="{5ED00B26-F5C5-449B-AE28-5C728FAA8460}" type="presParOf" srcId="{50B61E7C-6E3A-4AB9-B879-F112B581FB49}" destId="{2158C334-D4C7-4DED-B7A8-F851F8326341}" srcOrd="1" destOrd="0" presId="urn:microsoft.com/office/officeart/2005/8/layout/orgChart1"/>
    <dgm:cxn modelId="{72AE9DD8-2926-4314-AEB0-C5ABC0E660DF}" type="presParOf" srcId="{E400DFEB-EE61-4D44-9F22-C08E0980D6C9}" destId="{A39119CF-2442-49FA-9EDC-DE043DFAC1F5}" srcOrd="1" destOrd="0" presId="urn:microsoft.com/office/officeart/2005/8/layout/orgChart1"/>
    <dgm:cxn modelId="{8FF513FF-EC1D-44C2-A2EA-397AE361CCB9}" type="presParOf" srcId="{A39119CF-2442-49FA-9EDC-DE043DFAC1F5}" destId="{55A2BF0F-3C11-457E-86DD-5C8828522E6A}" srcOrd="0" destOrd="0" presId="urn:microsoft.com/office/officeart/2005/8/layout/orgChart1"/>
    <dgm:cxn modelId="{D5D1C590-83F3-49D7-A315-EE24E79B31B7}" type="presParOf" srcId="{A39119CF-2442-49FA-9EDC-DE043DFAC1F5}" destId="{4C62A604-2637-4072-8DA3-34E97290D5B8}" srcOrd="1" destOrd="0" presId="urn:microsoft.com/office/officeart/2005/8/layout/orgChart1"/>
    <dgm:cxn modelId="{E053C32B-72CF-4BD7-AA96-D3C646B6BC7E}" type="presParOf" srcId="{4C62A604-2637-4072-8DA3-34E97290D5B8}" destId="{31E8C76E-A48B-4A73-AA0A-B78438B17C1D}" srcOrd="0" destOrd="0" presId="urn:microsoft.com/office/officeart/2005/8/layout/orgChart1"/>
    <dgm:cxn modelId="{7660755E-8309-42DC-BBE9-C71E0F5CE029}" type="presParOf" srcId="{31E8C76E-A48B-4A73-AA0A-B78438B17C1D}" destId="{57FA3265-7A60-4433-997A-9F7A0B88A2FF}" srcOrd="0" destOrd="0" presId="urn:microsoft.com/office/officeart/2005/8/layout/orgChart1"/>
    <dgm:cxn modelId="{184D7C94-CD31-4FE8-8195-F95E8A7BC6A2}" type="presParOf" srcId="{31E8C76E-A48B-4A73-AA0A-B78438B17C1D}" destId="{D62710DF-E8DB-46F6-84B4-1764F89011AB}" srcOrd="1" destOrd="0" presId="urn:microsoft.com/office/officeart/2005/8/layout/orgChart1"/>
    <dgm:cxn modelId="{2A83BABA-7F8C-4C5A-BE6A-2B7FCFFF66B4}" type="presParOf" srcId="{4C62A604-2637-4072-8DA3-34E97290D5B8}" destId="{E18829C4-FEBC-41F9-8951-B6EF77AF6B56}" srcOrd="1" destOrd="0" presId="urn:microsoft.com/office/officeart/2005/8/layout/orgChart1"/>
    <dgm:cxn modelId="{5A73884E-5BD6-4B8D-B4E5-CADDA09B7D17}" type="presParOf" srcId="{E18829C4-FEBC-41F9-8951-B6EF77AF6B56}" destId="{803C6067-DF31-418E-841A-4F39DDA6DE57}" srcOrd="0" destOrd="0" presId="urn:microsoft.com/office/officeart/2005/8/layout/orgChart1"/>
    <dgm:cxn modelId="{EF4F8369-DAEF-43CA-9161-11FDDFA92BAE}" type="presParOf" srcId="{E18829C4-FEBC-41F9-8951-B6EF77AF6B56}" destId="{2D5C85E7-B382-45CB-96CB-078AFA158755}" srcOrd="1" destOrd="0" presId="urn:microsoft.com/office/officeart/2005/8/layout/orgChart1"/>
    <dgm:cxn modelId="{F663AD60-AF2D-4243-B003-1A6AB210CB53}" type="presParOf" srcId="{2D5C85E7-B382-45CB-96CB-078AFA158755}" destId="{997690CE-CCF4-4993-96D1-689220A6ADF3}" srcOrd="0" destOrd="0" presId="urn:microsoft.com/office/officeart/2005/8/layout/orgChart1"/>
    <dgm:cxn modelId="{DC539524-BFC9-4AFC-8781-8904656D05AF}" type="presParOf" srcId="{997690CE-CCF4-4993-96D1-689220A6ADF3}" destId="{7D315A68-2033-411D-BE86-3E3F4B1BC999}" srcOrd="0" destOrd="0" presId="urn:microsoft.com/office/officeart/2005/8/layout/orgChart1"/>
    <dgm:cxn modelId="{D84F2FC5-948D-41EA-8F4D-36F32F34178A}" type="presParOf" srcId="{997690CE-CCF4-4993-96D1-689220A6ADF3}" destId="{F98E7B66-BF65-49FD-8B4A-7107FF112849}" srcOrd="1" destOrd="0" presId="urn:microsoft.com/office/officeart/2005/8/layout/orgChart1"/>
    <dgm:cxn modelId="{F5D1BC37-5F54-47C5-ABA9-F230595D592A}" type="presParOf" srcId="{2D5C85E7-B382-45CB-96CB-078AFA158755}" destId="{F7AC88ED-A093-4B47-B4F3-69DA70BF2690}" srcOrd="1" destOrd="0" presId="urn:microsoft.com/office/officeart/2005/8/layout/orgChart1"/>
    <dgm:cxn modelId="{8CA22FCF-13F8-431B-825A-CAA90570170B}" type="presParOf" srcId="{F7AC88ED-A093-4B47-B4F3-69DA70BF2690}" destId="{C240CDCD-9B6E-459B-9C38-C40DE6A7624F}" srcOrd="0" destOrd="0" presId="urn:microsoft.com/office/officeart/2005/8/layout/orgChart1"/>
    <dgm:cxn modelId="{5D5B8FD2-392F-4EFA-8319-395BA7A72BE1}" type="presParOf" srcId="{F7AC88ED-A093-4B47-B4F3-69DA70BF2690}" destId="{451180E3-D349-4617-A962-1D7B013EA798}" srcOrd="1" destOrd="0" presId="urn:microsoft.com/office/officeart/2005/8/layout/orgChart1"/>
    <dgm:cxn modelId="{5C5C2536-D799-4B8B-8A98-9CF010E92438}" type="presParOf" srcId="{451180E3-D349-4617-A962-1D7B013EA798}" destId="{310B8DDD-C67F-4510-90E3-BC14FB4015AC}" srcOrd="0" destOrd="0" presId="urn:microsoft.com/office/officeart/2005/8/layout/orgChart1"/>
    <dgm:cxn modelId="{D6E8D961-E714-41DD-9E2F-9049DFC3A663}" type="presParOf" srcId="{310B8DDD-C67F-4510-90E3-BC14FB4015AC}" destId="{77A3FE71-2176-48B0-BF70-B0D566C48984}" srcOrd="0" destOrd="0" presId="urn:microsoft.com/office/officeart/2005/8/layout/orgChart1"/>
    <dgm:cxn modelId="{382281B4-5999-4809-ABCD-C56060615AA9}" type="presParOf" srcId="{310B8DDD-C67F-4510-90E3-BC14FB4015AC}" destId="{EE087649-0981-4BA9-AF8C-B5EEDB7B0239}" srcOrd="1" destOrd="0" presId="urn:microsoft.com/office/officeart/2005/8/layout/orgChart1"/>
    <dgm:cxn modelId="{E6DA4EAB-061E-424D-8D70-E12CE75C9B50}" type="presParOf" srcId="{451180E3-D349-4617-A962-1D7B013EA798}" destId="{281A8A53-DCD9-404F-8746-6509257C8A84}" srcOrd="1" destOrd="0" presId="urn:microsoft.com/office/officeart/2005/8/layout/orgChart1"/>
    <dgm:cxn modelId="{9E8FAF64-0741-4838-9DBD-1C8D371F7806}" type="presParOf" srcId="{281A8A53-DCD9-404F-8746-6509257C8A84}" destId="{422BD1FD-E059-4D38-B225-259C5944236D}" srcOrd="0" destOrd="0" presId="urn:microsoft.com/office/officeart/2005/8/layout/orgChart1"/>
    <dgm:cxn modelId="{A7CD2142-DEF2-46B4-9455-B298F532402F}" type="presParOf" srcId="{281A8A53-DCD9-404F-8746-6509257C8A84}" destId="{3E724B26-6006-4D60-AF45-39E84530CC13}" srcOrd="1" destOrd="0" presId="urn:microsoft.com/office/officeart/2005/8/layout/orgChart1"/>
    <dgm:cxn modelId="{E4E5B12F-A2F3-44A8-9932-6BDFAD0EB54A}" type="presParOf" srcId="{3E724B26-6006-4D60-AF45-39E84530CC13}" destId="{6046C783-BF82-422F-ABA3-C9614C3C0458}" srcOrd="0" destOrd="0" presId="urn:microsoft.com/office/officeart/2005/8/layout/orgChart1"/>
    <dgm:cxn modelId="{4CE94E2B-19BB-4CE3-9751-E1DEC6357400}" type="presParOf" srcId="{6046C783-BF82-422F-ABA3-C9614C3C0458}" destId="{9953605F-ECFC-4C94-A510-22B5AD2585FD}" srcOrd="0" destOrd="0" presId="urn:microsoft.com/office/officeart/2005/8/layout/orgChart1"/>
    <dgm:cxn modelId="{898E91D6-0C37-4F1F-ABE1-5AEB7FEB9886}" type="presParOf" srcId="{6046C783-BF82-422F-ABA3-C9614C3C0458}" destId="{09E935B7-AD1E-4227-92BC-E739E808EDE6}" srcOrd="1" destOrd="0" presId="urn:microsoft.com/office/officeart/2005/8/layout/orgChart1"/>
    <dgm:cxn modelId="{64BD164B-48F5-4B3E-8228-3BEF12AEF6B1}" type="presParOf" srcId="{3E724B26-6006-4D60-AF45-39E84530CC13}" destId="{CE8B5D40-0CEC-4228-9248-D3B03786C91F}" srcOrd="1" destOrd="0" presId="urn:microsoft.com/office/officeart/2005/8/layout/orgChart1"/>
    <dgm:cxn modelId="{20AFD252-3900-4E03-AD32-77BA5D602B20}" type="presParOf" srcId="{CE8B5D40-0CEC-4228-9248-D3B03786C91F}" destId="{6454C323-2E28-4679-B089-94248A091883}" srcOrd="0" destOrd="0" presId="urn:microsoft.com/office/officeart/2005/8/layout/orgChart1"/>
    <dgm:cxn modelId="{6E571A86-D23A-400F-9505-855AF7916E5B}" type="presParOf" srcId="{CE8B5D40-0CEC-4228-9248-D3B03786C91F}" destId="{89DF50D5-C326-4D9D-8835-29348DFCC636}" srcOrd="1" destOrd="0" presId="urn:microsoft.com/office/officeart/2005/8/layout/orgChart1"/>
    <dgm:cxn modelId="{F03CD5A5-4A6F-431F-A1B2-7D2EBB66EAF0}" type="presParOf" srcId="{89DF50D5-C326-4D9D-8835-29348DFCC636}" destId="{7CA02F57-82EE-4698-8A7A-7EA8F7E59466}" srcOrd="0" destOrd="0" presId="urn:microsoft.com/office/officeart/2005/8/layout/orgChart1"/>
    <dgm:cxn modelId="{FF89A714-5E3E-4CD7-923B-7FACB342259A}" type="presParOf" srcId="{7CA02F57-82EE-4698-8A7A-7EA8F7E59466}" destId="{999A37C9-CA01-48E0-8811-D28AB6488D0A}" srcOrd="0" destOrd="0" presId="urn:microsoft.com/office/officeart/2005/8/layout/orgChart1"/>
    <dgm:cxn modelId="{B4CB429A-1F49-45A5-81B7-5DEE7B38FEEC}" type="presParOf" srcId="{7CA02F57-82EE-4698-8A7A-7EA8F7E59466}" destId="{9D3F0660-037B-4C2F-AB28-A4B51B484D93}" srcOrd="1" destOrd="0" presId="urn:microsoft.com/office/officeart/2005/8/layout/orgChart1"/>
    <dgm:cxn modelId="{8C633C55-5B1A-46F6-BA9F-476AF42F0678}" type="presParOf" srcId="{89DF50D5-C326-4D9D-8835-29348DFCC636}" destId="{5F45485A-2173-4355-8759-D0B0D62588F3}" srcOrd="1" destOrd="0" presId="urn:microsoft.com/office/officeart/2005/8/layout/orgChart1"/>
    <dgm:cxn modelId="{7A52BF62-9610-4166-BE6C-29B191FEAC2F}" type="presParOf" srcId="{89DF50D5-C326-4D9D-8835-29348DFCC636}" destId="{94E03C9E-41C0-4E7F-BDD8-2FFC1951987C}" srcOrd="2" destOrd="0" presId="urn:microsoft.com/office/officeart/2005/8/layout/orgChart1"/>
    <dgm:cxn modelId="{CF933BDD-13B7-4F83-8E0D-0B7667CE8135}" type="presParOf" srcId="{3E724B26-6006-4D60-AF45-39E84530CC13}" destId="{7821761E-FCD8-4EEC-A87F-DBB5EB5F89E7}" srcOrd="2" destOrd="0" presId="urn:microsoft.com/office/officeart/2005/8/layout/orgChart1"/>
    <dgm:cxn modelId="{ECBA048B-3E98-406D-BB04-8C03DF04A679}" type="presParOf" srcId="{451180E3-D349-4617-A962-1D7B013EA798}" destId="{3B38D2A7-056A-403C-A96A-CE69ACE9FBC8}" srcOrd="2" destOrd="0" presId="urn:microsoft.com/office/officeart/2005/8/layout/orgChart1"/>
    <dgm:cxn modelId="{E5B56390-703F-4E13-8B4D-BB2E35ECADC8}" type="presParOf" srcId="{2D5C85E7-B382-45CB-96CB-078AFA158755}" destId="{37C8598F-197B-41D6-B3AC-BC9F8FDFB3DD}" srcOrd="2" destOrd="0" presId="urn:microsoft.com/office/officeart/2005/8/layout/orgChart1"/>
    <dgm:cxn modelId="{27F7677A-1B1A-4CCE-B1F3-0E33C54FDABE}" type="presParOf" srcId="{4C62A604-2637-4072-8DA3-34E97290D5B8}" destId="{AB28AA36-967F-4711-AD5E-97554F1D19B4}" srcOrd="2" destOrd="0" presId="urn:microsoft.com/office/officeart/2005/8/layout/orgChart1"/>
    <dgm:cxn modelId="{E2583301-3410-475D-AF80-3F53FCC45782}" type="presParOf" srcId="{E400DFEB-EE61-4D44-9F22-C08E0980D6C9}" destId="{B349FB4B-3633-4C4C-A923-03AB4A7F2C5A}" srcOrd="2" destOrd="0" presId="urn:microsoft.com/office/officeart/2005/8/layout/orgChart1"/>
    <dgm:cxn modelId="{AAF183E9-F4EA-4905-9776-B4F6B6F33E79}" type="presParOf" srcId="{3E584ECC-E1FA-4168-B729-642FABCA2FD7}" destId="{351E1F9A-EFF7-4642-9796-A24E763615B4}" srcOrd="2" destOrd="0" presId="urn:microsoft.com/office/officeart/2005/8/layout/orgChart1"/>
    <dgm:cxn modelId="{F3CB2B1C-AF5B-48EF-B785-C3C2FACC461A}" type="presParOf" srcId="{9E99C7C5-3C21-4C41-A5B1-22F7EF22D35E}" destId="{CAE7D518-FDD7-4BFD-BDE4-9A144B4C42B1}" srcOrd="1" destOrd="0" presId="urn:microsoft.com/office/officeart/2005/8/layout/orgChart1"/>
    <dgm:cxn modelId="{A17CD979-A3FD-4336-80F7-6C90E4977461}" type="presParOf" srcId="{CAE7D518-FDD7-4BFD-BDE4-9A144B4C42B1}" destId="{F4C6276B-61ED-4D5D-A7CE-5A26545D5606}" srcOrd="0" destOrd="0" presId="urn:microsoft.com/office/officeart/2005/8/layout/orgChart1"/>
    <dgm:cxn modelId="{28BC57C8-C659-4B5F-BBBE-E85507BCF7B6}" type="presParOf" srcId="{F4C6276B-61ED-4D5D-A7CE-5A26545D5606}" destId="{69062B01-472E-4D13-8978-14398305BFD1}" srcOrd="0" destOrd="0" presId="urn:microsoft.com/office/officeart/2005/8/layout/orgChart1"/>
    <dgm:cxn modelId="{755022D2-5496-49EB-8503-25ABBE47EE9A}" type="presParOf" srcId="{F4C6276B-61ED-4D5D-A7CE-5A26545D5606}" destId="{C61C0B5C-E04E-403B-A8EC-D1E379F36C77}" srcOrd="1" destOrd="0" presId="urn:microsoft.com/office/officeart/2005/8/layout/orgChart1"/>
    <dgm:cxn modelId="{33ED8E8A-664B-4414-8DC1-AAEC01ECD5C9}" type="presParOf" srcId="{CAE7D518-FDD7-4BFD-BDE4-9A144B4C42B1}" destId="{C1A22C53-98D3-441A-9A00-F0F4E32F75C4}" srcOrd="1" destOrd="0" presId="urn:microsoft.com/office/officeart/2005/8/layout/orgChart1"/>
    <dgm:cxn modelId="{8E210ED4-E56B-49CE-AFF4-054E625D3F7A}" type="presParOf" srcId="{C1A22C53-98D3-441A-9A00-F0F4E32F75C4}" destId="{F46C5B02-EBBF-4671-8A38-F1BA74F454B5}" srcOrd="0" destOrd="0" presId="urn:microsoft.com/office/officeart/2005/8/layout/orgChart1"/>
    <dgm:cxn modelId="{8A14CEEF-5080-4874-8B2B-41F65C1FA89E}" type="presParOf" srcId="{C1A22C53-98D3-441A-9A00-F0F4E32F75C4}" destId="{133B239F-DCFB-42CB-B5C7-CD372C80093C}" srcOrd="1" destOrd="0" presId="urn:microsoft.com/office/officeart/2005/8/layout/orgChart1"/>
    <dgm:cxn modelId="{AFFD87FC-19CC-403C-9CF8-E2E411B1B7E5}" type="presParOf" srcId="{133B239F-DCFB-42CB-B5C7-CD372C80093C}" destId="{223E640B-52D9-4579-8705-DA3B7D47099E}" srcOrd="0" destOrd="0" presId="urn:microsoft.com/office/officeart/2005/8/layout/orgChart1"/>
    <dgm:cxn modelId="{D7161578-5D24-4936-85EF-01C919F7A31E}" type="presParOf" srcId="{223E640B-52D9-4579-8705-DA3B7D47099E}" destId="{4F182637-E494-409A-8F3D-56F4A65AA994}" srcOrd="0" destOrd="0" presId="urn:microsoft.com/office/officeart/2005/8/layout/orgChart1"/>
    <dgm:cxn modelId="{D0AB7F9A-94A4-45F5-BE07-18C3673A6AB0}" type="presParOf" srcId="{223E640B-52D9-4579-8705-DA3B7D47099E}" destId="{B8B7D56D-5882-41D2-8882-F99F205AF60C}" srcOrd="1" destOrd="0" presId="urn:microsoft.com/office/officeart/2005/8/layout/orgChart1"/>
    <dgm:cxn modelId="{0E08299D-787A-4645-83DE-7C96F984E0ED}" type="presParOf" srcId="{133B239F-DCFB-42CB-B5C7-CD372C80093C}" destId="{AB3286CE-CCEC-4650-9F6B-EA0B3E85586E}" srcOrd="1" destOrd="0" presId="urn:microsoft.com/office/officeart/2005/8/layout/orgChart1"/>
    <dgm:cxn modelId="{6103FC7A-9B2D-4558-9878-F6B982F38FF6}" type="presParOf" srcId="{AB3286CE-CCEC-4650-9F6B-EA0B3E85586E}" destId="{2773EF8B-9383-47C6-B0B6-F9EB281C7DDC}" srcOrd="0" destOrd="0" presId="urn:microsoft.com/office/officeart/2005/8/layout/orgChart1"/>
    <dgm:cxn modelId="{857519DB-EE09-487F-8500-539F0215AD57}" type="presParOf" srcId="{AB3286CE-CCEC-4650-9F6B-EA0B3E85586E}" destId="{2BAF968C-7EEB-44AA-BA6B-D2E789852AD1}" srcOrd="1" destOrd="0" presId="urn:microsoft.com/office/officeart/2005/8/layout/orgChart1"/>
    <dgm:cxn modelId="{305EE821-0EC9-4F97-A195-A4E8C03B6576}" type="presParOf" srcId="{2BAF968C-7EEB-44AA-BA6B-D2E789852AD1}" destId="{17794D09-2FAF-4223-A600-4312457EE177}" srcOrd="0" destOrd="0" presId="urn:microsoft.com/office/officeart/2005/8/layout/orgChart1"/>
    <dgm:cxn modelId="{6B317202-3C6B-4B9D-93D4-49C0D07F85ED}" type="presParOf" srcId="{17794D09-2FAF-4223-A600-4312457EE177}" destId="{2BB3C3E3-2C6A-4905-876E-CCF10071C951}" srcOrd="0" destOrd="0" presId="urn:microsoft.com/office/officeart/2005/8/layout/orgChart1"/>
    <dgm:cxn modelId="{678248F9-6A81-4386-9944-46179795D45D}" type="presParOf" srcId="{17794D09-2FAF-4223-A600-4312457EE177}" destId="{25626CD9-4776-4346-9AD6-843EAF72570F}" srcOrd="1" destOrd="0" presId="urn:microsoft.com/office/officeart/2005/8/layout/orgChart1"/>
    <dgm:cxn modelId="{039CC1A9-32F5-4DDA-BFF2-607458389D1B}" type="presParOf" srcId="{2BAF968C-7EEB-44AA-BA6B-D2E789852AD1}" destId="{E4C5EEED-9719-48C4-8852-CC2B051A4583}" srcOrd="1" destOrd="0" presId="urn:microsoft.com/office/officeart/2005/8/layout/orgChart1"/>
    <dgm:cxn modelId="{41F1E938-3593-4C31-BF35-55553AC1269C}" type="presParOf" srcId="{E4C5EEED-9719-48C4-8852-CC2B051A4583}" destId="{1EBF2C54-BD52-4E95-9A28-9C3DB354DD84}" srcOrd="0" destOrd="0" presId="urn:microsoft.com/office/officeart/2005/8/layout/orgChart1"/>
    <dgm:cxn modelId="{85FCD331-9C9D-4801-B94A-FF7691B1C005}" type="presParOf" srcId="{E4C5EEED-9719-48C4-8852-CC2B051A4583}" destId="{65ED1066-095D-46E6-B677-5F0F09803088}" srcOrd="1" destOrd="0" presId="urn:microsoft.com/office/officeart/2005/8/layout/orgChart1"/>
    <dgm:cxn modelId="{70A2E277-255C-46A2-B51A-7FCC2209EBA3}" type="presParOf" srcId="{65ED1066-095D-46E6-B677-5F0F09803088}" destId="{2E6ED250-38BB-4EAA-A8D8-A3DF3FC78ABC}" srcOrd="0" destOrd="0" presId="urn:microsoft.com/office/officeart/2005/8/layout/orgChart1"/>
    <dgm:cxn modelId="{644012DF-D0E1-431A-824B-C1A17CF1A983}" type="presParOf" srcId="{2E6ED250-38BB-4EAA-A8D8-A3DF3FC78ABC}" destId="{8FF3F6AE-F1DD-4DD9-BC0E-FEA28EA1F525}" srcOrd="0" destOrd="0" presId="urn:microsoft.com/office/officeart/2005/8/layout/orgChart1"/>
    <dgm:cxn modelId="{096B931A-78DA-4260-A9DD-F5AEA2E2EC7D}" type="presParOf" srcId="{2E6ED250-38BB-4EAA-A8D8-A3DF3FC78ABC}" destId="{ECF7A8C8-09AE-4830-A28A-76EE0E7CF74F}" srcOrd="1" destOrd="0" presId="urn:microsoft.com/office/officeart/2005/8/layout/orgChart1"/>
    <dgm:cxn modelId="{86266BAC-DA91-487D-B9F4-32C766928E7D}" type="presParOf" srcId="{65ED1066-095D-46E6-B677-5F0F09803088}" destId="{86598CE2-DCB1-4D2A-B110-CB729E8D04FC}" srcOrd="1" destOrd="0" presId="urn:microsoft.com/office/officeart/2005/8/layout/orgChart1"/>
    <dgm:cxn modelId="{F08CF54B-753D-413E-99F3-165739B7780B}" type="presParOf" srcId="{86598CE2-DCB1-4D2A-B110-CB729E8D04FC}" destId="{E519FCCE-B907-40CB-9F6E-5E1EF9398953}" srcOrd="0" destOrd="0" presId="urn:microsoft.com/office/officeart/2005/8/layout/orgChart1"/>
    <dgm:cxn modelId="{C6FAB9C7-E926-41E4-B42D-19EE46CFBF0E}" type="presParOf" srcId="{86598CE2-DCB1-4D2A-B110-CB729E8D04FC}" destId="{A67DE84D-2C27-45C4-B0BD-C27C32ED4590}" srcOrd="1" destOrd="0" presId="urn:microsoft.com/office/officeart/2005/8/layout/orgChart1"/>
    <dgm:cxn modelId="{5F292236-CBE1-4C1C-9CD8-46DCE84997B6}" type="presParOf" srcId="{A67DE84D-2C27-45C4-B0BD-C27C32ED4590}" destId="{529475AB-13ED-4058-9C08-76B61F4B5C5F}" srcOrd="0" destOrd="0" presId="urn:microsoft.com/office/officeart/2005/8/layout/orgChart1"/>
    <dgm:cxn modelId="{C162C813-8164-4D1F-BD2D-70D786D33DB5}" type="presParOf" srcId="{529475AB-13ED-4058-9C08-76B61F4B5C5F}" destId="{9B1FB2F3-1C39-4299-82D4-EA011B399FEC}" srcOrd="0" destOrd="0" presId="urn:microsoft.com/office/officeart/2005/8/layout/orgChart1"/>
    <dgm:cxn modelId="{2DF6712F-A304-41D0-9BCE-6E1DB171C646}" type="presParOf" srcId="{529475AB-13ED-4058-9C08-76B61F4B5C5F}" destId="{8DDFAE32-3183-4C7D-AD41-3DC024E81B91}" srcOrd="1" destOrd="0" presId="urn:microsoft.com/office/officeart/2005/8/layout/orgChart1"/>
    <dgm:cxn modelId="{FA3ACC47-5C27-4BB8-8632-A1E30996CB57}" type="presParOf" srcId="{A67DE84D-2C27-45C4-B0BD-C27C32ED4590}" destId="{CA9AF7D3-2C24-48E0-AA3E-AC02185E2928}" srcOrd="1" destOrd="0" presId="urn:microsoft.com/office/officeart/2005/8/layout/orgChart1"/>
    <dgm:cxn modelId="{8BD8FAF4-555D-474D-929A-188D9FB093B4}" type="presParOf" srcId="{A67DE84D-2C27-45C4-B0BD-C27C32ED4590}" destId="{B42EE6A7-5F2D-4098-8426-1F5C15FEEFF6}" srcOrd="2" destOrd="0" presId="urn:microsoft.com/office/officeart/2005/8/layout/orgChart1"/>
    <dgm:cxn modelId="{373E5B9F-DC89-4FCA-A3D8-3909D99CC563}" type="presParOf" srcId="{65ED1066-095D-46E6-B677-5F0F09803088}" destId="{1E7908B1-50CB-4CF0-B864-BF8BD265D50C}" srcOrd="2" destOrd="0" presId="urn:microsoft.com/office/officeart/2005/8/layout/orgChart1"/>
    <dgm:cxn modelId="{2E9D6563-20F4-4633-93D8-736DB0AB92B9}" type="presParOf" srcId="{2BAF968C-7EEB-44AA-BA6B-D2E789852AD1}" destId="{F0A85F6A-7D95-45A0-94F5-B6F2F96A3ABB}" srcOrd="2" destOrd="0" presId="urn:microsoft.com/office/officeart/2005/8/layout/orgChart1"/>
    <dgm:cxn modelId="{7A2BA525-E7CC-432F-B54C-AC4F857C31EF}" type="presParOf" srcId="{133B239F-DCFB-42CB-B5C7-CD372C80093C}" destId="{01B346C1-A945-44C7-A11E-4D8F2782824C}" srcOrd="2" destOrd="0" presId="urn:microsoft.com/office/officeart/2005/8/layout/orgChart1"/>
    <dgm:cxn modelId="{1A389396-657C-4219-9386-E8664DAE0892}" type="presParOf" srcId="{C1A22C53-98D3-441A-9A00-F0F4E32F75C4}" destId="{011F2128-2BF4-49D5-B65B-64187B7B2940}" srcOrd="2" destOrd="0" presId="urn:microsoft.com/office/officeart/2005/8/layout/orgChart1"/>
    <dgm:cxn modelId="{807F7A38-DA34-4E2D-AFA5-909FB7DF6BF9}" type="presParOf" srcId="{C1A22C53-98D3-441A-9A00-F0F4E32F75C4}" destId="{E71235DC-1651-43ED-B737-193FDF295954}" srcOrd="3" destOrd="0" presId="urn:microsoft.com/office/officeart/2005/8/layout/orgChart1"/>
    <dgm:cxn modelId="{9006C8B4-69A2-4EA8-828E-C70CD0A4C8EE}" type="presParOf" srcId="{E71235DC-1651-43ED-B737-193FDF295954}" destId="{8AA18E75-BFCF-478D-88F8-C8DAB452C2F4}" srcOrd="0" destOrd="0" presId="urn:microsoft.com/office/officeart/2005/8/layout/orgChart1"/>
    <dgm:cxn modelId="{0BBC91DA-D6B6-430A-ADEB-8E055CB901A2}" type="presParOf" srcId="{8AA18E75-BFCF-478D-88F8-C8DAB452C2F4}" destId="{0D6D3167-9D80-4982-81BC-E4279F4EF72F}" srcOrd="0" destOrd="0" presId="urn:microsoft.com/office/officeart/2005/8/layout/orgChart1"/>
    <dgm:cxn modelId="{C90100EA-7A8C-4497-BF6D-B4ADD44735F6}" type="presParOf" srcId="{8AA18E75-BFCF-478D-88F8-C8DAB452C2F4}" destId="{7D732441-D012-4F36-AFD7-2FFF2D265CF4}" srcOrd="1" destOrd="0" presId="urn:microsoft.com/office/officeart/2005/8/layout/orgChart1"/>
    <dgm:cxn modelId="{0AC5A7CD-FEB2-4CB8-B922-BAA1077C931D}" type="presParOf" srcId="{E71235DC-1651-43ED-B737-193FDF295954}" destId="{C0672559-1029-4EBB-BC16-CBB059B40C05}" srcOrd="1" destOrd="0" presId="urn:microsoft.com/office/officeart/2005/8/layout/orgChart1"/>
    <dgm:cxn modelId="{A7B4898D-A87B-4646-AA7B-3746D15249D2}" type="presParOf" srcId="{C0672559-1029-4EBB-BC16-CBB059B40C05}" destId="{82235931-CAF4-4567-820B-2088D3B34BA0}" srcOrd="0" destOrd="0" presId="urn:microsoft.com/office/officeart/2005/8/layout/orgChart1"/>
    <dgm:cxn modelId="{BC3E4706-6E17-4F9C-A813-5757863E0556}" type="presParOf" srcId="{C0672559-1029-4EBB-BC16-CBB059B40C05}" destId="{B545243D-218F-4569-BE5E-98E56BA62574}" srcOrd="1" destOrd="0" presId="urn:microsoft.com/office/officeart/2005/8/layout/orgChart1"/>
    <dgm:cxn modelId="{1A3BCB22-79C7-45CC-9E3A-8FE8B353AB99}" type="presParOf" srcId="{B545243D-218F-4569-BE5E-98E56BA62574}" destId="{3B07F052-6DDD-47A6-980F-339B51D8717A}" srcOrd="0" destOrd="0" presId="urn:microsoft.com/office/officeart/2005/8/layout/orgChart1"/>
    <dgm:cxn modelId="{BF19DDEB-2511-471C-B63B-D52E3E9B1D5F}" type="presParOf" srcId="{3B07F052-6DDD-47A6-980F-339B51D8717A}" destId="{80FD68BA-ADA5-48D6-BB93-6383E0DCF292}" srcOrd="0" destOrd="0" presId="urn:microsoft.com/office/officeart/2005/8/layout/orgChart1"/>
    <dgm:cxn modelId="{EDF6C09A-8187-4EB4-B7F0-3EE674D8A067}" type="presParOf" srcId="{3B07F052-6DDD-47A6-980F-339B51D8717A}" destId="{73CA2028-ADBA-41F5-8AEC-B81124321DB9}" srcOrd="1" destOrd="0" presId="urn:microsoft.com/office/officeart/2005/8/layout/orgChart1"/>
    <dgm:cxn modelId="{18AD9377-FCA9-41D2-9BC8-2F3D094E60DB}" type="presParOf" srcId="{B545243D-218F-4569-BE5E-98E56BA62574}" destId="{98D046B3-A0D2-4E5A-BC70-D47257BFE583}" srcOrd="1" destOrd="0" presId="urn:microsoft.com/office/officeart/2005/8/layout/orgChart1"/>
    <dgm:cxn modelId="{94DA7552-9AE7-45CF-9284-B6AD2506C565}" type="presParOf" srcId="{98D046B3-A0D2-4E5A-BC70-D47257BFE583}" destId="{93E2D5AE-3A70-4C32-8293-FD7C01C42E2A}" srcOrd="0" destOrd="0" presId="urn:microsoft.com/office/officeart/2005/8/layout/orgChart1"/>
    <dgm:cxn modelId="{0657F63E-23DB-4BE9-B20A-71B61388E352}" type="presParOf" srcId="{98D046B3-A0D2-4E5A-BC70-D47257BFE583}" destId="{826A7944-4679-4703-BE43-C744404B8F71}" srcOrd="1" destOrd="0" presId="urn:microsoft.com/office/officeart/2005/8/layout/orgChart1"/>
    <dgm:cxn modelId="{64F9A474-3ABC-4F02-9EE3-4909C5A2747A}" type="presParOf" srcId="{826A7944-4679-4703-BE43-C744404B8F71}" destId="{9DBC66E2-AF82-4690-B8F2-D454CEC7CC1A}" srcOrd="0" destOrd="0" presId="urn:microsoft.com/office/officeart/2005/8/layout/orgChart1"/>
    <dgm:cxn modelId="{5C82A325-377C-454D-A08D-351769C2777A}" type="presParOf" srcId="{9DBC66E2-AF82-4690-B8F2-D454CEC7CC1A}" destId="{67431E04-4870-497E-B6AF-78000EDD8273}" srcOrd="0" destOrd="0" presId="urn:microsoft.com/office/officeart/2005/8/layout/orgChart1"/>
    <dgm:cxn modelId="{E7A11569-5264-41BF-8B51-66E1DF1E6D75}" type="presParOf" srcId="{9DBC66E2-AF82-4690-B8F2-D454CEC7CC1A}" destId="{96B513F4-C4F8-4863-8378-AF89398AD285}" srcOrd="1" destOrd="0" presId="urn:microsoft.com/office/officeart/2005/8/layout/orgChart1"/>
    <dgm:cxn modelId="{C6D51FF9-8404-4A13-BF4E-671308ABA848}" type="presParOf" srcId="{826A7944-4679-4703-BE43-C744404B8F71}" destId="{664A68CD-3E0C-4104-BB68-04578DB41B88}" srcOrd="1" destOrd="0" presId="urn:microsoft.com/office/officeart/2005/8/layout/orgChart1"/>
    <dgm:cxn modelId="{E225C416-F22B-4EAB-9036-FAA8130DBCD2}" type="presParOf" srcId="{664A68CD-3E0C-4104-BB68-04578DB41B88}" destId="{9920820E-B97F-4DF1-B7F6-B471135C06B7}" srcOrd="0" destOrd="0" presId="urn:microsoft.com/office/officeart/2005/8/layout/orgChart1"/>
    <dgm:cxn modelId="{C8E580DF-AD24-4A32-A572-D45AF633B593}" type="presParOf" srcId="{664A68CD-3E0C-4104-BB68-04578DB41B88}" destId="{C16F9332-C83E-4680-9857-FDCE430E5CAA}" srcOrd="1" destOrd="0" presId="urn:microsoft.com/office/officeart/2005/8/layout/orgChart1"/>
    <dgm:cxn modelId="{45A51541-428E-412B-B2DF-18685F4E275F}" type="presParOf" srcId="{C16F9332-C83E-4680-9857-FDCE430E5CAA}" destId="{8BAAF180-1AC4-447B-9449-C5AB3CC0114A}" srcOrd="0" destOrd="0" presId="urn:microsoft.com/office/officeart/2005/8/layout/orgChart1"/>
    <dgm:cxn modelId="{29DF9930-CAFF-40E7-AAC7-74461EB27763}" type="presParOf" srcId="{8BAAF180-1AC4-447B-9449-C5AB3CC0114A}" destId="{39A41CEE-8BE9-478B-A03A-4A846B1BC7A9}" srcOrd="0" destOrd="0" presId="urn:microsoft.com/office/officeart/2005/8/layout/orgChart1"/>
    <dgm:cxn modelId="{F4BD833A-3B9D-45DE-8510-093898E3C82E}" type="presParOf" srcId="{8BAAF180-1AC4-447B-9449-C5AB3CC0114A}" destId="{06098A25-B84C-4507-957D-3DC916AC9702}" srcOrd="1" destOrd="0" presId="urn:microsoft.com/office/officeart/2005/8/layout/orgChart1"/>
    <dgm:cxn modelId="{D46FC6E0-9681-4E59-BA78-9A122E0332D1}" type="presParOf" srcId="{C16F9332-C83E-4680-9857-FDCE430E5CAA}" destId="{143DC4BB-83EE-41A4-B1DD-440682C10505}" srcOrd="1" destOrd="0" presId="urn:microsoft.com/office/officeart/2005/8/layout/orgChart1"/>
    <dgm:cxn modelId="{8D03CD55-F300-44FD-8766-1342EF30F349}" type="presParOf" srcId="{143DC4BB-83EE-41A4-B1DD-440682C10505}" destId="{A353E995-8B38-49C5-939C-9A04F39A48A9}" srcOrd="0" destOrd="0" presId="urn:microsoft.com/office/officeart/2005/8/layout/orgChart1"/>
    <dgm:cxn modelId="{7C3DBAD9-C17B-4F03-AE3A-13DF1ED92385}" type="presParOf" srcId="{143DC4BB-83EE-41A4-B1DD-440682C10505}" destId="{43B4EAAB-EA59-41E7-98FC-352A29B79C9A}" srcOrd="1" destOrd="0" presId="urn:microsoft.com/office/officeart/2005/8/layout/orgChart1"/>
    <dgm:cxn modelId="{F3655DAB-1B2C-427D-8DCF-AE2D5EA05499}" type="presParOf" srcId="{43B4EAAB-EA59-41E7-98FC-352A29B79C9A}" destId="{ADDCD2B6-0D43-40CF-BF55-4F517C46AABE}" srcOrd="0" destOrd="0" presId="urn:microsoft.com/office/officeart/2005/8/layout/orgChart1"/>
    <dgm:cxn modelId="{9071EBA1-BAD6-4075-861D-C4F3086D8DD7}" type="presParOf" srcId="{ADDCD2B6-0D43-40CF-BF55-4F517C46AABE}" destId="{E7AD68EE-B23A-43F1-89F1-35FB1FB2F6E9}" srcOrd="0" destOrd="0" presId="urn:microsoft.com/office/officeart/2005/8/layout/orgChart1"/>
    <dgm:cxn modelId="{A7D5240A-5A94-4803-85EE-5C4DE7BC3CFA}" type="presParOf" srcId="{ADDCD2B6-0D43-40CF-BF55-4F517C46AABE}" destId="{98C6F2A6-7B08-47C6-A9FA-6702887B8074}" srcOrd="1" destOrd="0" presId="urn:microsoft.com/office/officeart/2005/8/layout/orgChart1"/>
    <dgm:cxn modelId="{70E81BCD-3064-492A-B566-6FC1E71BFC57}" type="presParOf" srcId="{43B4EAAB-EA59-41E7-98FC-352A29B79C9A}" destId="{39D8F416-37BB-4D6B-9F86-0F8BB555FC5D}" srcOrd="1" destOrd="0" presId="urn:microsoft.com/office/officeart/2005/8/layout/orgChart1"/>
    <dgm:cxn modelId="{07BBA1C4-6D5A-49B5-B711-5F949F9DFD44}" type="presParOf" srcId="{39D8F416-37BB-4D6B-9F86-0F8BB555FC5D}" destId="{476F42EA-FBB2-4D45-9423-66A544673437}" srcOrd="0" destOrd="0" presId="urn:microsoft.com/office/officeart/2005/8/layout/orgChart1"/>
    <dgm:cxn modelId="{785700BA-9422-4BD7-A2E2-009E2761845F}" type="presParOf" srcId="{39D8F416-37BB-4D6B-9F86-0F8BB555FC5D}" destId="{05B7BC64-DF33-490E-AEFA-2DCF671B0ACD}" srcOrd="1" destOrd="0" presId="urn:microsoft.com/office/officeart/2005/8/layout/orgChart1"/>
    <dgm:cxn modelId="{DFD7B034-4D2F-4982-9E0B-6416B2947145}" type="presParOf" srcId="{05B7BC64-DF33-490E-AEFA-2DCF671B0ACD}" destId="{FBB1DA92-448F-4AC2-8318-99FBE01F4D3B}" srcOrd="0" destOrd="0" presId="urn:microsoft.com/office/officeart/2005/8/layout/orgChart1"/>
    <dgm:cxn modelId="{299AB956-448E-41B9-A9E9-7E8E76C4C184}" type="presParOf" srcId="{FBB1DA92-448F-4AC2-8318-99FBE01F4D3B}" destId="{EC71985C-F7A5-4EE1-B525-2FB7336ED1E7}" srcOrd="0" destOrd="0" presId="urn:microsoft.com/office/officeart/2005/8/layout/orgChart1"/>
    <dgm:cxn modelId="{3611F1C2-F789-4419-8CFA-32FC60400146}" type="presParOf" srcId="{FBB1DA92-448F-4AC2-8318-99FBE01F4D3B}" destId="{6BFB5264-10D6-4034-800C-CF5908F71D3D}" srcOrd="1" destOrd="0" presId="urn:microsoft.com/office/officeart/2005/8/layout/orgChart1"/>
    <dgm:cxn modelId="{3940A515-FB9A-4801-AE63-99A7E638B70C}" type="presParOf" srcId="{05B7BC64-DF33-490E-AEFA-2DCF671B0ACD}" destId="{09B248CC-5F91-47D1-881B-094E3F50009C}" srcOrd="1" destOrd="0" presId="urn:microsoft.com/office/officeart/2005/8/layout/orgChart1"/>
    <dgm:cxn modelId="{8551E133-FF54-476F-9C2A-9A23FE49F2EC}" type="presParOf" srcId="{05B7BC64-DF33-490E-AEFA-2DCF671B0ACD}" destId="{80D3A36B-B095-45AB-82CF-C77DA83A7C2B}" srcOrd="2" destOrd="0" presId="urn:microsoft.com/office/officeart/2005/8/layout/orgChart1"/>
    <dgm:cxn modelId="{A77B0C5D-FCA1-492B-9B00-B424E2522C47}" type="presParOf" srcId="{39D8F416-37BB-4D6B-9F86-0F8BB555FC5D}" destId="{0C5D650F-268F-4AE8-A5C8-F3D48995A7A3}" srcOrd="2" destOrd="0" presId="urn:microsoft.com/office/officeart/2005/8/layout/orgChart1"/>
    <dgm:cxn modelId="{58088873-4E4A-4772-9F70-3B5F5DF1087F}" type="presParOf" srcId="{39D8F416-37BB-4D6B-9F86-0F8BB555FC5D}" destId="{2BE460C8-E53D-4F40-9112-5C223A3E674A}" srcOrd="3" destOrd="0" presId="urn:microsoft.com/office/officeart/2005/8/layout/orgChart1"/>
    <dgm:cxn modelId="{973B049B-C11F-4655-8DF9-130D5797EAC2}" type="presParOf" srcId="{2BE460C8-E53D-4F40-9112-5C223A3E674A}" destId="{26C4619F-F815-4785-8817-8B95D255B46D}" srcOrd="0" destOrd="0" presId="urn:microsoft.com/office/officeart/2005/8/layout/orgChart1"/>
    <dgm:cxn modelId="{332EE4F3-2D86-43E0-8CA3-E72D865F4242}" type="presParOf" srcId="{26C4619F-F815-4785-8817-8B95D255B46D}" destId="{1EAE31E5-DC14-4577-B24E-61D6BA97D365}" srcOrd="0" destOrd="0" presId="urn:microsoft.com/office/officeart/2005/8/layout/orgChart1"/>
    <dgm:cxn modelId="{F7474C78-B7A1-4FF9-A72F-91F426C1C1B3}" type="presParOf" srcId="{26C4619F-F815-4785-8817-8B95D255B46D}" destId="{7AF27975-D303-4FAD-BB44-3C6B568F906B}" srcOrd="1" destOrd="0" presId="urn:microsoft.com/office/officeart/2005/8/layout/orgChart1"/>
    <dgm:cxn modelId="{4B8E7C8B-B1E6-4111-A090-FC378BA9DD01}" type="presParOf" srcId="{2BE460C8-E53D-4F40-9112-5C223A3E674A}" destId="{693FA941-5332-4F18-B8EE-077CEFB42E48}" srcOrd="1" destOrd="0" presId="urn:microsoft.com/office/officeart/2005/8/layout/orgChart1"/>
    <dgm:cxn modelId="{A68A160A-434E-4E16-B96E-B4939767CC3C}" type="presParOf" srcId="{2BE460C8-E53D-4F40-9112-5C223A3E674A}" destId="{B560AA70-C512-4739-BFB4-9EBEEEF546E5}" srcOrd="2" destOrd="0" presId="urn:microsoft.com/office/officeart/2005/8/layout/orgChart1"/>
    <dgm:cxn modelId="{1F793BF6-9603-4F5F-8482-8FEC8277DE6E}" type="presParOf" srcId="{43B4EAAB-EA59-41E7-98FC-352A29B79C9A}" destId="{C63ABBD0-EBA2-476A-94B4-EBBFB088963E}" srcOrd="2" destOrd="0" presId="urn:microsoft.com/office/officeart/2005/8/layout/orgChart1"/>
    <dgm:cxn modelId="{E9E464E3-8702-48F7-85B7-F1854D30817C}" type="presParOf" srcId="{C16F9332-C83E-4680-9857-FDCE430E5CAA}" destId="{B39D7DF7-96DF-47AC-99A4-840B38572FCD}" srcOrd="2" destOrd="0" presId="urn:microsoft.com/office/officeart/2005/8/layout/orgChart1"/>
    <dgm:cxn modelId="{E5EDE988-9108-4908-89EB-9E06B4974F93}" type="presParOf" srcId="{826A7944-4679-4703-BE43-C744404B8F71}" destId="{843CCE73-2676-4F25-8139-22527989B9FB}" srcOrd="2" destOrd="0" presId="urn:microsoft.com/office/officeart/2005/8/layout/orgChart1"/>
    <dgm:cxn modelId="{7E2F5801-4536-47B9-93C1-1E27F3E096D3}" type="presParOf" srcId="{B545243D-218F-4569-BE5E-98E56BA62574}" destId="{66CB3662-B893-454C-89EE-3369EE1585EE}" srcOrd="2" destOrd="0" presId="urn:microsoft.com/office/officeart/2005/8/layout/orgChart1"/>
    <dgm:cxn modelId="{C9652774-0439-448F-BA6D-E7B8654AABAF}" type="presParOf" srcId="{E71235DC-1651-43ED-B737-193FDF295954}" destId="{CFD26A30-A157-48A3-8A79-E6887EDD2F8C}" srcOrd="2" destOrd="0" presId="urn:microsoft.com/office/officeart/2005/8/layout/orgChart1"/>
    <dgm:cxn modelId="{215ECE36-B07F-4CE8-858B-D6D41C658E37}" type="presParOf" srcId="{C1A22C53-98D3-441A-9A00-F0F4E32F75C4}" destId="{0C4B7680-9A24-44B3-A6EB-8DC7101D7D3B}" srcOrd="4" destOrd="0" presId="urn:microsoft.com/office/officeart/2005/8/layout/orgChart1"/>
    <dgm:cxn modelId="{BFA4B42E-4F5D-41C7-9365-776CE0CB20F3}" type="presParOf" srcId="{C1A22C53-98D3-441A-9A00-F0F4E32F75C4}" destId="{4671CF23-C4AA-440F-BE7E-6B4EC242AD57}" srcOrd="5" destOrd="0" presId="urn:microsoft.com/office/officeart/2005/8/layout/orgChart1"/>
    <dgm:cxn modelId="{14C997CA-FBA0-4C74-A7AB-7CA315B1F88F}" type="presParOf" srcId="{4671CF23-C4AA-440F-BE7E-6B4EC242AD57}" destId="{16C5BF46-B962-4086-A9C8-2672DDE70115}" srcOrd="0" destOrd="0" presId="urn:microsoft.com/office/officeart/2005/8/layout/orgChart1"/>
    <dgm:cxn modelId="{9DE33DC5-8EE4-4179-896F-65779410B0B8}" type="presParOf" srcId="{16C5BF46-B962-4086-A9C8-2672DDE70115}" destId="{4083CA9C-7EE7-4137-8595-4ADDD41E2BE0}" srcOrd="0" destOrd="0" presId="urn:microsoft.com/office/officeart/2005/8/layout/orgChart1"/>
    <dgm:cxn modelId="{211283B7-FC22-45D0-BC33-100F638B5B1A}" type="presParOf" srcId="{16C5BF46-B962-4086-A9C8-2672DDE70115}" destId="{2B41F174-570B-43C6-801B-A821BB772E40}" srcOrd="1" destOrd="0" presId="urn:microsoft.com/office/officeart/2005/8/layout/orgChart1"/>
    <dgm:cxn modelId="{722D14AB-3D71-4090-A15E-AB4637E855A3}" type="presParOf" srcId="{4671CF23-C4AA-440F-BE7E-6B4EC242AD57}" destId="{D009349E-F180-4714-A741-233E1F464C12}" srcOrd="1" destOrd="0" presId="urn:microsoft.com/office/officeart/2005/8/layout/orgChart1"/>
    <dgm:cxn modelId="{10D0CE23-6886-412A-BA6F-7B4B36DD3801}" type="presParOf" srcId="{D009349E-F180-4714-A741-233E1F464C12}" destId="{96DDABD3-6382-4175-8E7E-C9ACE12E58AA}" srcOrd="0" destOrd="0" presId="urn:microsoft.com/office/officeart/2005/8/layout/orgChart1"/>
    <dgm:cxn modelId="{69250DF7-2AAB-44C2-821C-F3B35F545772}" type="presParOf" srcId="{D009349E-F180-4714-A741-233E1F464C12}" destId="{ECCD95BF-7766-4C47-BF37-7C367072B4F2}" srcOrd="1" destOrd="0" presId="urn:microsoft.com/office/officeart/2005/8/layout/orgChart1"/>
    <dgm:cxn modelId="{203849EA-3F28-4C7D-9AC6-DEB8256D84CF}" type="presParOf" srcId="{ECCD95BF-7766-4C47-BF37-7C367072B4F2}" destId="{3EEC3C7F-38DB-454E-875B-4383E128A02B}" srcOrd="0" destOrd="0" presId="urn:microsoft.com/office/officeart/2005/8/layout/orgChart1"/>
    <dgm:cxn modelId="{E3495772-C9D4-4845-AE98-7102651ED190}" type="presParOf" srcId="{3EEC3C7F-38DB-454E-875B-4383E128A02B}" destId="{58E69204-EFA2-40B1-9121-B01FF2EA4A07}" srcOrd="0" destOrd="0" presId="urn:microsoft.com/office/officeart/2005/8/layout/orgChart1"/>
    <dgm:cxn modelId="{B09AA366-1B48-41AD-B6A4-E62B16CFECAF}" type="presParOf" srcId="{3EEC3C7F-38DB-454E-875B-4383E128A02B}" destId="{7F7390F0-5A44-4183-97F6-D6761F7CFA27}" srcOrd="1" destOrd="0" presId="urn:microsoft.com/office/officeart/2005/8/layout/orgChart1"/>
    <dgm:cxn modelId="{1F4F37DC-2C57-41BB-9EC5-DCFF23005721}" type="presParOf" srcId="{ECCD95BF-7766-4C47-BF37-7C367072B4F2}" destId="{8725C012-5529-43B9-9B8D-E23674988A82}" srcOrd="1" destOrd="0" presId="urn:microsoft.com/office/officeart/2005/8/layout/orgChart1"/>
    <dgm:cxn modelId="{A9E81962-5CFA-4ED0-9D45-16636653CA89}" type="presParOf" srcId="{8725C012-5529-43B9-9B8D-E23674988A82}" destId="{25465D00-BACF-4F83-B86B-F43E214527DD}" srcOrd="0" destOrd="0" presId="urn:microsoft.com/office/officeart/2005/8/layout/orgChart1"/>
    <dgm:cxn modelId="{6F589E90-ECA7-49D7-895C-D8840606D393}" type="presParOf" srcId="{8725C012-5529-43B9-9B8D-E23674988A82}" destId="{C843CBD1-BF79-491F-9988-A5623D75E220}" srcOrd="1" destOrd="0" presId="urn:microsoft.com/office/officeart/2005/8/layout/orgChart1"/>
    <dgm:cxn modelId="{C242C68B-3C69-4AEC-9650-06304AAD72D1}" type="presParOf" srcId="{C843CBD1-BF79-491F-9988-A5623D75E220}" destId="{C662CB09-26A3-4384-B351-F31B4FD22F16}" srcOrd="0" destOrd="0" presId="urn:microsoft.com/office/officeart/2005/8/layout/orgChart1"/>
    <dgm:cxn modelId="{E5933CD2-E394-4318-93D4-5BC014AE133C}" type="presParOf" srcId="{C662CB09-26A3-4384-B351-F31B4FD22F16}" destId="{AFDE9545-B28D-4216-B5D5-B5E37C8B9298}" srcOrd="0" destOrd="0" presId="urn:microsoft.com/office/officeart/2005/8/layout/orgChart1"/>
    <dgm:cxn modelId="{FC640B2F-0D43-4F02-9B3E-5F440E1FE3B8}" type="presParOf" srcId="{C662CB09-26A3-4384-B351-F31B4FD22F16}" destId="{27C89277-5C1B-43ED-838B-F5ACAE003095}" srcOrd="1" destOrd="0" presId="urn:microsoft.com/office/officeart/2005/8/layout/orgChart1"/>
    <dgm:cxn modelId="{F46C0959-8A8F-4DF7-A77B-2FEC20ED17D0}" type="presParOf" srcId="{C843CBD1-BF79-491F-9988-A5623D75E220}" destId="{94C0109F-7E78-4B55-84B2-4C2E3D1EDFC6}" srcOrd="1" destOrd="0" presId="urn:microsoft.com/office/officeart/2005/8/layout/orgChart1"/>
    <dgm:cxn modelId="{545F62F5-320C-4E19-9B7B-BE763F47DCE6}" type="presParOf" srcId="{94C0109F-7E78-4B55-84B2-4C2E3D1EDFC6}" destId="{C6E6FC0E-84E0-4704-B9B1-342931861243}" srcOrd="0" destOrd="0" presId="urn:microsoft.com/office/officeart/2005/8/layout/orgChart1"/>
    <dgm:cxn modelId="{14E42707-4A6F-429E-9C42-4D016ED3BFFB}" type="presParOf" srcId="{94C0109F-7E78-4B55-84B2-4C2E3D1EDFC6}" destId="{ABCAC869-E3C9-43DF-B405-5F60559A0B75}" srcOrd="1" destOrd="0" presId="urn:microsoft.com/office/officeart/2005/8/layout/orgChart1"/>
    <dgm:cxn modelId="{8860E07F-8DAF-42FF-9C67-48321E4E2B6D}" type="presParOf" srcId="{ABCAC869-E3C9-43DF-B405-5F60559A0B75}" destId="{F14618E7-91AA-4DD1-939C-30A6317B03E7}" srcOrd="0" destOrd="0" presId="urn:microsoft.com/office/officeart/2005/8/layout/orgChart1"/>
    <dgm:cxn modelId="{3A146AD5-DCD1-4AAE-A95C-441465345FEA}" type="presParOf" srcId="{F14618E7-91AA-4DD1-939C-30A6317B03E7}" destId="{524B89D0-9537-4183-9925-931EE0FFE844}" srcOrd="0" destOrd="0" presId="urn:microsoft.com/office/officeart/2005/8/layout/orgChart1"/>
    <dgm:cxn modelId="{6342285B-8760-425F-BCAA-EA856EBC4ED0}" type="presParOf" srcId="{F14618E7-91AA-4DD1-939C-30A6317B03E7}" destId="{07131536-4AEE-4631-8786-5CBAB0E9DA4C}" srcOrd="1" destOrd="0" presId="urn:microsoft.com/office/officeart/2005/8/layout/orgChart1"/>
    <dgm:cxn modelId="{E5F28474-F769-4646-8F6C-5DDDDD92D752}" type="presParOf" srcId="{ABCAC869-E3C9-43DF-B405-5F60559A0B75}" destId="{606EB291-B9CC-46E9-A271-597A2BDAF21D}" srcOrd="1" destOrd="0" presId="urn:microsoft.com/office/officeart/2005/8/layout/orgChart1"/>
    <dgm:cxn modelId="{6F79670C-F5EB-4790-9C4B-AC4E070BB3BB}" type="presParOf" srcId="{ABCAC869-E3C9-43DF-B405-5F60559A0B75}" destId="{C3E5D941-1723-433E-8BB0-213E0979D8AE}" srcOrd="2" destOrd="0" presId="urn:microsoft.com/office/officeart/2005/8/layout/orgChart1"/>
    <dgm:cxn modelId="{3C1ED7F6-1905-446F-AD5B-9723F57E60AF}" type="presParOf" srcId="{C843CBD1-BF79-491F-9988-A5623D75E220}" destId="{62B4CEE6-261E-4C30-9308-BE146EF589E5}" srcOrd="2" destOrd="0" presId="urn:microsoft.com/office/officeart/2005/8/layout/orgChart1"/>
    <dgm:cxn modelId="{670D5BB6-CE88-4694-9184-87C6058D2AAC}" type="presParOf" srcId="{ECCD95BF-7766-4C47-BF37-7C367072B4F2}" destId="{3092C12A-38F1-4E08-8886-BA4C330D26EF}" srcOrd="2" destOrd="0" presId="urn:microsoft.com/office/officeart/2005/8/layout/orgChart1"/>
    <dgm:cxn modelId="{94F26224-ECF2-4E81-A014-AC4A0D5234CA}" type="presParOf" srcId="{4671CF23-C4AA-440F-BE7E-6B4EC242AD57}" destId="{871D5A6C-E6FD-4568-8BEB-6A11549822B3}" srcOrd="2" destOrd="0" presId="urn:microsoft.com/office/officeart/2005/8/layout/orgChart1"/>
    <dgm:cxn modelId="{1E02D18B-BE54-4564-8BF5-8A199F0FC044}" type="presParOf" srcId="{CAE7D518-FDD7-4BFD-BDE4-9A144B4C42B1}" destId="{DDBF2EEC-5EBC-4D48-B506-852D9BAAEB48}" srcOrd="2" destOrd="0" presId="urn:microsoft.com/office/officeart/2005/8/layout/orgChart1"/>
    <dgm:cxn modelId="{68655BB5-9AF2-48AC-B449-40CE57442779}" type="presParOf" srcId="{9E99C7C5-3C21-4C41-A5B1-22F7EF22D35E}" destId="{A4210E69-3E87-4374-BA7B-9E4238F42495}" srcOrd="2" destOrd="0" presId="urn:microsoft.com/office/officeart/2005/8/layout/orgChart1"/>
    <dgm:cxn modelId="{C68C1ABC-F958-4EEC-8B17-9F9FD2C9AD05}" type="presParOf" srcId="{A4210E69-3E87-4374-BA7B-9E4238F42495}" destId="{91AB2749-F71E-47DA-A286-203FC2A6D328}" srcOrd="0" destOrd="0" presId="urn:microsoft.com/office/officeart/2005/8/layout/orgChart1"/>
    <dgm:cxn modelId="{B4987BD0-8940-42D7-9EC9-456A39782A66}" type="presParOf" srcId="{91AB2749-F71E-47DA-A286-203FC2A6D328}" destId="{F4E6E41D-1679-4F2E-B5EA-7FEB3C99695D}" srcOrd="0" destOrd="0" presId="urn:microsoft.com/office/officeart/2005/8/layout/orgChart1"/>
    <dgm:cxn modelId="{190C852D-FFEE-4B6B-8409-34F7B3583E78}" type="presParOf" srcId="{91AB2749-F71E-47DA-A286-203FC2A6D328}" destId="{9DB28E8A-0F45-419C-B9B1-89563060CE2A}" srcOrd="1" destOrd="0" presId="urn:microsoft.com/office/officeart/2005/8/layout/orgChart1"/>
    <dgm:cxn modelId="{E396C364-6857-49EE-80C4-97523A70223F}" type="presParOf" srcId="{A4210E69-3E87-4374-BA7B-9E4238F42495}" destId="{71974D76-1910-4663-B69B-F370721D963F}" srcOrd="1" destOrd="0" presId="urn:microsoft.com/office/officeart/2005/8/layout/orgChart1"/>
    <dgm:cxn modelId="{1481B0ED-8503-420B-87AD-23B44FB24FD2}" type="presParOf" srcId="{71974D76-1910-4663-B69B-F370721D963F}" destId="{167C66A1-316C-47F5-88D6-FA47C5F59D4F}" srcOrd="0" destOrd="0" presId="urn:microsoft.com/office/officeart/2005/8/layout/orgChart1"/>
    <dgm:cxn modelId="{C865E933-6B3D-41A6-9569-EC357580375C}" type="presParOf" srcId="{71974D76-1910-4663-B69B-F370721D963F}" destId="{D2E34751-CCE6-4DBA-BD53-040C9CE08262}" srcOrd="1" destOrd="0" presId="urn:microsoft.com/office/officeart/2005/8/layout/orgChart1"/>
    <dgm:cxn modelId="{012ABF17-DBDD-4321-9188-18FB749ACC75}" type="presParOf" srcId="{D2E34751-CCE6-4DBA-BD53-040C9CE08262}" destId="{82AB9331-C50A-49BF-83E1-893B8149266A}" srcOrd="0" destOrd="0" presId="urn:microsoft.com/office/officeart/2005/8/layout/orgChart1"/>
    <dgm:cxn modelId="{5F297CEC-F29E-4655-B842-5BEC5CB63B7C}" type="presParOf" srcId="{82AB9331-C50A-49BF-83E1-893B8149266A}" destId="{26F954C3-B695-4E53-9815-D6ED3DC9569C}" srcOrd="0" destOrd="0" presId="urn:microsoft.com/office/officeart/2005/8/layout/orgChart1"/>
    <dgm:cxn modelId="{490A698A-3A11-4EF7-967D-6FE24EE2C566}" type="presParOf" srcId="{82AB9331-C50A-49BF-83E1-893B8149266A}" destId="{14B8D6D7-81B6-4001-9F27-3B84D03DA74F}" srcOrd="1" destOrd="0" presId="urn:microsoft.com/office/officeart/2005/8/layout/orgChart1"/>
    <dgm:cxn modelId="{26B4F9CC-D616-4CA0-9FAA-960B931570B0}" type="presParOf" srcId="{D2E34751-CCE6-4DBA-BD53-040C9CE08262}" destId="{972A5F18-7693-4E5A-98D9-98B2C9FB5085}" srcOrd="1" destOrd="0" presId="urn:microsoft.com/office/officeart/2005/8/layout/orgChart1"/>
    <dgm:cxn modelId="{47AECF13-18F4-4B04-9533-E7184BE980F0}" type="presParOf" srcId="{972A5F18-7693-4E5A-98D9-98B2C9FB5085}" destId="{CB157233-F435-46C6-8908-390316A0056A}" srcOrd="0" destOrd="0" presId="urn:microsoft.com/office/officeart/2005/8/layout/orgChart1"/>
    <dgm:cxn modelId="{B0DC6CAF-3FE5-40AF-A321-9BD1D3AB9453}" type="presParOf" srcId="{972A5F18-7693-4E5A-98D9-98B2C9FB5085}" destId="{B85AC9AA-4DF9-4CD4-9D5C-864C97C00CC3}" srcOrd="1" destOrd="0" presId="urn:microsoft.com/office/officeart/2005/8/layout/orgChart1"/>
    <dgm:cxn modelId="{45C7B07B-3C18-4FF5-A720-DF72219E0313}" type="presParOf" srcId="{B85AC9AA-4DF9-4CD4-9D5C-864C97C00CC3}" destId="{446FD0CA-AFE4-4A97-9DD1-E7566BAE2483}" srcOrd="0" destOrd="0" presId="urn:microsoft.com/office/officeart/2005/8/layout/orgChart1"/>
    <dgm:cxn modelId="{0946FA40-CA51-4D7D-B440-76DEDBF1DBC2}" type="presParOf" srcId="{446FD0CA-AFE4-4A97-9DD1-E7566BAE2483}" destId="{9FAC8CEE-F2CF-4819-90CE-CE7B934B0244}" srcOrd="0" destOrd="0" presId="urn:microsoft.com/office/officeart/2005/8/layout/orgChart1"/>
    <dgm:cxn modelId="{E63E1BEF-F921-45A7-A221-1498C513500B}" type="presParOf" srcId="{446FD0CA-AFE4-4A97-9DD1-E7566BAE2483}" destId="{9639D344-748F-4DA6-8413-CF50FD317365}" srcOrd="1" destOrd="0" presId="urn:microsoft.com/office/officeart/2005/8/layout/orgChart1"/>
    <dgm:cxn modelId="{3EBA1E7C-5E55-414E-89EE-52117617FF25}" type="presParOf" srcId="{B85AC9AA-4DF9-4CD4-9D5C-864C97C00CC3}" destId="{CFEE9535-B572-4C57-B4FD-475DCC940837}" srcOrd="1" destOrd="0" presId="urn:microsoft.com/office/officeart/2005/8/layout/orgChart1"/>
    <dgm:cxn modelId="{807D514B-D8A2-4E6D-B70F-45C74A423AC2}" type="presParOf" srcId="{B85AC9AA-4DF9-4CD4-9D5C-864C97C00CC3}" destId="{7924BCED-2A32-432E-8690-8730759D8D7D}" srcOrd="2" destOrd="0" presId="urn:microsoft.com/office/officeart/2005/8/layout/orgChart1"/>
    <dgm:cxn modelId="{CBDCE2DE-062E-417E-A1B3-F97648B84907}" type="presParOf" srcId="{D2E34751-CCE6-4DBA-BD53-040C9CE08262}" destId="{6102FC08-4649-4DD1-99D2-30CE67EF22F4}" srcOrd="2" destOrd="0" presId="urn:microsoft.com/office/officeart/2005/8/layout/orgChart1"/>
    <dgm:cxn modelId="{C7A23B40-06F2-4D3F-BF0F-B7A5B2ECF536}" type="presParOf" srcId="{71974D76-1910-4663-B69B-F370721D963F}" destId="{5026102A-446F-48B9-8267-C3E4FD85925B}" srcOrd="2" destOrd="0" presId="urn:microsoft.com/office/officeart/2005/8/layout/orgChart1"/>
    <dgm:cxn modelId="{2FB5E9D9-B2FB-4394-9707-825630B02C02}" type="presParOf" srcId="{71974D76-1910-4663-B69B-F370721D963F}" destId="{71A1B0FC-C2D7-45A2-A92F-AA26A407BA5C}" srcOrd="3" destOrd="0" presId="urn:microsoft.com/office/officeart/2005/8/layout/orgChart1"/>
    <dgm:cxn modelId="{1F724353-6D7E-4E01-BE8D-5B703D2521CC}" type="presParOf" srcId="{71A1B0FC-C2D7-45A2-A92F-AA26A407BA5C}" destId="{7B282C9D-D53C-4460-BA57-190D778CC5AF}" srcOrd="0" destOrd="0" presId="urn:microsoft.com/office/officeart/2005/8/layout/orgChart1"/>
    <dgm:cxn modelId="{386F7C7A-79B4-4D2F-8FEC-0D932392211E}" type="presParOf" srcId="{7B282C9D-D53C-4460-BA57-190D778CC5AF}" destId="{870A5D82-F7F6-47E7-BCE5-86FCAAD57029}" srcOrd="0" destOrd="0" presId="urn:microsoft.com/office/officeart/2005/8/layout/orgChart1"/>
    <dgm:cxn modelId="{D5095D18-A34A-4A26-9B37-438A4C4FB9E0}" type="presParOf" srcId="{7B282C9D-D53C-4460-BA57-190D778CC5AF}" destId="{43FD6473-FD29-4738-8C6B-4FCB37B4D291}" srcOrd="1" destOrd="0" presId="urn:microsoft.com/office/officeart/2005/8/layout/orgChart1"/>
    <dgm:cxn modelId="{D889598A-91AD-4F5D-B0A7-CC975E1496C1}" type="presParOf" srcId="{71A1B0FC-C2D7-45A2-A92F-AA26A407BA5C}" destId="{161E922C-EC43-4925-B1FB-B10BD1B5E941}" srcOrd="1" destOrd="0" presId="urn:microsoft.com/office/officeart/2005/8/layout/orgChart1"/>
    <dgm:cxn modelId="{1A0FC0A8-F86D-479C-948A-33B8C745C9CE}" type="presParOf" srcId="{161E922C-EC43-4925-B1FB-B10BD1B5E941}" destId="{9D41A148-3C6C-4184-87EE-5F18DEF7AF2E}" srcOrd="0" destOrd="0" presId="urn:microsoft.com/office/officeart/2005/8/layout/orgChart1"/>
    <dgm:cxn modelId="{84BA3AE0-470D-4CA5-BB1F-62BB17F63A44}" type="presParOf" srcId="{161E922C-EC43-4925-B1FB-B10BD1B5E941}" destId="{42524911-E017-4A8E-9C6D-6D30A5D85FD4}" srcOrd="1" destOrd="0" presId="urn:microsoft.com/office/officeart/2005/8/layout/orgChart1"/>
    <dgm:cxn modelId="{4EFFAABE-2269-4B70-BCF3-B143B8609998}" type="presParOf" srcId="{42524911-E017-4A8E-9C6D-6D30A5D85FD4}" destId="{44A6F812-D32B-46D1-8EAD-59186128983F}" srcOrd="0" destOrd="0" presId="urn:microsoft.com/office/officeart/2005/8/layout/orgChart1"/>
    <dgm:cxn modelId="{2C793F1A-BA04-4C06-B695-8335C6BD2258}" type="presParOf" srcId="{44A6F812-D32B-46D1-8EAD-59186128983F}" destId="{D48F1EE2-55AA-444E-8D58-ED3F5054D285}" srcOrd="0" destOrd="0" presId="urn:microsoft.com/office/officeart/2005/8/layout/orgChart1"/>
    <dgm:cxn modelId="{6A7668C7-992D-4C65-9C09-EAD5933AF5D5}" type="presParOf" srcId="{44A6F812-D32B-46D1-8EAD-59186128983F}" destId="{8394C150-0139-4C6B-9D19-4FF2C93810DF}" srcOrd="1" destOrd="0" presId="urn:microsoft.com/office/officeart/2005/8/layout/orgChart1"/>
    <dgm:cxn modelId="{D056F7AB-9133-4F8E-8BA7-78FA8EF9E30C}" type="presParOf" srcId="{42524911-E017-4A8E-9C6D-6D30A5D85FD4}" destId="{A872EEB8-9F02-4DEE-8195-98FDFF817ABE}" srcOrd="1" destOrd="0" presId="urn:microsoft.com/office/officeart/2005/8/layout/orgChart1"/>
    <dgm:cxn modelId="{B708AC51-EC56-48FE-8DF9-DB7F6C1A579D}" type="presParOf" srcId="{A872EEB8-9F02-4DEE-8195-98FDFF817ABE}" destId="{1631CB30-29F2-402C-9163-D11B2F6E81CD}" srcOrd="0" destOrd="0" presId="urn:microsoft.com/office/officeart/2005/8/layout/orgChart1"/>
    <dgm:cxn modelId="{BB411082-D763-46B7-92F7-70B7067D4F6D}" type="presParOf" srcId="{A872EEB8-9F02-4DEE-8195-98FDFF817ABE}" destId="{07D6106C-572F-46AC-9C4C-DFD3ECE17CB8}" srcOrd="1" destOrd="0" presId="urn:microsoft.com/office/officeart/2005/8/layout/orgChart1"/>
    <dgm:cxn modelId="{5CDC119A-B229-45B9-AD51-1C606C1EA050}" type="presParOf" srcId="{07D6106C-572F-46AC-9C4C-DFD3ECE17CB8}" destId="{F3D5BC57-8211-4D61-8177-477A1DBB3DBB}" srcOrd="0" destOrd="0" presId="urn:microsoft.com/office/officeart/2005/8/layout/orgChart1"/>
    <dgm:cxn modelId="{BBB10564-1EAD-4C3E-A258-763CDD59C70E}" type="presParOf" srcId="{F3D5BC57-8211-4D61-8177-477A1DBB3DBB}" destId="{EA424E0B-AFC1-41F8-81AA-C0740141110A}" srcOrd="0" destOrd="0" presId="urn:microsoft.com/office/officeart/2005/8/layout/orgChart1"/>
    <dgm:cxn modelId="{22F3A948-0B0E-4748-98F2-B5A07B74BC25}" type="presParOf" srcId="{F3D5BC57-8211-4D61-8177-477A1DBB3DBB}" destId="{693EDE56-9835-4125-8C6B-DC9331150735}" srcOrd="1" destOrd="0" presId="urn:microsoft.com/office/officeart/2005/8/layout/orgChart1"/>
    <dgm:cxn modelId="{E18BB29B-0261-424A-9FB8-FB4556816188}" type="presParOf" srcId="{07D6106C-572F-46AC-9C4C-DFD3ECE17CB8}" destId="{DDA98296-047B-4953-A4DB-FBF8D10CD892}" srcOrd="1" destOrd="0" presId="urn:microsoft.com/office/officeart/2005/8/layout/orgChart1"/>
    <dgm:cxn modelId="{F7966E36-8DF9-4115-BBEC-59BE5CDE1733}" type="presParOf" srcId="{DDA98296-047B-4953-A4DB-FBF8D10CD892}" destId="{DBC27ED7-20DE-457A-ACA1-D59634183BCC}" srcOrd="0" destOrd="0" presId="urn:microsoft.com/office/officeart/2005/8/layout/orgChart1"/>
    <dgm:cxn modelId="{DA5F23AB-0A06-497B-BB36-4BE96D092920}" type="presParOf" srcId="{DDA98296-047B-4953-A4DB-FBF8D10CD892}" destId="{91DC580D-B07E-4AE4-91E8-23562885C923}" srcOrd="1" destOrd="0" presId="urn:microsoft.com/office/officeart/2005/8/layout/orgChart1"/>
    <dgm:cxn modelId="{DE0608A4-AF4B-4552-AA10-2C816C175728}" type="presParOf" srcId="{91DC580D-B07E-4AE4-91E8-23562885C923}" destId="{9CA3DCCD-56C4-4DC8-AF43-D7F721B15D52}" srcOrd="0" destOrd="0" presId="urn:microsoft.com/office/officeart/2005/8/layout/orgChart1"/>
    <dgm:cxn modelId="{77201C64-3257-4C1D-AB4C-CC99EF106397}" type="presParOf" srcId="{9CA3DCCD-56C4-4DC8-AF43-D7F721B15D52}" destId="{09CF8AE5-29B3-4F2E-B9B3-D5337E9AF02B}" srcOrd="0" destOrd="0" presId="urn:microsoft.com/office/officeart/2005/8/layout/orgChart1"/>
    <dgm:cxn modelId="{A961193B-7914-4B3B-8057-8BD29EBAC1DF}" type="presParOf" srcId="{9CA3DCCD-56C4-4DC8-AF43-D7F721B15D52}" destId="{81FA1719-5021-42E4-89B1-587FABF477B7}" srcOrd="1" destOrd="0" presId="urn:microsoft.com/office/officeart/2005/8/layout/orgChart1"/>
    <dgm:cxn modelId="{52DF51DC-CAA9-4ACC-B2AD-E2D923D949E6}" type="presParOf" srcId="{91DC580D-B07E-4AE4-91E8-23562885C923}" destId="{40A5CD74-9AE1-41F3-964E-746703FC0DD3}" srcOrd="1" destOrd="0" presId="urn:microsoft.com/office/officeart/2005/8/layout/orgChart1"/>
    <dgm:cxn modelId="{7793E9C0-6851-47CB-A3B4-0456D8232B01}" type="presParOf" srcId="{91DC580D-B07E-4AE4-91E8-23562885C923}" destId="{45819AE9-AE99-4F07-87C1-46FAC5C033BB}" srcOrd="2" destOrd="0" presId="urn:microsoft.com/office/officeart/2005/8/layout/orgChart1"/>
    <dgm:cxn modelId="{B085ED4B-8925-4B0C-92D5-8650413C7794}" type="presParOf" srcId="{07D6106C-572F-46AC-9C4C-DFD3ECE17CB8}" destId="{39494712-D7FF-4B79-B80C-6144223E252F}" srcOrd="2" destOrd="0" presId="urn:microsoft.com/office/officeart/2005/8/layout/orgChart1"/>
    <dgm:cxn modelId="{C09ABD3B-2F00-40E7-B1F8-6F2D701892A9}" type="presParOf" srcId="{42524911-E017-4A8E-9C6D-6D30A5D85FD4}" destId="{C73A2757-8517-4676-BB9A-B1BC39A050E5}" srcOrd="2" destOrd="0" presId="urn:microsoft.com/office/officeart/2005/8/layout/orgChart1"/>
    <dgm:cxn modelId="{025101EF-DB71-4B18-BFC8-2EE0E8AAB970}" type="presParOf" srcId="{71A1B0FC-C2D7-45A2-A92F-AA26A407BA5C}" destId="{A1CED562-A731-430C-BB5A-627F60FA3B2C}" srcOrd="2" destOrd="0" presId="urn:microsoft.com/office/officeart/2005/8/layout/orgChart1"/>
    <dgm:cxn modelId="{276FFABC-47A7-4E7D-938A-B15B908907ED}" type="presParOf" srcId="{71974D76-1910-4663-B69B-F370721D963F}" destId="{35EDDD3C-D609-4E1F-AA50-3C93A68BE85A}" srcOrd="4" destOrd="0" presId="urn:microsoft.com/office/officeart/2005/8/layout/orgChart1"/>
    <dgm:cxn modelId="{3B09E96B-0A33-47D7-9DB0-B9B60C700C67}" type="presParOf" srcId="{71974D76-1910-4663-B69B-F370721D963F}" destId="{9D7C273B-F09E-4391-B042-6135697E4553}" srcOrd="5" destOrd="0" presId="urn:microsoft.com/office/officeart/2005/8/layout/orgChart1"/>
    <dgm:cxn modelId="{6224EFF5-65F4-4A3C-A211-4E1CABE0CD7B}" type="presParOf" srcId="{9D7C273B-F09E-4391-B042-6135697E4553}" destId="{B994F87D-A759-4E5B-BB86-951E58D356D1}" srcOrd="0" destOrd="0" presId="urn:microsoft.com/office/officeart/2005/8/layout/orgChart1"/>
    <dgm:cxn modelId="{140DFEA5-384B-4110-ABDD-898112F6E48B}" type="presParOf" srcId="{B994F87D-A759-4E5B-BB86-951E58D356D1}" destId="{292EBD83-2EEF-493C-A711-40E05382FD41}" srcOrd="0" destOrd="0" presId="urn:microsoft.com/office/officeart/2005/8/layout/orgChart1"/>
    <dgm:cxn modelId="{DA709109-0275-422E-BD21-0B0FC692600A}" type="presParOf" srcId="{B994F87D-A759-4E5B-BB86-951E58D356D1}" destId="{66B6576D-7492-433B-960B-4E444AF3413F}" srcOrd="1" destOrd="0" presId="urn:microsoft.com/office/officeart/2005/8/layout/orgChart1"/>
    <dgm:cxn modelId="{A37FB1EB-5657-4143-823D-E11D1D701BD8}" type="presParOf" srcId="{9D7C273B-F09E-4391-B042-6135697E4553}" destId="{4510E012-9C90-47FF-8C52-984DF8629CE6}" srcOrd="1" destOrd="0" presId="urn:microsoft.com/office/officeart/2005/8/layout/orgChart1"/>
    <dgm:cxn modelId="{B160FCD7-5013-480E-8825-345A18F42B2B}" type="presParOf" srcId="{4510E012-9C90-47FF-8C52-984DF8629CE6}" destId="{3CF858E8-33F7-4065-BAC2-CF3723B4B90C}" srcOrd="0" destOrd="0" presId="urn:microsoft.com/office/officeart/2005/8/layout/orgChart1"/>
    <dgm:cxn modelId="{687CA15F-CC13-4767-8739-2FDB30DB25BE}" type="presParOf" srcId="{4510E012-9C90-47FF-8C52-984DF8629CE6}" destId="{E470730E-F041-4D69-958D-5DC71F1A2C25}" srcOrd="1" destOrd="0" presId="urn:microsoft.com/office/officeart/2005/8/layout/orgChart1"/>
    <dgm:cxn modelId="{B463013D-F0A5-4CB1-B492-129106017373}" type="presParOf" srcId="{E470730E-F041-4D69-958D-5DC71F1A2C25}" destId="{60C95EB9-914A-452F-A1B1-6B585264343B}" srcOrd="0" destOrd="0" presId="urn:microsoft.com/office/officeart/2005/8/layout/orgChart1"/>
    <dgm:cxn modelId="{66A6F916-A125-4586-B27E-8A2869634CAC}" type="presParOf" srcId="{60C95EB9-914A-452F-A1B1-6B585264343B}" destId="{66F45879-27BC-4758-A0F2-A7D0AE564AA6}" srcOrd="0" destOrd="0" presId="urn:microsoft.com/office/officeart/2005/8/layout/orgChart1"/>
    <dgm:cxn modelId="{FD8594B4-D247-49E7-8B24-A570B21115C6}" type="presParOf" srcId="{60C95EB9-914A-452F-A1B1-6B585264343B}" destId="{BEFCC826-E73B-49D4-861F-9790CAD73D9A}" srcOrd="1" destOrd="0" presId="urn:microsoft.com/office/officeart/2005/8/layout/orgChart1"/>
    <dgm:cxn modelId="{E599C0F1-4614-40B7-95C0-6699FD27BD26}" type="presParOf" srcId="{E470730E-F041-4D69-958D-5DC71F1A2C25}" destId="{9339EC16-8A2A-420D-B72C-AFBCB100F193}" srcOrd="1" destOrd="0" presId="urn:microsoft.com/office/officeart/2005/8/layout/orgChart1"/>
    <dgm:cxn modelId="{63DA6C5D-0E64-4F2A-9CBD-97B1AA65F667}" type="presParOf" srcId="{9339EC16-8A2A-420D-B72C-AFBCB100F193}" destId="{6F41370D-A3FD-4CD4-94AF-53637390DAD0}" srcOrd="0" destOrd="0" presId="urn:microsoft.com/office/officeart/2005/8/layout/orgChart1"/>
    <dgm:cxn modelId="{013AE4D7-B831-4EFF-ADBA-54B011F85375}" type="presParOf" srcId="{9339EC16-8A2A-420D-B72C-AFBCB100F193}" destId="{03181392-DCF7-4DE9-8DE3-832EA550A9CC}" srcOrd="1" destOrd="0" presId="urn:microsoft.com/office/officeart/2005/8/layout/orgChart1"/>
    <dgm:cxn modelId="{370240A0-04EE-4B0F-8667-64AEA665433E}" type="presParOf" srcId="{03181392-DCF7-4DE9-8DE3-832EA550A9CC}" destId="{F66C1C65-08B0-4F14-9CCB-D38850D46C5C}" srcOrd="0" destOrd="0" presId="urn:microsoft.com/office/officeart/2005/8/layout/orgChart1"/>
    <dgm:cxn modelId="{7DD641DC-5D69-4023-9659-B67EB4F16F4F}" type="presParOf" srcId="{F66C1C65-08B0-4F14-9CCB-D38850D46C5C}" destId="{83218D7F-8FC0-4F00-93BD-7E042CEA08B6}" srcOrd="0" destOrd="0" presId="urn:microsoft.com/office/officeart/2005/8/layout/orgChart1"/>
    <dgm:cxn modelId="{2D7C0522-8923-41D5-9FC4-F03EA2003220}" type="presParOf" srcId="{F66C1C65-08B0-4F14-9CCB-D38850D46C5C}" destId="{DF8A8C40-010C-4675-B09A-DAD7993D96E0}" srcOrd="1" destOrd="0" presId="urn:microsoft.com/office/officeart/2005/8/layout/orgChart1"/>
    <dgm:cxn modelId="{DDEA6BE3-5FF6-4954-A15A-071C6DED34B5}" type="presParOf" srcId="{03181392-DCF7-4DE9-8DE3-832EA550A9CC}" destId="{00BB0989-FD39-433C-B691-14FA8D7B5C6D}" srcOrd="1" destOrd="0" presId="urn:microsoft.com/office/officeart/2005/8/layout/orgChart1"/>
    <dgm:cxn modelId="{90FA9109-C1B5-4796-A7EB-117B2C7ADAA0}" type="presParOf" srcId="{00BB0989-FD39-433C-B691-14FA8D7B5C6D}" destId="{14E3C5D8-88D0-4734-BBCE-7BAB659206C4}" srcOrd="0" destOrd="0" presId="urn:microsoft.com/office/officeart/2005/8/layout/orgChart1"/>
    <dgm:cxn modelId="{02ECA807-6475-441A-AB13-64398BF434A6}" type="presParOf" srcId="{00BB0989-FD39-433C-B691-14FA8D7B5C6D}" destId="{81FD5B8D-1531-4268-B983-652499276779}" srcOrd="1" destOrd="0" presId="urn:microsoft.com/office/officeart/2005/8/layout/orgChart1"/>
    <dgm:cxn modelId="{70C8A9A6-4841-41A1-B7B0-FE7CACFF19C0}" type="presParOf" srcId="{81FD5B8D-1531-4268-B983-652499276779}" destId="{5FC8BA16-8811-459C-A593-A061C69E1664}" srcOrd="0" destOrd="0" presId="urn:microsoft.com/office/officeart/2005/8/layout/orgChart1"/>
    <dgm:cxn modelId="{7CA4911A-8FF1-4EDF-B816-31B126592E78}" type="presParOf" srcId="{5FC8BA16-8811-459C-A593-A061C69E1664}" destId="{B1CEB4D5-8539-484B-AD33-9F8C9161C43E}" srcOrd="0" destOrd="0" presId="urn:microsoft.com/office/officeart/2005/8/layout/orgChart1"/>
    <dgm:cxn modelId="{5AEFF933-C267-46A5-9B5A-7E6D2960415F}" type="presParOf" srcId="{5FC8BA16-8811-459C-A593-A061C69E1664}" destId="{69EE362A-28D7-47EB-99B4-4A6A9971B2EE}" srcOrd="1" destOrd="0" presId="urn:microsoft.com/office/officeart/2005/8/layout/orgChart1"/>
    <dgm:cxn modelId="{18A4631F-79B1-4247-AA0D-6058D3ADF971}" type="presParOf" srcId="{81FD5B8D-1531-4268-B983-652499276779}" destId="{C56AA911-4C36-4353-9DBA-1FD97E59B6A6}" srcOrd="1" destOrd="0" presId="urn:microsoft.com/office/officeart/2005/8/layout/orgChart1"/>
    <dgm:cxn modelId="{594FFB68-48F2-4496-B228-C3CA59D84D96}" type="presParOf" srcId="{81FD5B8D-1531-4268-B983-652499276779}" destId="{ED592C99-41A4-4B8C-8825-62DC81E3138E}" srcOrd="2" destOrd="0" presId="urn:microsoft.com/office/officeart/2005/8/layout/orgChart1"/>
    <dgm:cxn modelId="{F1ECBA40-5601-4C57-A5BF-5D6E0B03D810}" type="presParOf" srcId="{03181392-DCF7-4DE9-8DE3-832EA550A9CC}" destId="{069A2404-8A65-4ADF-928C-373E835C0322}" srcOrd="2" destOrd="0" presId="urn:microsoft.com/office/officeart/2005/8/layout/orgChart1"/>
    <dgm:cxn modelId="{98C41D70-EA9C-48B6-AABD-B8C9805FA7A0}" type="presParOf" srcId="{E470730E-F041-4D69-958D-5DC71F1A2C25}" destId="{A25A218D-3C1E-45F2-B536-3D1E0BC4DF38}" srcOrd="2" destOrd="0" presId="urn:microsoft.com/office/officeart/2005/8/layout/orgChart1"/>
    <dgm:cxn modelId="{6926D849-31B1-40C2-A069-54BE2A181857}" type="presParOf" srcId="{9D7C273B-F09E-4391-B042-6135697E4553}" destId="{50ABC0CC-C13D-46C8-838A-C82B75763660}" srcOrd="2" destOrd="0" presId="urn:microsoft.com/office/officeart/2005/8/layout/orgChart1"/>
    <dgm:cxn modelId="{643120E1-42B0-4453-8615-CEDF1754BC55}" type="presParOf" srcId="{A4210E69-3E87-4374-BA7B-9E4238F42495}" destId="{A0F558F0-CE46-4503-8107-8C4EB25A2D5A}" srcOrd="2" destOrd="0" presId="urn:microsoft.com/office/officeart/2005/8/layout/orgChart1"/>
    <dgm:cxn modelId="{4655CB90-8260-48F6-A40B-9AEC074B480B}" type="presParOf" srcId="{9E99C7C5-3C21-4C41-A5B1-22F7EF22D35E}" destId="{65F7531B-E6C2-411D-BD9A-FE3897BE743E}" srcOrd="3" destOrd="0" presId="urn:microsoft.com/office/officeart/2005/8/layout/orgChart1"/>
    <dgm:cxn modelId="{BCE1086E-274B-4478-B7E9-C496D74EA616}" type="presParOf" srcId="{65F7531B-E6C2-411D-BD9A-FE3897BE743E}" destId="{4B6264DD-C665-4E60-B461-E81C4480061F}" srcOrd="0" destOrd="0" presId="urn:microsoft.com/office/officeart/2005/8/layout/orgChart1"/>
    <dgm:cxn modelId="{5E215F20-E3BC-4E02-9863-984EF742F1AB}" type="presParOf" srcId="{4B6264DD-C665-4E60-B461-E81C4480061F}" destId="{980C10AC-BF12-4074-89CF-E9EAC70CFFD0}" srcOrd="0" destOrd="0" presId="urn:microsoft.com/office/officeart/2005/8/layout/orgChart1"/>
    <dgm:cxn modelId="{065667B8-6153-4A9E-ABA7-FC791F6AFF12}" type="presParOf" srcId="{4B6264DD-C665-4E60-B461-E81C4480061F}" destId="{536B96C9-BA41-4ED5-83DE-7FEB837FE294}" srcOrd="1" destOrd="0" presId="urn:microsoft.com/office/officeart/2005/8/layout/orgChart1"/>
    <dgm:cxn modelId="{43A72D7D-D66D-41A4-BBFB-E994E5A2F4A7}" type="presParOf" srcId="{65F7531B-E6C2-411D-BD9A-FE3897BE743E}" destId="{248B026F-03B4-40C3-BC50-2F76A4645BE6}" srcOrd="1" destOrd="0" presId="urn:microsoft.com/office/officeart/2005/8/layout/orgChart1"/>
    <dgm:cxn modelId="{C587C979-CA57-465B-8A81-B9F1918F9235}" type="presParOf" srcId="{248B026F-03B4-40C3-BC50-2F76A4645BE6}" destId="{6D9F5E00-454A-40E2-8C10-44BAE96BCF12}" srcOrd="0" destOrd="0" presId="urn:microsoft.com/office/officeart/2005/8/layout/orgChart1"/>
    <dgm:cxn modelId="{76ACCA03-7767-4815-AE6D-4D029B9FA377}" type="presParOf" srcId="{248B026F-03B4-40C3-BC50-2F76A4645BE6}" destId="{A5CEF4AF-A61D-4871-A1BC-06E7068231B4}" srcOrd="1" destOrd="0" presId="urn:microsoft.com/office/officeart/2005/8/layout/orgChart1"/>
    <dgm:cxn modelId="{AC8A51AB-A1AB-4B49-8367-7701716C9D07}" type="presParOf" srcId="{A5CEF4AF-A61D-4871-A1BC-06E7068231B4}" destId="{C1135C23-39AC-40B5-856C-FD7D0D47CE3F}" srcOrd="0" destOrd="0" presId="urn:microsoft.com/office/officeart/2005/8/layout/orgChart1"/>
    <dgm:cxn modelId="{E4037C76-A6C9-4F63-BE0C-3AFAF804E80E}" type="presParOf" srcId="{C1135C23-39AC-40B5-856C-FD7D0D47CE3F}" destId="{ADDCF6C7-A2E6-496D-9590-382C51FD4B9E}" srcOrd="0" destOrd="0" presId="urn:microsoft.com/office/officeart/2005/8/layout/orgChart1"/>
    <dgm:cxn modelId="{A8F880D2-9D38-4D7B-B2AB-90C5E766CE06}" type="presParOf" srcId="{C1135C23-39AC-40B5-856C-FD7D0D47CE3F}" destId="{E2C94EA8-8305-4715-862B-6055E3F7DAC6}" srcOrd="1" destOrd="0" presId="urn:microsoft.com/office/officeart/2005/8/layout/orgChart1"/>
    <dgm:cxn modelId="{E895EE69-B652-4DB8-8739-F5A67D751447}" type="presParOf" srcId="{A5CEF4AF-A61D-4871-A1BC-06E7068231B4}" destId="{F15136F6-FD01-4908-9F73-092605F39062}" srcOrd="1" destOrd="0" presId="urn:microsoft.com/office/officeart/2005/8/layout/orgChart1"/>
    <dgm:cxn modelId="{D9A88660-DB93-49CF-9E3A-8C452A7E2BD2}" type="presParOf" srcId="{A5CEF4AF-A61D-4871-A1BC-06E7068231B4}" destId="{2B0CD47C-7E83-4865-9DEA-272C3C7C08E9}" srcOrd="2" destOrd="0" presId="urn:microsoft.com/office/officeart/2005/8/layout/orgChart1"/>
    <dgm:cxn modelId="{AE4C4D56-EDCC-4733-BFDB-28F06AC0AB7C}" type="presParOf" srcId="{248B026F-03B4-40C3-BC50-2F76A4645BE6}" destId="{11DC62AE-8DC5-4325-BEC5-5315771A6887}" srcOrd="2" destOrd="0" presId="urn:microsoft.com/office/officeart/2005/8/layout/orgChart1"/>
    <dgm:cxn modelId="{732D12E3-36F1-4853-B594-84C9EC680541}" type="presParOf" srcId="{248B026F-03B4-40C3-BC50-2F76A4645BE6}" destId="{DD130AE6-E6A5-46C4-B68A-0E4728A68F95}" srcOrd="3" destOrd="0" presId="urn:microsoft.com/office/officeart/2005/8/layout/orgChart1"/>
    <dgm:cxn modelId="{D012DF85-9FD6-4B2E-A59C-915F192FAEA3}" type="presParOf" srcId="{DD130AE6-E6A5-46C4-B68A-0E4728A68F95}" destId="{4FB38ED4-3016-49E7-BAFF-696D98D20A55}" srcOrd="0" destOrd="0" presId="urn:microsoft.com/office/officeart/2005/8/layout/orgChart1"/>
    <dgm:cxn modelId="{92923D11-E133-4539-8603-178A8164B152}" type="presParOf" srcId="{4FB38ED4-3016-49E7-BAFF-696D98D20A55}" destId="{15F1F001-C499-4DD5-BA8C-B0343A1349E6}" srcOrd="0" destOrd="0" presId="urn:microsoft.com/office/officeart/2005/8/layout/orgChart1"/>
    <dgm:cxn modelId="{89F24B3C-4DD8-4C2E-B247-5D6213BFD4EB}" type="presParOf" srcId="{4FB38ED4-3016-49E7-BAFF-696D98D20A55}" destId="{8A125ACF-163E-4A85-9C01-469F97F8199E}" srcOrd="1" destOrd="0" presId="urn:microsoft.com/office/officeart/2005/8/layout/orgChart1"/>
    <dgm:cxn modelId="{C98472C3-3933-4136-B9A8-D728C760B5D8}" type="presParOf" srcId="{DD130AE6-E6A5-46C4-B68A-0E4728A68F95}" destId="{44552DBD-3FB4-43F0-8E34-C0E1C87FFF9B}" srcOrd="1" destOrd="0" presId="urn:microsoft.com/office/officeart/2005/8/layout/orgChart1"/>
    <dgm:cxn modelId="{F19FD029-7644-405C-8E14-E008D6504F1D}" type="presParOf" srcId="{44552DBD-3FB4-43F0-8E34-C0E1C87FFF9B}" destId="{5A6388BA-342F-48C0-A83D-F4EBE705CB37}" srcOrd="0" destOrd="0" presId="urn:microsoft.com/office/officeart/2005/8/layout/orgChart1"/>
    <dgm:cxn modelId="{B095C02F-1CA6-43EA-86C5-F7E8D0B65D8D}" type="presParOf" srcId="{44552DBD-3FB4-43F0-8E34-C0E1C87FFF9B}" destId="{32B5621F-ECC7-4826-A526-9F0F6891480D}" srcOrd="1" destOrd="0" presId="urn:microsoft.com/office/officeart/2005/8/layout/orgChart1"/>
    <dgm:cxn modelId="{87FF9BBC-70B6-4365-A81F-84935558078C}" type="presParOf" srcId="{32B5621F-ECC7-4826-A526-9F0F6891480D}" destId="{901D4185-7CBC-475B-AECD-E3075DFF833D}" srcOrd="0" destOrd="0" presId="urn:microsoft.com/office/officeart/2005/8/layout/orgChart1"/>
    <dgm:cxn modelId="{140A77AA-1F43-4B5D-B9D1-0D62B9DA5939}" type="presParOf" srcId="{901D4185-7CBC-475B-AECD-E3075DFF833D}" destId="{6F1B84C6-45C7-4EB4-B2E0-A3CAE06A6ED3}" srcOrd="0" destOrd="0" presId="urn:microsoft.com/office/officeart/2005/8/layout/orgChart1"/>
    <dgm:cxn modelId="{411C8FFE-9BBD-433E-A610-E9D47217CED3}" type="presParOf" srcId="{901D4185-7CBC-475B-AECD-E3075DFF833D}" destId="{6152710D-476E-4CD4-B755-2ECC02A0A000}" srcOrd="1" destOrd="0" presId="urn:microsoft.com/office/officeart/2005/8/layout/orgChart1"/>
    <dgm:cxn modelId="{685B650F-E133-4364-AD74-52849FBA536B}" type="presParOf" srcId="{32B5621F-ECC7-4826-A526-9F0F6891480D}" destId="{322D0563-CA83-48CD-8BC3-23D5B79D88C5}" srcOrd="1" destOrd="0" presId="urn:microsoft.com/office/officeart/2005/8/layout/orgChart1"/>
    <dgm:cxn modelId="{EF8364BA-4283-4911-9CB0-D44BEF4B99E1}" type="presParOf" srcId="{32B5621F-ECC7-4826-A526-9F0F6891480D}" destId="{7E865486-513A-4229-AB04-B35B41C4DF21}" srcOrd="2" destOrd="0" presId="urn:microsoft.com/office/officeart/2005/8/layout/orgChart1"/>
    <dgm:cxn modelId="{EC33A927-6806-46C7-A8D0-B7A3549165EF}" type="presParOf" srcId="{DD130AE6-E6A5-46C4-B68A-0E4728A68F95}" destId="{F9B5BCD0-1E68-4104-8CE8-4312995B4172}" srcOrd="2" destOrd="0" presId="urn:microsoft.com/office/officeart/2005/8/layout/orgChart1"/>
    <dgm:cxn modelId="{29287E9B-B156-43B6-8F56-8EFFB703F0E7}" type="presParOf" srcId="{248B026F-03B4-40C3-BC50-2F76A4645BE6}" destId="{471AD384-8198-4705-B3E2-1660676FA052}" srcOrd="4" destOrd="0" presId="urn:microsoft.com/office/officeart/2005/8/layout/orgChart1"/>
    <dgm:cxn modelId="{7A2CB041-6FFC-4625-AD05-DBEFF769CC88}" type="presParOf" srcId="{248B026F-03B4-40C3-BC50-2F76A4645BE6}" destId="{A57B662B-AA4E-40F7-8F89-EE496EFB503A}" srcOrd="5" destOrd="0" presId="urn:microsoft.com/office/officeart/2005/8/layout/orgChart1"/>
    <dgm:cxn modelId="{DCF5DAA5-A16A-40C6-A327-9E479B9B7617}" type="presParOf" srcId="{A57B662B-AA4E-40F7-8F89-EE496EFB503A}" destId="{4468B46A-598D-4D70-95F7-757B97674C12}" srcOrd="0" destOrd="0" presId="urn:microsoft.com/office/officeart/2005/8/layout/orgChart1"/>
    <dgm:cxn modelId="{5EAF234B-2986-473C-89BD-3EBF68942B96}" type="presParOf" srcId="{4468B46A-598D-4D70-95F7-757B97674C12}" destId="{CFF85989-55E9-4E14-AF83-6B9939A54EDC}" srcOrd="0" destOrd="0" presId="urn:microsoft.com/office/officeart/2005/8/layout/orgChart1"/>
    <dgm:cxn modelId="{F0A2D3E2-2F33-43E6-8317-1B2216BCE2DD}" type="presParOf" srcId="{4468B46A-598D-4D70-95F7-757B97674C12}" destId="{BF596BD3-4968-4026-8EDA-7F13465EB8B7}" srcOrd="1" destOrd="0" presId="urn:microsoft.com/office/officeart/2005/8/layout/orgChart1"/>
    <dgm:cxn modelId="{7AADA050-F3C3-4332-BFD8-B52C954AD87F}" type="presParOf" srcId="{A57B662B-AA4E-40F7-8F89-EE496EFB503A}" destId="{13D6946D-52EB-487B-905E-E6349ED2929D}" srcOrd="1" destOrd="0" presId="urn:microsoft.com/office/officeart/2005/8/layout/orgChart1"/>
    <dgm:cxn modelId="{BCFFBC1E-0498-4A26-9224-9172186331ED}" type="presParOf" srcId="{13D6946D-52EB-487B-905E-E6349ED2929D}" destId="{88AFE367-D8E1-4808-A2DD-995588C6C01E}" srcOrd="0" destOrd="0" presId="urn:microsoft.com/office/officeart/2005/8/layout/orgChart1"/>
    <dgm:cxn modelId="{3540D92B-A985-441B-A59E-51AF891A7470}" type="presParOf" srcId="{13D6946D-52EB-487B-905E-E6349ED2929D}" destId="{A57D811F-DC29-4956-BD0E-11609E893550}" srcOrd="1" destOrd="0" presId="urn:microsoft.com/office/officeart/2005/8/layout/orgChart1"/>
    <dgm:cxn modelId="{1C64E6B7-0AD4-4B0A-A164-0DF008ED8FAA}" type="presParOf" srcId="{A57D811F-DC29-4956-BD0E-11609E893550}" destId="{2BA7C7D8-43EC-4A38-A92E-02A634454299}" srcOrd="0" destOrd="0" presId="urn:microsoft.com/office/officeart/2005/8/layout/orgChart1"/>
    <dgm:cxn modelId="{9244186A-0C9D-4050-BEB6-10D9FD2AA3FE}" type="presParOf" srcId="{2BA7C7D8-43EC-4A38-A92E-02A634454299}" destId="{2EB04F5D-5169-4674-A2A9-7668CC34ABC7}" srcOrd="0" destOrd="0" presId="urn:microsoft.com/office/officeart/2005/8/layout/orgChart1"/>
    <dgm:cxn modelId="{FB703E5F-F04D-46A1-B067-4ACCC4ACB6E3}" type="presParOf" srcId="{2BA7C7D8-43EC-4A38-A92E-02A634454299}" destId="{55069D7F-49F6-4E98-8020-1359FD8D8167}" srcOrd="1" destOrd="0" presId="urn:microsoft.com/office/officeart/2005/8/layout/orgChart1"/>
    <dgm:cxn modelId="{74A15081-F76E-4FF8-9890-031C554EA2A6}" type="presParOf" srcId="{A57D811F-DC29-4956-BD0E-11609E893550}" destId="{EAF85BDF-7C12-4C44-B333-AF02F9C57F9B}" srcOrd="1" destOrd="0" presId="urn:microsoft.com/office/officeart/2005/8/layout/orgChart1"/>
    <dgm:cxn modelId="{9B29F0D3-681E-45A1-9B33-72AE84FC389D}" type="presParOf" srcId="{A57D811F-DC29-4956-BD0E-11609E893550}" destId="{86C66381-EBD0-4AEF-9EED-3D0A50F240C4}" srcOrd="2" destOrd="0" presId="urn:microsoft.com/office/officeart/2005/8/layout/orgChart1"/>
    <dgm:cxn modelId="{8FD41233-3FBF-4461-9537-41D29EDAFB3C}" type="presParOf" srcId="{A57B662B-AA4E-40F7-8F89-EE496EFB503A}" destId="{9ABC84B0-D6B5-4835-A625-039DA6B607A1}" srcOrd="2" destOrd="0" presId="urn:microsoft.com/office/officeart/2005/8/layout/orgChart1"/>
    <dgm:cxn modelId="{DB7B2DED-CC89-4569-938C-02371DD01E46}" type="presParOf" srcId="{65F7531B-E6C2-411D-BD9A-FE3897BE743E}" destId="{21EA1B60-50D0-4E2E-8268-CCCD9AA74CA9}" srcOrd="2" destOrd="0" presId="urn:microsoft.com/office/officeart/2005/8/layout/orgChart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AFE367-D8E1-4808-A2DD-995588C6C01E}">
      <dsp:nvSpPr>
        <dsp:cNvPr id="0" name=""/>
        <dsp:cNvSpPr/>
      </dsp:nvSpPr>
      <dsp:spPr>
        <a:xfrm>
          <a:off x="13194916" y="1978890"/>
          <a:ext cx="91440" cy="668690"/>
        </a:xfrm>
        <a:custGeom>
          <a:avLst/>
          <a:gdLst/>
          <a:ahLst/>
          <a:cxnLst/>
          <a:rect l="0" t="0" r="0" b="0"/>
          <a:pathLst>
            <a:path>
              <a:moveTo>
                <a:pt x="131521" y="0"/>
              </a:moveTo>
              <a:lnTo>
                <a:pt x="45720" y="668690"/>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471AD384-8198-4705-B3E2-1660676FA052}">
      <dsp:nvSpPr>
        <dsp:cNvPr id="0" name=""/>
        <dsp:cNvSpPr/>
      </dsp:nvSpPr>
      <dsp:spPr>
        <a:xfrm>
          <a:off x="12639744" y="1129787"/>
          <a:ext cx="1059573" cy="118355"/>
        </a:xfrm>
        <a:custGeom>
          <a:avLst/>
          <a:gdLst/>
          <a:ahLst/>
          <a:cxnLst/>
          <a:rect l="0" t="0" r="0" b="0"/>
          <a:pathLst>
            <a:path>
              <a:moveTo>
                <a:pt x="0" y="0"/>
              </a:moveTo>
              <a:lnTo>
                <a:pt x="0" y="59177"/>
              </a:lnTo>
              <a:lnTo>
                <a:pt x="1059573" y="59177"/>
              </a:lnTo>
              <a:lnTo>
                <a:pt x="1059573" y="118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6388BA-342F-48C0-A83D-F4EBE705CB37}">
      <dsp:nvSpPr>
        <dsp:cNvPr id="0" name=""/>
        <dsp:cNvSpPr/>
      </dsp:nvSpPr>
      <dsp:spPr>
        <a:xfrm>
          <a:off x="12169185" y="1976425"/>
          <a:ext cx="93646" cy="670454"/>
        </a:xfrm>
        <a:custGeom>
          <a:avLst/>
          <a:gdLst/>
          <a:ahLst/>
          <a:cxnLst/>
          <a:rect l="0" t="0" r="0" b="0"/>
          <a:pathLst>
            <a:path>
              <a:moveTo>
                <a:pt x="93646" y="0"/>
              </a:moveTo>
              <a:lnTo>
                <a:pt x="0" y="670454"/>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11DC62AE-8DC5-4325-BEC5-5315771A6887}">
      <dsp:nvSpPr>
        <dsp:cNvPr id="0" name=""/>
        <dsp:cNvSpPr/>
      </dsp:nvSpPr>
      <dsp:spPr>
        <a:xfrm>
          <a:off x="12592576" y="1129787"/>
          <a:ext cx="91440" cy="118355"/>
        </a:xfrm>
        <a:custGeom>
          <a:avLst/>
          <a:gdLst/>
          <a:ahLst/>
          <a:cxnLst/>
          <a:rect l="0" t="0" r="0" b="0"/>
          <a:pathLst>
            <a:path>
              <a:moveTo>
                <a:pt x="47167" y="0"/>
              </a:moveTo>
              <a:lnTo>
                <a:pt x="47167" y="59177"/>
              </a:lnTo>
              <a:lnTo>
                <a:pt x="45720" y="59177"/>
              </a:lnTo>
              <a:lnTo>
                <a:pt x="45720" y="118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9F5E00-454A-40E2-8C10-44BAE96BCF12}">
      <dsp:nvSpPr>
        <dsp:cNvPr id="0" name=""/>
        <dsp:cNvSpPr/>
      </dsp:nvSpPr>
      <dsp:spPr>
        <a:xfrm>
          <a:off x="11582340" y="1129787"/>
          <a:ext cx="1057403" cy="118355"/>
        </a:xfrm>
        <a:custGeom>
          <a:avLst/>
          <a:gdLst/>
          <a:ahLst/>
          <a:cxnLst/>
          <a:rect l="0" t="0" r="0" b="0"/>
          <a:pathLst>
            <a:path>
              <a:moveTo>
                <a:pt x="1057403" y="0"/>
              </a:moveTo>
              <a:lnTo>
                <a:pt x="1057403" y="59177"/>
              </a:lnTo>
              <a:lnTo>
                <a:pt x="0" y="59177"/>
              </a:lnTo>
              <a:lnTo>
                <a:pt x="0" y="118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E3C5D8-88D0-4734-BBCE-7BAB659206C4}">
      <dsp:nvSpPr>
        <dsp:cNvPr id="0" name=""/>
        <dsp:cNvSpPr/>
      </dsp:nvSpPr>
      <dsp:spPr>
        <a:xfrm>
          <a:off x="9917855" y="3764723"/>
          <a:ext cx="104569" cy="501340"/>
        </a:xfrm>
        <a:custGeom>
          <a:avLst/>
          <a:gdLst/>
          <a:ahLst/>
          <a:cxnLst/>
          <a:rect l="0" t="0" r="0" b="0"/>
          <a:pathLst>
            <a:path>
              <a:moveTo>
                <a:pt x="104569" y="0"/>
              </a:moveTo>
              <a:lnTo>
                <a:pt x="0" y="501340"/>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6F41370D-A3FD-4CD4-94AF-53637390DAD0}">
      <dsp:nvSpPr>
        <dsp:cNvPr id="0" name=""/>
        <dsp:cNvSpPr/>
      </dsp:nvSpPr>
      <dsp:spPr>
        <a:xfrm>
          <a:off x="10363197" y="2927568"/>
          <a:ext cx="91440" cy="134463"/>
        </a:xfrm>
        <a:custGeom>
          <a:avLst/>
          <a:gdLst/>
          <a:ahLst/>
          <a:cxnLst/>
          <a:rect l="0" t="0" r="0" b="0"/>
          <a:pathLst>
            <a:path>
              <a:moveTo>
                <a:pt x="45720" y="0"/>
              </a:moveTo>
              <a:lnTo>
                <a:pt x="45720" y="75285"/>
              </a:lnTo>
              <a:lnTo>
                <a:pt x="60976" y="75285"/>
              </a:lnTo>
              <a:lnTo>
                <a:pt x="60976" y="134463"/>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3CF858E8-33F7-4065-BAC2-CF3723B4B90C}">
      <dsp:nvSpPr>
        <dsp:cNvPr id="0" name=""/>
        <dsp:cNvSpPr/>
      </dsp:nvSpPr>
      <dsp:spPr>
        <a:xfrm>
          <a:off x="10342777" y="1967745"/>
          <a:ext cx="91440" cy="116504"/>
        </a:xfrm>
        <a:custGeom>
          <a:avLst/>
          <a:gdLst/>
          <a:ahLst/>
          <a:cxnLst/>
          <a:rect l="0" t="0" r="0" b="0"/>
          <a:pathLst>
            <a:path>
              <a:moveTo>
                <a:pt x="45720" y="0"/>
              </a:moveTo>
              <a:lnTo>
                <a:pt x="45720" y="57326"/>
              </a:lnTo>
              <a:lnTo>
                <a:pt x="66139" y="57326"/>
              </a:lnTo>
              <a:lnTo>
                <a:pt x="66139" y="116504"/>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35EDDD3C-D609-4E1F-AA50-3C93A68BE85A}">
      <dsp:nvSpPr>
        <dsp:cNvPr id="0" name=""/>
        <dsp:cNvSpPr/>
      </dsp:nvSpPr>
      <dsp:spPr>
        <a:xfrm>
          <a:off x="9224919" y="1129787"/>
          <a:ext cx="1163578" cy="110301"/>
        </a:xfrm>
        <a:custGeom>
          <a:avLst/>
          <a:gdLst/>
          <a:ahLst/>
          <a:cxnLst/>
          <a:rect l="0" t="0" r="0" b="0"/>
          <a:pathLst>
            <a:path>
              <a:moveTo>
                <a:pt x="0" y="0"/>
              </a:moveTo>
              <a:lnTo>
                <a:pt x="0" y="51124"/>
              </a:lnTo>
              <a:lnTo>
                <a:pt x="1163578" y="51124"/>
              </a:lnTo>
              <a:lnTo>
                <a:pt x="1163578" y="1103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C27ED7-20DE-457A-ACA1-D59634183BCC}">
      <dsp:nvSpPr>
        <dsp:cNvPr id="0" name=""/>
        <dsp:cNvSpPr/>
      </dsp:nvSpPr>
      <dsp:spPr>
        <a:xfrm>
          <a:off x="8662873" y="4098433"/>
          <a:ext cx="98993" cy="682651"/>
        </a:xfrm>
        <a:custGeom>
          <a:avLst/>
          <a:gdLst/>
          <a:ahLst/>
          <a:cxnLst/>
          <a:rect l="0" t="0" r="0" b="0"/>
          <a:pathLst>
            <a:path>
              <a:moveTo>
                <a:pt x="98993" y="0"/>
              </a:moveTo>
              <a:lnTo>
                <a:pt x="0" y="682651"/>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1631CB30-29F2-402C-9163-D11B2F6E81CD}">
      <dsp:nvSpPr>
        <dsp:cNvPr id="0" name=""/>
        <dsp:cNvSpPr/>
      </dsp:nvSpPr>
      <dsp:spPr>
        <a:xfrm>
          <a:off x="9135727" y="3087387"/>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9D41A148-3C6C-4184-87EE-5F18DEF7AF2E}">
      <dsp:nvSpPr>
        <dsp:cNvPr id="0" name=""/>
        <dsp:cNvSpPr/>
      </dsp:nvSpPr>
      <dsp:spPr>
        <a:xfrm>
          <a:off x="9135727" y="2016714"/>
          <a:ext cx="91440" cy="110301"/>
        </a:xfrm>
        <a:custGeom>
          <a:avLst/>
          <a:gdLst/>
          <a:ahLst/>
          <a:cxnLst/>
          <a:rect l="0" t="0" r="0" b="0"/>
          <a:pathLst>
            <a:path>
              <a:moveTo>
                <a:pt x="45720" y="0"/>
              </a:moveTo>
              <a:lnTo>
                <a:pt x="45720" y="110301"/>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5026102A-446F-48B9-8267-C3E4FD85925B}">
      <dsp:nvSpPr>
        <dsp:cNvPr id="0" name=""/>
        <dsp:cNvSpPr/>
      </dsp:nvSpPr>
      <dsp:spPr>
        <a:xfrm>
          <a:off x="9135727" y="1129787"/>
          <a:ext cx="91440" cy="118355"/>
        </a:xfrm>
        <a:custGeom>
          <a:avLst/>
          <a:gdLst/>
          <a:ahLst/>
          <a:cxnLst/>
          <a:rect l="0" t="0" r="0" b="0"/>
          <a:pathLst>
            <a:path>
              <a:moveTo>
                <a:pt x="89192" y="0"/>
              </a:moveTo>
              <a:lnTo>
                <a:pt x="89192" y="59177"/>
              </a:lnTo>
              <a:lnTo>
                <a:pt x="45720" y="59177"/>
              </a:lnTo>
              <a:lnTo>
                <a:pt x="45720" y="118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157233-F435-46C6-8908-390316A0056A}">
      <dsp:nvSpPr>
        <dsp:cNvPr id="0" name=""/>
        <dsp:cNvSpPr/>
      </dsp:nvSpPr>
      <dsp:spPr>
        <a:xfrm>
          <a:off x="7470769" y="2005591"/>
          <a:ext cx="91440" cy="680638"/>
        </a:xfrm>
        <a:custGeom>
          <a:avLst/>
          <a:gdLst/>
          <a:ahLst/>
          <a:cxnLst/>
          <a:rect l="0" t="0" r="0" b="0"/>
          <a:pathLst>
            <a:path>
              <a:moveTo>
                <a:pt x="105006" y="0"/>
              </a:moveTo>
              <a:lnTo>
                <a:pt x="45720" y="680638"/>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167C66A1-316C-47F5-88D6-FA47C5F59D4F}">
      <dsp:nvSpPr>
        <dsp:cNvPr id="0" name=""/>
        <dsp:cNvSpPr/>
      </dsp:nvSpPr>
      <dsp:spPr>
        <a:xfrm>
          <a:off x="8012928" y="1129787"/>
          <a:ext cx="1211991" cy="112173"/>
        </a:xfrm>
        <a:custGeom>
          <a:avLst/>
          <a:gdLst/>
          <a:ahLst/>
          <a:cxnLst/>
          <a:rect l="0" t="0" r="0" b="0"/>
          <a:pathLst>
            <a:path>
              <a:moveTo>
                <a:pt x="1211991" y="0"/>
              </a:moveTo>
              <a:lnTo>
                <a:pt x="1211991" y="52995"/>
              </a:lnTo>
              <a:lnTo>
                <a:pt x="0" y="52995"/>
              </a:lnTo>
              <a:lnTo>
                <a:pt x="0" y="1121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E6FC0E-84E0-4704-B9B1-342931861243}">
      <dsp:nvSpPr>
        <dsp:cNvPr id="0" name=""/>
        <dsp:cNvSpPr/>
      </dsp:nvSpPr>
      <dsp:spPr>
        <a:xfrm>
          <a:off x="6436395" y="4369470"/>
          <a:ext cx="96453" cy="918636"/>
        </a:xfrm>
        <a:custGeom>
          <a:avLst/>
          <a:gdLst/>
          <a:ahLst/>
          <a:cxnLst/>
          <a:rect l="0" t="0" r="0" b="0"/>
          <a:pathLst>
            <a:path>
              <a:moveTo>
                <a:pt x="96453" y="0"/>
              </a:moveTo>
              <a:lnTo>
                <a:pt x="0" y="918636"/>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25465D00-BACF-4F83-B86B-F43E214527DD}">
      <dsp:nvSpPr>
        <dsp:cNvPr id="0" name=""/>
        <dsp:cNvSpPr/>
      </dsp:nvSpPr>
      <dsp:spPr>
        <a:xfrm>
          <a:off x="6841219" y="3395042"/>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96DDABD3-6382-4175-8E7E-C9ACE12E58AA}">
      <dsp:nvSpPr>
        <dsp:cNvPr id="0" name=""/>
        <dsp:cNvSpPr/>
      </dsp:nvSpPr>
      <dsp:spPr>
        <a:xfrm>
          <a:off x="6841219" y="2041112"/>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0C4B7680-9A24-44B3-A6EB-8DC7101D7D3B}">
      <dsp:nvSpPr>
        <dsp:cNvPr id="0" name=""/>
        <dsp:cNvSpPr/>
      </dsp:nvSpPr>
      <dsp:spPr>
        <a:xfrm>
          <a:off x="5398308" y="1129787"/>
          <a:ext cx="1488631" cy="118355"/>
        </a:xfrm>
        <a:custGeom>
          <a:avLst/>
          <a:gdLst/>
          <a:ahLst/>
          <a:cxnLst/>
          <a:rect l="0" t="0" r="0" b="0"/>
          <a:pathLst>
            <a:path>
              <a:moveTo>
                <a:pt x="0" y="0"/>
              </a:moveTo>
              <a:lnTo>
                <a:pt x="0" y="59177"/>
              </a:lnTo>
              <a:lnTo>
                <a:pt x="1488631" y="59177"/>
              </a:lnTo>
              <a:lnTo>
                <a:pt x="1488631" y="118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5D650F-268F-4AE8-A5C8-F3D48995A7A3}">
      <dsp:nvSpPr>
        <dsp:cNvPr id="0" name=""/>
        <dsp:cNvSpPr/>
      </dsp:nvSpPr>
      <dsp:spPr>
        <a:xfrm>
          <a:off x="5245477" y="5441460"/>
          <a:ext cx="108060" cy="1894100"/>
        </a:xfrm>
        <a:custGeom>
          <a:avLst/>
          <a:gdLst/>
          <a:ahLst/>
          <a:cxnLst/>
          <a:rect l="0" t="0" r="0" b="0"/>
          <a:pathLst>
            <a:path>
              <a:moveTo>
                <a:pt x="108060" y="0"/>
              </a:moveTo>
              <a:lnTo>
                <a:pt x="0" y="1894100"/>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476F42EA-FBB2-4D45-9423-66A544673437}">
      <dsp:nvSpPr>
        <dsp:cNvPr id="0" name=""/>
        <dsp:cNvSpPr/>
      </dsp:nvSpPr>
      <dsp:spPr>
        <a:xfrm>
          <a:off x="5257453" y="5441460"/>
          <a:ext cx="96084" cy="733492"/>
        </a:xfrm>
        <a:custGeom>
          <a:avLst/>
          <a:gdLst/>
          <a:ahLst/>
          <a:cxnLst/>
          <a:rect l="0" t="0" r="0" b="0"/>
          <a:pathLst>
            <a:path>
              <a:moveTo>
                <a:pt x="96084" y="0"/>
              </a:moveTo>
              <a:lnTo>
                <a:pt x="0" y="733492"/>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A353E995-8B38-49C5-939C-9A04F39A48A9}">
      <dsp:nvSpPr>
        <dsp:cNvPr id="0" name=""/>
        <dsp:cNvSpPr/>
      </dsp:nvSpPr>
      <dsp:spPr>
        <a:xfrm>
          <a:off x="5696951" y="4861106"/>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9920820E-B97F-4DF1-B7F6-B471135C06B7}">
      <dsp:nvSpPr>
        <dsp:cNvPr id="0" name=""/>
        <dsp:cNvSpPr/>
      </dsp:nvSpPr>
      <dsp:spPr>
        <a:xfrm>
          <a:off x="5696951" y="4081809"/>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93E2D5AE-3A70-4C32-8293-FD7C01C42E2A}">
      <dsp:nvSpPr>
        <dsp:cNvPr id="0" name=""/>
        <dsp:cNvSpPr/>
      </dsp:nvSpPr>
      <dsp:spPr>
        <a:xfrm>
          <a:off x="5696951" y="3078322"/>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82235931-CAF4-4567-820B-2088D3B34BA0}">
      <dsp:nvSpPr>
        <dsp:cNvPr id="0" name=""/>
        <dsp:cNvSpPr/>
      </dsp:nvSpPr>
      <dsp:spPr>
        <a:xfrm>
          <a:off x="5696951" y="2041112"/>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011F2128-2BF4-49D5-B65B-64187B7B2940}">
      <dsp:nvSpPr>
        <dsp:cNvPr id="0" name=""/>
        <dsp:cNvSpPr/>
      </dsp:nvSpPr>
      <dsp:spPr>
        <a:xfrm>
          <a:off x="5398308" y="1129787"/>
          <a:ext cx="344362" cy="118355"/>
        </a:xfrm>
        <a:custGeom>
          <a:avLst/>
          <a:gdLst/>
          <a:ahLst/>
          <a:cxnLst/>
          <a:rect l="0" t="0" r="0" b="0"/>
          <a:pathLst>
            <a:path>
              <a:moveTo>
                <a:pt x="0" y="0"/>
              </a:moveTo>
              <a:lnTo>
                <a:pt x="0" y="59177"/>
              </a:lnTo>
              <a:lnTo>
                <a:pt x="344362" y="59177"/>
              </a:lnTo>
              <a:lnTo>
                <a:pt x="344362" y="118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19FCCE-B907-40CB-9F6E-5E1EF9398953}">
      <dsp:nvSpPr>
        <dsp:cNvPr id="0" name=""/>
        <dsp:cNvSpPr/>
      </dsp:nvSpPr>
      <dsp:spPr>
        <a:xfrm>
          <a:off x="3586667" y="3464255"/>
          <a:ext cx="166427" cy="503592"/>
        </a:xfrm>
        <a:custGeom>
          <a:avLst/>
          <a:gdLst/>
          <a:ahLst/>
          <a:cxnLst/>
          <a:rect l="0" t="0" r="0" b="0"/>
          <a:pathLst>
            <a:path>
              <a:moveTo>
                <a:pt x="166427" y="0"/>
              </a:moveTo>
              <a:lnTo>
                <a:pt x="0" y="503592"/>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1EBF2C54-BD52-4E95-9A28-9C3DB354DD84}">
      <dsp:nvSpPr>
        <dsp:cNvPr id="0" name=""/>
        <dsp:cNvSpPr/>
      </dsp:nvSpPr>
      <dsp:spPr>
        <a:xfrm>
          <a:off x="4222661" y="2755183"/>
          <a:ext cx="91440" cy="109019"/>
        </a:xfrm>
        <a:custGeom>
          <a:avLst/>
          <a:gdLst/>
          <a:ahLst/>
          <a:cxnLst/>
          <a:rect l="0" t="0" r="0" b="0"/>
          <a:pathLst>
            <a:path>
              <a:moveTo>
                <a:pt x="45720" y="0"/>
              </a:moveTo>
              <a:lnTo>
                <a:pt x="45720" y="109019"/>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2773EF8B-9383-47C6-B0B6-F9EB281C7DDC}">
      <dsp:nvSpPr>
        <dsp:cNvPr id="0" name=""/>
        <dsp:cNvSpPr/>
      </dsp:nvSpPr>
      <dsp:spPr>
        <a:xfrm>
          <a:off x="4216456" y="2047500"/>
          <a:ext cx="91440" cy="108901"/>
        </a:xfrm>
        <a:custGeom>
          <a:avLst/>
          <a:gdLst/>
          <a:ahLst/>
          <a:cxnLst/>
          <a:rect l="0" t="0" r="0" b="0"/>
          <a:pathLst>
            <a:path>
              <a:moveTo>
                <a:pt x="45720" y="0"/>
              </a:moveTo>
              <a:lnTo>
                <a:pt x="45720" y="49723"/>
              </a:lnTo>
              <a:lnTo>
                <a:pt x="51925" y="49723"/>
              </a:lnTo>
              <a:lnTo>
                <a:pt x="51925" y="108901"/>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F46C5B02-EBBF-4671-8A38-F1BA74F454B5}">
      <dsp:nvSpPr>
        <dsp:cNvPr id="0" name=""/>
        <dsp:cNvSpPr/>
      </dsp:nvSpPr>
      <dsp:spPr>
        <a:xfrm>
          <a:off x="4262176" y="1129787"/>
          <a:ext cx="1136131" cy="124744"/>
        </a:xfrm>
        <a:custGeom>
          <a:avLst/>
          <a:gdLst/>
          <a:ahLst/>
          <a:cxnLst/>
          <a:rect l="0" t="0" r="0" b="0"/>
          <a:pathLst>
            <a:path>
              <a:moveTo>
                <a:pt x="1136131" y="0"/>
              </a:moveTo>
              <a:lnTo>
                <a:pt x="1136131" y="65566"/>
              </a:lnTo>
              <a:lnTo>
                <a:pt x="0" y="65566"/>
              </a:lnTo>
              <a:lnTo>
                <a:pt x="0" y="12474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54C323-2E28-4679-B089-94248A091883}">
      <dsp:nvSpPr>
        <dsp:cNvPr id="0" name=""/>
        <dsp:cNvSpPr/>
      </dsp:nvSpPr>
      <dsp:spPr>
        <a:xfrm>
          <a:off x="2337843" y="6859877"/>
          <a:ext cx="123002" cy="465453"/>
        </a:xfrm>
        <a:custGeom>
          <a:avLst/>
          <a:gdLst/>
          <a:ahLst/>
          <a:cxnLst/>
          <a:rect l="0" t="0" r="0" b="0"/>
          <a:pathLst>
            <a:path>
              <a:moveTo>
                <a:pt x="123002" y="0"/>
              </a:moveTo>
              <a:lnTo>
                <a:pt x="0" y="465453"/>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422BD1FD-E059-4D38-B225-259C5944236D}">
      <dsp:nvSpPr>
        <dsp:cNvPr id="0" name=""/>
        <dsp:cNvSpPr/>
      </dsp:nvSpPr>
      <dsp:spPr>
        <a:xfrm>
          <a:off x="2810449" y="5808492"/>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C240CDCD-9B6E-459B-9C38-C40DE6A7624F}">
      <dsp:nvSpPr>
        <dsp:cNvPr id="0" name=""/>
        <dsp:cNvSpPr/>
      </dsp:nvSpPr>
      <dsp:spPr>
        <a:xfrm>
          <a:off x="2810449" y="4393248"/>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803C6067-DF31-418E-841A-4F39DDA6DE57}">
      <dsp:nvSpPr>
        <dsp:cNvPr id="0" name=""/>
        <dsp:cNvSpPr/>
      </dsp:nvSpPr>
      <dsp:spPr>
        <a:xfrm>
          <a:off x="2810449" y="3331533"/>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55A2BF0F-3C11-457E-86DD-5C8828522E6A}">
      <dsp:nvSpPr>
        <dsp:cNvPr id="0" name=""/>
        <dsp:cNvSpPr/>
      </dsp:nvSpPr>
      <dsp:spPr>
        <a:xfrm>
          <a:off x="2810449" y="2040131"/>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56443603-426B-4109-A7D0-BF7E1EEE3658}">
      <dsp:nvSpPr>
        <dsp:cNvPr id="0" name=""/>
        <dsp:cNvSpPr/>
      </dsp:nvSpPr>
      <dsp:spPr>
        <a:xfrm>
          <a:off x="1713701" y="1129787"/>
          <a:ext cx="1142467" cy="118355"/>
        </a:xfrm>
        <a:custGeom>
          <a:avLst/>
          <a:gdLst/>
          <a:ahLst/>
          <a:cxnLst/>
          <a:rect l="0" t="0" r="0" b="0"/>
          <a:pathLst>
            <a:path>
              <a:moveTo>
                <a:pt x="0" y="0"/>
              </a:moveTo>
              <a:lnTo>
                <a:pt x="0" y="59177"/>
              </a:lnTo>
              <a:lnTo>
                <a:pt x="1142467" y="59177"/>
              </a:lnTo>
              <a:lnTo>
                <a:pt x="1142467" y="118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D40252-7C72-4B55-883A-0BD0A0EE8999}">
      <dsp:nvSpPr>
        <dsp:cNvPr id="0" name=""/>
        <dsp:cNvSpPr/>
      </dsp:nvSpPr>
      <dsp:spPr>
        <a:xfrm>
          <a:off x="1096496" y="2021932"/>
          <a:ext cx="110379" cy="767559"/>
        </a:xfrm>
        <a:custGeom>
          <a:avLst/>
          <a:gdLst/>
          <a:ahLst/>
          <a:cxnLst/>
          <a:rect l="0" t="0" r="0" b="0"/>
          <a:pathLst>
            <a:path>
              <a:moveTo>
                <a:pt x="110379" y="0"/>
              </a:moveTo>
              <a:lnTo>
                <a:pt x="0" y="767559"/>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A4F13069-9F0A-4964-9195-18597E1BF9F0}">
      <dsp:nvSpPr>
        <dsp:cNvPr id="0" name=""/>
        <dsp:cNvSpPr/>
      </dsp:nvSpPr>
      <dsp:spPr>
        <a:xfrm>
          <a:off x="1593207" y="1129787"/>
          <a:ext cx="120494" cy="103087"/>
        </a:xfrm>
        <a:custGeom>
          <a:avLst/>
          <a:gdLst/>
          <a:ahLst/>
          <a:cxnLst/>
          <a:rect l="0" t="0" r="0" b="0"/>
          <a:pathLst>
            <a:path>
              <a:moveTo>
                <a:pt x="120494" y="0"/>
              </a:moveTo>
              <a:lnTo>
                <a:pt x="120494" y="43909"/>
              </a:lnTo>
              <a:lnTo>
                <a:pt x="0" y="43909"/>
              </a:lnTo>
              <a:lnTo>
                <a:pt x="0" y="1030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5DAF26-8B5D-4D7F-8401-F3FA1D60F1B2}">
      <dsp:nvSpPr>
        <dsp:cNvPr id="0" name=""/>
        <dsp:cNvSpPr/>
      </dsp:nvSpPr>
      <dsp:spPr>
        <a:xfrm>
          <a:off x="5055" y="3564753"/>
          <a:ext cx="99482" cy="2132148"/>
        </a:xfrm>
        <a:custGeom>
          <a:avLst/>
          <a:gdLst/>
          <a:ahLst/>
          <a:cxnLst/>
          <a:rect l="0" t="0" r="0" b="0"/>
          <a:pathLst>
            <a:path>
              <a:moveTo>
                <a:pt x="99482" y="0"/>
              </a:moveTo>
              <a:lnTo>
                <a:pt x="0" y="2132148"/>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B3698579-0B73-430B-954C-2B2D4C081178}">
      <dsp:nvSpPr>
        <dsp:cNvPr id="0" name=""/>
        <dsp:cNvSpPr/>
      </dsp:nvSpPr>
      <dsp:spPr>
        <a:xfrm>
          <a:off x="6999" y="3564753"/>
          <a:ext cx="97538" cy="731756"/>
        </a:xfrm>
        <a:custGeom>
          <a:avLst/>
          <a:gdLst/>
          <a:ahLst/>
          <a:cxnLst/>
          <a:rect l="0" t="0" r="0" b="0"/>
          <a:pathLst>
            <a:path>
              <a:moveTo>
                <a:pt x="97538" y="0"/>
              </a:moveTo>
              <a:lnTo>
                <a:pt x="0" y="731756"/>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71E8E57B-3E73-4C89-97CD-3B781EE09106}">
      <dsp:nvSpPr>
        <dsp:cNvPr id="0" name=""/>
        <dsp:cNvSpPr/>
      </dsp:nvSpPr>
      <dsp:spPr>
        <a:xfrm>
          <a:off x="448853" y="2032367"/>
          <a:ext cx="91440" cy="118355"/>
        </a:xfrm>
        <a:custGeom>
          <a:avLst/>
          <a:gdLst/>
          <a:ahLst/>
          <a:cxnLst/>
          <a:rect l="0" t="0" r="0" b="0"/>
          <a:pathLst>
            <a:path>
              <a:moveTo>
                <a:pt x="45720" y="0"/>
              </a:moveTo>
              <a:lnTo>
                <a:pt x="45720" y="11835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08C61062-9DDA-4B72-9CF7-0E3BFA76228A}">
      <dsp:nvSpPr>
        <dsp:cNvPr id="0" name=""/>
        <dsp:cNvSpPr/>
      </dsp:nvSpPr>
      <dsp:spPr>
        <a:xfrm>
          <a:off x="494573" y="1129787"/>
          <a:ext cx="1219128" cy="118355"/>
        </a:xfrm>
        <a:custGeom>
          <a:avLst/>
          <a:gdLst/>
          <a:ahLst/>
          <a:cxnLst/>
          <a:rect l="0" t="0" r="0" b="0"/>
          <a:pathLst>
            <a:path>
              <a:moveTo>
                <a:pt x="1219128" y="0"/>
              </a:moveTo>
              <a:lnTo>
                <a:pt x="1219128" y="59177"/>
              </a:lnTo>
              <a:lnTo>
                <a:pt x="0" y="59177"/>
              </a:lnTo>
              <a:lnTo>
                <a:pt x="0" y="118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CEE2F2-7678-4BA4-B947-D2FCD3DF9511}">
      <dsp:nvSpPr>
        <dsp:cNvPr id="0" name=""/>
        <dsp:cNvSpPr/>
      </dsp:nvSpPr>
      <dsp:spPr>
        <a:xfrm>
          <a:off x="934456" y="552059"/>
          <a:ext cx="1558491" cy="577728"/>
        </a:xfrm>
        <a:prstGeom prst="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1" i="0"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Σ1: Μετριασμός της έκθεσης στην πλημμύρα </a:t>
          </a:r>
          <a:endParaRPr lang="el-GR" sz="800" b="1"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934456" y="552059"/>
        <a:ext cx="1558491" cy="577728"/>
      </dsp:txXfrm>
    </dsp:sp>
    <dsp:sp modelId="{65B2AD4C-B634-4122-B517-7BD268868865}">
      <dsp:nvSpPr>
        <dsp:cNvPr id="0" name=""/>
        <dsp:cNvSpPr/>
      </dsp:nvSpPr>
      <dsp:spPr>
        <a:xfrm>
          <a:off x="84910" y="1248143"/>
          <a:ext cx="819325" cy="784224"/>
        </a:xfrm>
        <a:prstGeom prst="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Σ1.1 Οργάνωση και βελτίωση διαθέσιμης πληροφορίας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84910" y="1248143"/>
        <a:ext cx="819325" cy="784224"/>
      </dsp:txXfrm>
    </dsp:sp>
    <dsp:sp modelId="{49673B8B-6147-4CDB-A612-D6D316E1B322}">
      <dsp:nvSpPr>
        <dsp:cNvPr id="0" name=""/>
        <dsp:cNvSpPr/>
      </dsp:nvSpPr>
      <dsp:spPr>
        <a:xfrm>
          <a:off x="7029" y="2150723"/>
          <a:ext cx="975087" cy="14140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ea typeface="Cambria" panose="02040503050406030204" pitchFamily="18" charset="0"/>
              <a:cs typeface="Calibri Light" panose="020F0302020204030204" pitchFamily="34" charset="0"/>
            </a:rPr>
            <a:t>EL_01_61_01</a:t>
          </a:r>
          <a:r>
            <a:rPr lang="el-GR" sz="800" b="0" kern="1200">
              <a:latin typeface="Calibri Light" panose="020F0302020204030204" pitchFamily="34" charset="0"/>
              <a:ea typeface="Cambria" panose="02040503050406030204" pitchFamily="18" charset="0"/>
              <a:cs typeface="Calibri Light" panose="020F0302020204030204" pitchFamily="34" charset="0"/>
            </a:rPr>
            <a:t>: Ανάπτυξη Συστήματος Παρακολούθησης του Προγράμματος Μέτρων του Σχεδίου Διαχείρισης Κινδύνων Πλημμύρας </a:t>
          </a:r>
          <a:endParaRPr lang="en-US" sz="800" b="0" kern="1200">
            <a:latin typeface="Calibri Light" panose="020F0302020204030204" pitchFamily="34" charset="0"/>
            <a:ea typeface="Cambria" panose="02040503050406030204" pitchFamily="18" charset="0"/>
            <a:cs typeface="Calibri Light" panose="020F0302020204030204" pitchFamily="34" charset="0"/>
          </a:endParaRPr>
        </a:p>
      </dsp:txBody>
      <dsp:txXfrm>
        <a:off x="7029" y="2150723"/>
        <a:ext cx="975087" cy="1414029"/>
      </dsp:txXfrm>
    </dsp:sp>
    <dsp:sp modelId="{C8662710-A623-44FB-A79C-C197A9AAAE23}">
      <dsp:nvSpPr>
        <dsp:cNvPr id="0" name=""/>
        <dsp:cNvSpPr/>
      </dsp:nvSpPr>
      <dsp:spPr>
        <a:xfrm>
          <a:off x="6999" y="3666254"/>
          <a:ext cx="961155" cy="126051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EL_01_24_02</a:t>
          </a:r>
          <a:r>
            <a:rPr lang="el-GR" sz="800" b="0" kern="1200">
              <a:latin typeface="Calibri Light" panose="020F0302020204030204" pitchFamily="34" charset="0"/>
              <a:cs typeface="Calibri Light" panose="020F0302020204030204" pitchFamily="34" charset="0"/>
            </a:rPr>
            <a:t>: Συλλογή και ψηφιοποίηση στοιχείων οριοθέτησης υδατορεμάτων και δεδομένων ανυπλημμυρικών έργων.</a:t>
          </a:r>
          <a:endParaRPr lang="en-US" sz="800" b="0" kern="1200">
            <a:latin typeface="Calibri Light" panose="020F0302020204030204" pitchFamily="34" charset="0"/>
            <a:cs typeface="Calibri Light" panose="020F0302020204030204" pitchFamily="34" charset="0"/>
          </a:endParaRPr>
        </a:p>
      </dsp:txBody>
      <dsp:txXfrm>
        <a:off x="6999" y="3666254"/>
        <a:ext cx="961155" cy="1260510"/>
      </dsp:txXfrm>
    </dsp:sp>
    <dsp:sp modelId="{D5E4BD75-43A2-429C-B5BC-0BAE3EB5AC41}">
      <dsp:nvSpPr>
        <dsp:cNvPr id="0" name=""/>
        <dsp:cNvSpPr/>
      </dsp:nvSpPr>
      <dsp:spPr>
        <a:xfrm>
          <a:off x="5055" y="5050883"/>
          <a:ext cx="951596" cy="129203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EL_01_24_03</a:t>
          </a:r>
          <a:r>
            <a:rPr lang="el-GR" sz="800" b="0" kern="1200">
              <a:latin typeface="Calibri Light" panose="020F0302020204030204" pitchFamily="34" charset="0"/>
              <a:cs typeface="Calibri Light" panose="020F0302020204030204" pitchFamily="34" charset="0"/>
            </a:rPr>
            <a:t>: Δημιουργία εθνικού μητρώου Πλημμυρικών Συμβάντων (ΕΜΠΣ) και ανάπτυξη σχετικής διαδραστικής πλατφόρμας στο διαδίκτυο</a:t>
          </a:r>
          <a:endParaRPr lang="en-US" sz="800" b="0" kern="1200">
            <a:latin typeface="Calibri Light" panose="020F0302020204030204" pitchFamily="34" charset="0"/>
            <a:cs typeface="Calibri Light" panose="020F0302020204030204" pitchFamily="34" charset="0"/>
          </a:endParaRPr>
        </a:p>
      </dsp:txBody>
      <dsp:txXfrm>
        <a:off x="5055" y="5050883"/>
        <a:ext cx="951596" cy="1292035"/>
      </dsp:txXfrm>
    </dsp:sp>
    <dsp:sp modelId="{480EC683-A7A5-41F2-B520-9790B037F110}">
      <dsp:nvSpPr>
        <dsp:cNvPr id="0" name=""/>
        <dsp:cNvSpPr/>
      </dsp:nvSpPr>
      <dsp:spPr>
        <a:xfrm>
          <a:off x="1110293" y="1232875"/>
          <a:ext cx="965827" cy="789057"/>
        </a:xfrm>
        <a:prstGeom prst="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Σ1.2 Βελτίωση γνωστικού επιπέδου πρόληψης έναντι πλημμυρών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1110293" y="1232875"/>
        <a:ext cx="965827" cy="789057"/>
      </dsp:txXfrm>
    </dsp:sp>
    <dsp:sp modelId="{E310AF74-7846-46DB-88DA-758865A8FC4B}">
      <dsp:nvSpPr>
        <dsp:cNvPr id="0" name=""/>
        <dsp:cNvSpPr/>
      </dsp:nvSpPr>
      <dsp:spPr>
        <a:xfrm>
          <a:off x="1096496" y="2188064"/>
          <a:ext cx="1010825" cy="120285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EL_01_24_01</a:t>
          </a:r>
          <a:r>
            <a:rPr lang="el-GR" sz="800" b="0" kern="1200">
              <a:latin typeface="Calibri Light" panose="020F0302020204030204" pitchFamily="34" charset="0"/>
              <a:cs typeface="Calibri Light" panose="020F0302020204030204" pitchFamily="34" charset="0"/>
            </a:rPr>
            <a:t>:</a:t>
          </a:r>
        </a:p>
        <a:p>
          <a:pPr lvl="0" algn="ctr" defTabSz="355600">
            <a:lnSpc>
              <a:spcPct val="90000"/>
            </a:lnSpc>
            <a:spcBef>
              <a:spcPct val="0"/>
            </a:spcBef>
            <a:spcAft>
              <a:spcPct val="35000"/>
            </a:spcAft>
          </a:pPr>
          <a:r>
            <a:rPr lang="el-GR" sz="800" b="0" kern="1200">
              <a:latin typeface="Calibri Light" panose="020F0302020204030204" pitchFamily="34" charset="0"/>
              <a:cs typeface="Calibri Light" panose="020F0302020204030204" pitchFamily="34" charset="0"/>
            </a:rPr>
            <a:t>Αναδιάρθρωση και εκσυγχρονισμός δικτύου συλλογής μετεωρολογικών και υδρομετρικών δεδομένων</a:t>
          </a:r>
          <a:endParaRPr lang="en-US" sz="800" b="0" kern="1200">
            <a:latin typeface="Calibri Light" panose="020F0302020204030204" pitchFamily="34" charset="0"/>
            <a:cs typeface="Calibri Light" panose="020F0302020204030204" pitchFamily="34" charset="0"/>
          </a:endParaRPr>
        </a:p>
      </dsp:txBody>
      <dsp:txXfrm>
        <a:off x="1096496" y="2188064"/>
        <a:ext cx="1010825" cy="1202854"/>
      </dsp:txXfrm>
    </dsp:sp>
    <dsp:sp modelId="{9D7C5967-558D-4600-BAAD-8FEBC9D6E07F}">
      <dsp:nvSpPr>
        <dsp:cNvPr id="0" name=""/>
        <dsp:cNvSpPr/>
      </dsp:nvSpPr>
      <dsp:spPr>
        <a:xfrm>
          <a:off x="2369846" y="1248143"/>
          <a:ext cx="972647" cy="791988"/>
        </a:xfrm>
        <a:prstGeom prst="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Σ1.3 Υιοθέτηση κατάλληλων όρων και περιορισμών σύμφωνων ΣΔΚΠ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2369846" y="1248143"/>
        <a:ext cx="972647" cy="791988"/>
      </dsp:txXfrm>
    </dsp:sp>
    <dsp:sp modelId="{57FA3265-7A60-4433-997A-9F7A0B88A2FF}">
      <dsp:nvSpPr>
        <dsp:cNvPr id="0" name=""/>
        <dsp:cNvSpPr/>
      </dsp:nvSpPr>
      <dsp:spPr>
        <a:xfrm>
          <a:off x="2393229" y="2158487"/>
          <a:ext cx="925879" cy="117304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EL_01_23_01</a:t>
          </a:r>
          <a:r>
            <a:rPr lang="el-GR" sz="800" b="0" kern="1200">
              <a:latin typeface="Calibri Light" panose="020F0302020204030204" pitchFamily="34" charset="0"/>
              <a:cs typeface="Calibri Light" panose="020F0302020204030204" pitchFamily="34" charset="0"/>
            </a:rPr>
            <a:t>: Λήψη μέτρων για την αντιπλημμυρική προστασία των υδρευτικών γεωτρήσεων Δήμων και ΔΕΥΑ</a:t>
          </a:r>
          <a:endParaRPr lang="en-US" sz="800" b="0" kern="1200">
            <a:latin typeface="Calibri Light" panose="020F0302020204030204" pitchFamily="34" charset="0"/>
            <a:cs typeface="Calibri Light" panose="020F0302020204030204" pitchFamily="34" charset="0"/>
          </a:endParaRPr>
        </a:p>
      </dsp:txBody>
      <dsp:txXfrm>
        <a:off x="2393229" y="2158487"/>
        <a:ext cx="925879" cy="1173046"/>
      </dsp:txXfrm>
    </dsp:sp>
    <dsp:sp modelId="{7D315A68-2033-411D-BE86-3E3F4B1BC999}">
      <dsp:nvSpPr>
        <dsp:cNvPr id="0" name=""/>
        <dsp:cNvSpPr/>
      </dsp:nvSpPr>
      <dsp:spPr>
        <a:xfrm>
          <a:off x="2377192" y="3449888"/>
          <a:ext cx="957954" cy="94335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EL_01_21_01</a:t>
          </a:r>
          <a:r>
            <a:rPr lang="el-GR" sz="800" b="0" kern="1200">
              <a:latin typeface="Calibri Light" panose="020F0302020204030204" pitchFamily="34" charset="0"/>
              <a:cs typeface="Calibri Light" panose="020F0302020204030204" pitchFamily="34" charset="0"/>
            </a:rPr>
            <a:t>: Εναρμόνιση των Πολεοδομικών Σχεδίων α’ επιπέδου πολεοδομικού σχεδιασμού με τα ΣΔΚΠ</a:t>
          </a:r>
          <a:endParaRPr lang="en-US" sz="800" b="0" kern="1200">
            <a:latin typeface="Calibri Light" panose="020F0302020204030204" pitchFamily="34" charset="0"/>
            <a:cs typeface="Calibri Light" panose="020F0302020204030204" pitchFamily="34" charset="0"/>
          </a:endParaRPr>
        </a:p>
      </dsp:txBody>
      <dsp:txXfrm>
        <a:off x="2377192" y="3449888"/>
        <a:ext cx="957954" cy="943359"/>
      </dsp:txXfrm>
    </dsp:sp>
    <dsp:sp modelId="{77A3FE71-2176-48B0-BF70-B0D566C48984}">
      <dsp:nvSpPr>
        <dsp:cNvPr id="0" name=""/>
        <dsp:cNvSpPr/>
      </dsp:nvSpPr>
      <dsp:spPr>
        <a:xfrm>
          <a:off x="2352580" y="4511604"/>
          <a:ext cx="1007178" cy="129688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EL_01_21_03</a:t>
          </a:r>
          <a:r>
            <a:rPr lang="el-GR" sz="800" b="0" kern="1200">
              <a:latin typeface="Calibri Light" panose="020F0302020204030204" pitchFamily="34" charset="0"/>
              <a:cs typeface="Calibri Light" panose="020F0302020204030204" pitchFamily="34" charset="0"/>
            </a:rPr>
            <a:t>: Προσαρμογή των Πολεοδομικών Σχεδίων α’ επιπέδου  πολεοδομικού σχεδιασμού στις περιοχές ελεγχόμενης κατάκλυσης προς ανάσχεση πλημμύρας (λεκάνες ανάσχεσης)</a:t>
          </a:r>
          <a:endParaRPr lang="en-US" sz="800" b="0" kern="1200">
            <a:latin typeface="Calibri Light" panose="020F0302020204030204" pitchFamily="34" charset="0"/>
            <a:cs typeface="Calibri Light" panose="020F0302020204030204" pitchFamily="34" charset="0"/>
          </a:endParaRPr>
        </a:p>
      </dsp:txBody>
      <dsp:txXfrm>
        <a:off x="2352580" y="4511604"/>
        <a:ext cx="1007178" cy="1296888"/>
      </dsp:txXfrm>
    </dsp:sp>
    <dsp:sp modelId="{9953605F-ECFC-4C94-A510-22B5AD2585FD}">
      <dsp:nvSpPr>
        <dsp:cNvPr id="0" name=""/>
        <dsp:cNvSpPr/>
      </dsp:nvSpPr>
      <dsp:spPr>
        <a:xfrm>
          <a:off x="2362015" y="5926848"/>
          <a:ext cx="988309" cy="9330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EL_01_21_02</a:t>
          </a:r>
          <a:r>
            <a:rPr lang="el-GR" sz="800" b="0" kern="1200">
              <a:latin typeface="Calibri Light" panose="020F0302020204030204" pitchFamily="34" charset="0"/>
              <a:cs typeface="Calibri Light" panose="020F0302020204030204" pitchFamily="34" charset="0"/>
            </a:rPr>
            <a:t>: Οικοδομικές και κτιριοδομικές ρυθμίσεις εντός της ζώνης πλημμύρας 100ετίας</a:t>
          </a:r>
          <a:endParaRPr lang="en-US" sz="800" b="0" kern="1200">
            <a:latin typeface="Calibri Light" panose="020F0302020204030204" pitchFamily="34" charset="0"/>
            <a:cs typeface="Calibri Light" panose="020F0302020204030204" pitchFamily="34" charset="0"/>
          </a:endParaRPr>
        </a:p>
      </dsp:txBody>
      <dsp:txXfrm>
        <a:off x="2362015" y="5926848"/>
        <a:ext cx="988309" cy="933029"/>
      </dsp:txXfrm>
    </dsp:sp>
    <dsp:sp modelId="{999A37C9-CA01-48E0-8811-D28AB6488D0A}">
      <dsp:nvSpPr>
        <dsp:cNvPr id="0" name=""/>
        <dsp:cNvSpPr/>
      </dsp:nvSpPr>
      <dsp:spPr>
        <a:xfrm>
          <a:off x="2337843" y="6990838"/>
          <a:ext cx="1020784" cy="66898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EL_01_21_04</a:t>
          </a:r>
          <a:r>
            <a:rPr lang="el-GR" sz="800" b="0" kern="1200">
              <a:latin typeface="Calibri Light" panose="020F0302020204030204" pitchFamily="34" charset="0"/>
              <a:cs typeface="Calibri Light" panose="020F0302020204030204" pitchFamily="34" charset="0"/>
            </a:rPr>
            <a:t>: Δράσεις πρόληψης και προστασίας της Αγροτικής Ανάπτυξης εντός ΖΔΥΚΠ</a:t>
          </a:r>
          <a:endParaRPr lang="en-US" sz="800" b="0" kern="1200">
            <a:latin typeface="Calibri Light" panose="020F0302020204030204" pitchFamily="34" charset="0"/>
            <a:cs typeface="Calibri Light" panose="020F0302020204030204" pitchFamily="34" charset="0"/>
          </a:endParaRPr>
        </a:p>
      </dsp:txBody>
      <dsp:txXfrm>
        <a:off x="2337843" y="6990838"/>
        <a:ext cx="1020784" cy="668985"/>
      </dsp:txXfrm>
    </dsp:sp>
    <dsp:sp modelId="{69062B01-472E-4D13-8978-14398305BFD1}">
      <dsp:nvSpPr>
        <dsp:cNvPr id="0" name=""/>
        <dsp:cNvSpPr/>
      </dsp:nvSpPr>
      <dsp:spPr>
        <a:xfrm>
          <a:off x="4523941" y="552059"/>
          <a:ext cx="1748733" cy="577728"/>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1" i="0"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Σ2: Μείωση της πιθανότητας πλημμύρας </a:t>
          </a:r>
          <a:endParaRPr lang="el-GR" sz="800" b="1"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4523941" y="552059"/>
        <a:ext cx="1748733" cy="577728"/>
      </dsp:txXfrm>
    </dsp:sp>
    <dsp:sp modelId="{4F182637-E494-409A-8F3D-56F4A65AA994}">
      <dsp:nvSpPr>
        <dsp:cNvPr id="0" name=""/>
        <dsp:cNvSpPr/>
      </dsp:nvSpPr>
      <dsp:spPr>
        <a:xfrm>
          <a:off x="3615872" y="1254531"/>
          <a:ext cx="1292607" cy="792969"/>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Σ2.1 Μείωση του πλημμυρικού κινδύνου μέσω φυσικής συγκράτησης υδάτων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3615872" y="1254531"/>
        <a:ext cx="1292607" cy="792969"/>
      </dsp:txXfrm>
    </dsp:sp>
    <dsp:sp modelId="{2BB3C3E3-2C6A-4905-876E-CCF10071C951}">
      <dsp:nvSpPr>
        <dsp:cNvPr id="0" name=""/>
        <dsp:cNvSpPr/>
      </dsp:nvSpPr>
      <dsp:spPr>
        <a:xfrm>
          <a:off x="3612341" y="2156401"/>
          <a:ext cx="1312080" cy="598781"/>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_31_01: Εφαρμογή δασοτεχνικού συστήματος  ορεινών υδρονομικών έργων</a:t>
          </a:r>
          <a:endParaRPr lang="en-US" sz="800" b="0" kern="1200">
            <a:latin typeface="Calibri Light" panose="020F0302020204030204" pitchFamily="34" charset="0"/>
            <a:cs typeface="Calibri Light" panose="020F0302020204030204" pitchFamily="34" charset="0"/>
          </a:endParaRPr>
        </a:p>
      </dsp:txBody>
      <dsp:txXfrm>
        <a:off x="3612341" y="2156401"/>
        <a:ext cx="1312080" cy="598781"/>
      </dsp:txXfrm>
    </dsp:sp>
    <dsp:sp modelId="{8FF3F6AE-F1DD-4DD9-BC0E-FEA28EA1F525}">
      <dsp:nvSpPr>
        <dsp:cNvPr id="0" name=""/>
        <dsp:cNvSpPr/>
      </dsp:nvSpPr>
      <dsp:spPr>
        <a:xfrm>
          <a:off x="3624273" y="2864202"/>
          <a:ext cx="1288217" cy="600052"/>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_35_03: Αξιολόγηση και συντήρηση υφιστάμενων Ορεινών Υδρονομικών Έργων</a:t>
          </a:r>
          <a:endParaRPr lang="en-US" sz="800" b="0" kern="1200">
            <a:latin typeface="Calibri Light" panose="020F0302020204030204" pitchFamily="34" charset="0"/>
            <a:cs typeface="Calibri Light" panose="020F0302020204030204" pitchFamily="34" charset="0"/>
          </a:endParaRPr>
        </a:p>
      </dsp:txBody>
      <dsp:txXfrm>
        <a:off x="3624273" y="2864202"/>
        <a:ext cx="1288217" cy="600052"/>
      </dsp:txXfrm>
    </dsp:sp>
    <dsp:sp modelId="{9B1FB2F3-1C39-4299-82D4-EA011B399FEC}">
      <dsp:nvSpPr>
        <dsp:cNvPr id="0" name=""/>
        <dsp:cNvSpPr/>
      </dsp:nvSpPr>
      <dsp:spPr>
        <a:xfrm>
          <a:off x="3586667" y="3582610"/>
          <a:ext cx="1322765" cy="770473"/>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_31_02: Έργα φυσικής συγκράτησης υδάτων στα πεδινά: Έργα αποκατάστασης και διαχείρισης πλημμυρικών περιοχών</a:t>
          </a:r>
          <a:endParaRPr lang="en-US" sz="800" b="0" kern="1200">
            <a:latin typeface="Calibri Light" panose="020F0302020204030204" pitchFamily="34" charset="0"/>
            <a:cs typeface="Calibri Light" panose="020F0302020204030204" pitchFamily="34" charset="0"/>
          </a:endParaRPr>
        </a:p>
      </dsp:txBody>
      <dsp:txXfrm>
        <a:off x="3586667" y="3582610"/>
        <a:ext cx="1322765" cy="770473"/>
      </dsp:txXfrm>
    </dsp:sp>
    <dsp:sp modelId="{0D6D3167-9D80-4982-81BC-E4279F4EF72F}">
      <dsp:nvSpPr>
        <dsp:cNvPr id="0" name=""/>
        <dsp:cNvSpPr/>
      </dsp:nvSpPr>
      <dsp:spPr>
        <a:xfrm>
          <a:off x="5165585" y="1248143"/>
          <a:ext cx="1154171" cy="792969"/>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Σ2.2 Μείωση του </a:t>
          </a:r>
          <a:r>
            <a:rPr lang="el-GR" sz="800" b="0" i="1" u="none" kern="1200"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πλημμυρικού</a:t>
          </a: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κινδύνου με άλλα μέσα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5165585" y="1248143"/>
        <a:ext cx="1154171" cy="792969"/>
      </dsp:txXfrm>
    </dsp:sp>
    <dsp:sp modelId="{80FD68BA-ADA5-48D6-BB93-6383E0DCF292}">
      <dsp:nvSpPr>
        <dsp:cNvPr id="0" name=""/>
        <dsp:cNvSpPr/>
      </dsp:nvSpPr>
      <dsp:spPr>
        <a:xfrm>
          <a:off x="5236044" y="2159467"/>
          <a:ext cx="1013254" cy="918854"/>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_32_01: Ταμιευτήρες πολλαπλής σκοπιμότητας με συνιστώσα αντιπλημμυρικής προστασίας</a:t>
          </a:r>
          <a:endParaRPr lang="en-US" sz="800" b="0" kern="1200">
            <a:latin typeface="Calibri Light" panose="020F0302020204030204" pitchFamily="34" charset="0"/>
            <a:cs typeface="Calibri Light" panose="020F0302020204030204" pitchFamily="34" charset="0"/>
          </a:endParaRPr>
        </a:p>
      </dsp:txBody>
      <dsp:txXfrm>
        <a:off x="5236044" y="2159467"/>
        <a:ext cx="1013254" cy="918854"/>
      </dsp:txXfrm>
    </dsp:sp>
    <dsp:sp modelId="{67431E04-4870-497E-B6AF-78000EDD8273}">
      <dsp:nvSpPr>
        <dsp:cNvPr id="0" name=""/>
        <dsp:cNvSpPr/>
      </dsp:nvSpPr>
      <dsp:spPr>
        <a:xfrm>
          <a:off x="5226220" y="3196678"/>
          <a:ext cx="1032901" cy="885131"/>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_32_02: Αξιοποίηση υφιστάμενων έργων ταμίευσης για ανάσχεση πλημμυρικών παροχών</a:t>
          </a:r>
          <a:endParaRPr lang="en-US" sz="800" b="0" kern="1200">
            <a:latin typeface="Calibri Light" panose="020F0302020204030204" pitchFamily="34" charset="0"/>
            <a:cs typeface="Calibri Light" panose="020F0302020204030204" pitchFamily="34" charset="0"/>
          </a:endParaRPr>
        </a:p>
      </dsp:txBody>
      <dsp:txXfrm>
        <a:off x="5226220" y="3196678"/>
        <a:ext cx="1032901" cy="885131"/>
      </dsp:txXfrm>
    </dsp:sp>
    <dsp:sp modelId="{39A41CEE-8BE9-478B-A03A-4A846B1BC7A9}">
      <dsp:nvSpPr>
        <dsp:cNvPr id="0" name=""/>
        <dsp:cNvSpPr/>
      </dsp:nvSpPr>
      <dsp:spPr>
        <a:xfrm>
          <a:off x="5236232" y="4200165"/>
          <a:ext cx="1012876" cy="660940"/>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_33_01: Εκσυγχρονισμός και αποκατάσταση  αποστραγγιστικών δικτύων </a:t>
          </a:r>
          <a:endParaRPr lang="en-US" sz="800" b="0" kern="1200">
            <a:latin typeface="Calibri Light" panose="020F0302020204030204" pitchFamily="34" charset="0"/>
            <a:cs typeface="Calibri Light" panose="020F0302020204030204" pitchFamily="34" charset="0"/>
          </a:endParaRPr>
        </a:p>
      </dsp:txBody>
      <dsp:txXfrm>
        <a:off x="5236232" y="4200165"/>
        <a:ext cx="1012876" cy="660940"/>
      </dsp:txXfrm>
    </dsp:sp>
    <dsp:sp modelId="{E7AD68EE-B23A-43F1-89F1-35FB1FB2F6E9}">
      <dsp:nvSpPr>
        <dsp:cNvPr id="0" name=""/>
        <dsp:cNvSpPr/>
      </dsp:nvSpPr>
      <dsp:spPr>
        <a:xfrm>
          <a:off x="5256254" y="4979461"/>
          <a:ext cx="972833" cy="461998"/>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_33_02: Έργα Αντιπλημμυρικής Προστασίας </a:t>
          </a:r>
          <a:endParaRPr lang="en-US" sz="800" b="0" kern="1200">
            <a:latin typeface="Calibri Light" panose="020F0302020204030204" pitchFamily="34" charset="0"/>
            <a:cs typeface="Calibri Light" panose="020F0302020204030204" pitchFamily="34" charset="0"/>
          </a:endParaRPr>
        </a:p>
      </dsp:txBody>
      <dsp:txXfrm>
        <a:off x="5256254" y="4979461"/>
        <a:ext cx="972833" cy="461998"/>
      </dsp:txXfrm>
    </dsp:sp>
    <dsp:sp modelId="{EC71985C-F7A5-4EE1-B525-2FB7336ED1E7}">
      <dsp:nvSpPr>
        <dsp:cNvPr id="0" name=""/>
        <dsp:cNvSpPr/>
      </dsp:nvSpPr>
      <dsp:spPr>
        <a:xfrm>
          <a:off x="5257453" y="5604396"/>
          <a:ext cx="969293" cy="1141112"/>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_34_01: Έργα εκσυγχρονισμού/ αντικατάστασης, συντήρησης και συμπλήρωσης υφιστάμενων δικτύων αποχέτευσης όμβριων υδάτων</a:t>
          </a:r>
          <a:endParaRPr lang="en-US" sz="800" b="0" kern="1200">
            <a:latin typeface="Calibri Light" panose="020F0302020204030204" pitchFamily="34" charset="0"/>
            <a:cs typeface="Calibri Light" panose="020F0302020204030204" pitchFamily="34" charset="0"/>
          </a:endParaRPr>
        </a:p>
      </dsp:txBody>
      <dsp:txXfrm>
        <a:off x="5257453" y="5604396"/>
        <a:ext cx="969293" cy="1141112"/>
      </dsp:txXfrm>
    </dsp:sp>
    <dsp:sp modelId="{1EAE31E5-DC14-4577-B24E-61D6BA97D365}">
      <dsp:nvSpPr>
        <dsp:cNvPr id="0" name=""/>
        <dsp:cNvSpPr/>
      </dsp:nvSpPr>
      <dsp:spPr>
        <a:xfrm>
          <a:off x="5245477" y="6881232"/>
          <a:ext cx="997231" cy="908656"/>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_35_0</a:t>
          </a:r>
          <a:r>
            <a:rPr lang="en-US" sz="800" b="0" kern="1200">
              <a:latin typeface="Calibri Light" panose="020F0302020204030204" pitchFamily="34" charset="0"/>
              <a:cs typeface="Calibri Light" panose="020F0302020204030204" pitchFamily="34" charset="0"/>
            </a:rPr>
            <a:t>5</a:t>
          </a:r>
          <a:r>
            <a:rPr lang="el-GR" sz="800" b="0" kern="1200">
              <a:latin typeface="Calibri Light" panose="020F0302020204030204" pitchFamily="34" charset="0"/>
              <a:cs typeface="Calibri Light" panose="020F0302020204030204" pitchFamily="34" charset="0"/>
            </a:rPr>
            <a:t>: Συντήρηση και αποκατάσταση υφιστάμενων έργων διευθέτησης και αντιπλημμυρικής προστασίας</a:t>
          </a:r>
          <a:endParaRPr lang="el-GR" sz="800" b="0" kern="1200"/>
        </a:p>
      </dsp:txBody>
      <dsp:txXfrm>
        <a:off x="5245477" y="6881232"/>
        <a:ext cx="997231" cy="908656"/>
      </dsp:txXfrm>
    </dsp:sp>
    <dsp:sp modelId="{4083CA9C-7EE7-4137-8595-4ADDD41E2BE0}">
      <dsp:nvSpPr>
        <dsp:cNvPr id="0" name=""/>
        <dsp:cNvSpPr/>
      </dsp:nvSpPr>
      <dsp:spPr>
        <a:xfrm>
          <a:off x="6438112" y="1248143"/>
          <a:ext cx="897654" cy="792969"/>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Σ2.3 Ενίσχυση διαχείρισης του </a:t>
          </a:r>
          <a:r>
            <a:rPr lang="el-GR" sz="800" b="0" i="1" u="none" kern="1200"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πλημμυρικού</a:t>
          </a: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κινδύνου για την προστασία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6438112" y="1248143"/>
        <a:ext cx="897654" cy="792969"/>
      </dsp:txXfrm>
    </dsp:sp>
    <dsp:sp modelId="{58E69204-EFA2-40B1-9121-B01FF2EA4A07}">
      <dsp:nvSpPr>
        <dsp:cNvPr id="0" name=""/>
        <dsp:cNvSpPr/>
      </dsp:nvSpPr>
      <dsp:spPr>
        <a:xfrm>
          <a:off x="6430974" y="2159467"/>
          <a:ext cx="911930" cy="1235574"/>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_35_02: Ολοκληρωμένος Σχεδιασμός αντιπλημμυρικών έργων (</a:t>
          </a:r>
          <a:r>
            <a:rPr lang="en-US" sz="800" b="0" kern="1200">
              <a:latin typeface="Calibri Light" panose="020F0302020204030204" pitchFamily="34" charset="0"/>
              <a:cs typeface="Calibri Light" panose="020F0302020204030204" pitchFamily="34" charset="0"/>
            </a:rPr>
            <a:t>Master Plan) </a:t>
          </a:r>
          <a:r>
            <a:rPr lang="el-GR" sz="800" b="0" kern="1200">
              <a:latin typeface="Calibri Light" panose="020F0302020204030204" pitchFamily="34" charset="0"/>
              <a:cs typeface="Calibri Light" panose="020F0302020204030204" pitchFamily="34" charset="0"/>
            </a:rPr>
            <a:t>και  κατασκευή των προτεινόμενων έργων</a:t>
          </a:r>
          <a:endParaRPr lang="en-US" sz="800" b="0" kern="1200">
            <a:latin typeface="Calibri Light" panose="020F0302020204030204" pitchFamily="34" charset="0"/>
            <a:cs typeface="Calibri Light" panose="020F0302020204030204" pitchFamily="34" charset="0"/>
          </a:endParaRPr>
        </a:p>
      </dsp:txBody>
      <dsp:txXfrm>
        <a:off x="6430974" y="2159467"/>
        <a:ext cx="911930" cy="1235574"/>
      </dsp:txXfrm>
    </dsp:sp>
    <dsp:sp modelId="{AFDE9545-B28D-4216-B5D5-B5E37C8B9298}">
      <dsp:nvSpPr>
        <dsp:cNvPr id="0" name=""/>
        <dsp:cNvSpPr/>
      </dsp:nvSpPr>
      <dsp:spPr>
        <a:xfrm>
          <a:off x="6444326" y="3513398"/>
          <a:ext cx="885227" cy="856072"/>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_35_04: Διαχειριστικά μέτρα χρήσεων γης σε λεκάνες απορροής χειμάρρων.</a:t>
          </a:r>
          <a:endParaRPr lang="en-US" sz="800" b="0" kern="1200">
            <a:latin typeface="Calibri Light" panose="020F0302020204030204" pitchFamily="34" charset="0"/>
            <a:cs typeface="Calibri Light" panose="020F0302020204030204" pitchFamily="34" charset="0"/>
          </a:endParaRPr>
        </a:p>
      </dsp:txBody>
      <dsp:txXfrm>
        <a:off x="6444326" y="3513398"/>
        <a:ext cx="885227" cy="856072"/>
      </dsp:txXfrm>
    </dsp:sp>
    <dsp:sp modelId="{524B89D0-9537-4183-9925-931EE0FFE844}">
      <dsp:nvSpPr>
        <dsp:cNvPr id="0" name=""/>
        <dsp:cNvSpPr/>
      </dsp:nvSpPr>
      <dsp:spPr>
        <a:xfrm>
          <a:off x="6436395" y="4524426"/>
          <a:ext cx="894199" cy="1527360"/>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_31_03: Εφαρμογή μέτρων Φυσικής Συγκράτησης Υδάτων (ΜΦΣΥ) / πρακτικών </a:t>
          </a:r>
          <a:r>
            <a:rPr lang="en-US" sz="800" b="0" kern="1200">
              <a:latin typeface="Calibri Light" panose="020F0302020204030204" pitchFamily="34" charset="0"/>
              <a:cs typeface="Calibri Light" panose="020F0302020204030204" pitchFamily="34" charset="0"/>
            </a:rPr>
            <a:t>SUDs </a:t>
          </a:r>
          <a:r>
            <a:rPr lang="el-GR" sz="800" b="0" kern="1200">
              <a:latin typeface="Calibri Light" panose="020F0302020204030204" pitchFamily="34" charset="0"/>
              <a:cs typeface="Calibri Light" panose="020F0302020204030204" pitchFamily="34" charset="0"/>
            </a:rPr>
            <a:t>κατά τον σχεδιασμό έργων και δραστηριοτήτων  υποκατηγορίας Α1 και Α2 του ν.4014/2011, όπως ισχύει.</a:t>
          </a:r>
          <a:endParaRPr lang="en-US" sz="800" b="0" kern="1200">
            <a:latin typeface="Calibri Light" panose="020F0302020204030204" pitchFamily="34" charset="0"/>
            <a:cs typeface="Calibri Light" panose="020F0302020204030204" pitchFamily="34" charset="0"/>
          </a:endParaRPr>
        </a:p>
      </dsp:txBody>
      <dsp:txXfrm>
        <a:off x="6436395" y="4524426"/>
        <a:ext cx="894199" cy="1527360"/>
      </dsp:txXfrm>
    </dsp:sp>
    <dsp:sp modelId="{F4E6E41D-1679-4F2E-B5EA-7FEB3C99695D}">
      <dsp:nvSpPr>
        <dsp:cNvPr id="0" name=""/>
        <dsp:cNvSpPr/>
      </dsp:nvSpPr>
      <dsp:spPr>
        <a:xfrm>
          <a:off x="8261211" y="552059"/>
          <a:ext cx="1927417" cy="577728"/>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1" i="0"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Σ3: Ενίσχυση της ετοιμότητας για την αντιμετώπιση των πλημμυρών </a:t>
          </a:r>
          <a:endParaRPr lang="el-GR" sz="800" b="1"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8261211" y="552059"/>
        <a:ext cx="1927417" cy="577728"/>
      </dsp:txXfrm>
    </dsp:sp>
    <dsp:sp modelId="{26F954C3-B695-4E53-9815-D6ED3DC9569C}">
      <dsp:nvSpPr>
        <dsp:cNvPr id="0" name=""/>
        <dsp:cNvSpPr/>
      </dsp:nvSpPr>
      <dsp:spPr>
        <a:xfrm>
          <a:off x="7466488" y="1241960"/>
          <a:ext cx="1092879" cy="763631"/>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Σ3.1 Ανάπτυξη εργαλείων ετοιμότητας του </a:t>
          </a:r>
          <a:r>
            <a:rPr lang="el-GR" sz="800" b="0" i="1" u="none" kern="1200"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πλημμυρικού</a:t>
          </a: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κινδύνου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7466488" y="1241960"/>
        <a:ext cx="1092879" cy="763631"/>
      </dsp:txXfrm>
    </dsp:sp>
    <dsp:sp modelId="{9FAC8CEE-F2CF-4819-90CE-CE7B934B0244}">
      <dsp:nvSpPr>
        <dsp:cNvPr id="0" name=""/>
        <dsp:cNvSpPr/>
      </dsp:nvSpPr>
      <dsp:spPr>
        <a:xfrm>
          <a:off x="7516489" y="2142531"/>
          <a:ext cx="980391" cy="1087395"/>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_41_01: Ανάπτυξη και λειτουργία επιχειρησιακού συστήματος έγκαιρης προειδοποίησης πλημμυρών</a:t>
          </a:r>
          <a:endParaRPr lang="en-US" sz="800" b="0" kern="1200">
            <a:latin typeface="Calibri Light" panose="020F0302020204030204" pitchFamily="34" charset="0"/>
            <a:cs typeface="Calibri Light" panose="020F0302020204030204" pitchFamily="34" charset="0"/>
          </a:endParaRPr>
        </a:p>
      </dsp:txBody>
      <dsp:txXfrm>
        <a:off x="7516489" y="2142531"/>
        <a:ext cx="980391" cy="1087395"/>
      </dsp:txXfrm>
    </dsp:sp>
    <dsp:sp modelId="{870A5D82-F7F6-47E7-BCE5-86FCAAD57029}">
      <dsp:nvSpPr>
        <dsp:cNvPr id="0" name=""/>
        <dsp:cNvSpPr/>
      </dsp:nvSpPr>
      <dsp:spPr>
        <a:xfrm>
          <a:off x="8668115" y="1248143"/>
          <a:ext cx="1026662" cy="768571"/>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Σ3.2 Βελτίωση γνωστικού επιπέδου ετοιμότητας έναντι πλημμυρών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8668115" y="1248143"/>
        <a:ext cx="1026662" cy="768571"/>
      </dsp:txXfrm>
    </dsp:sp>
    <dsp:sp modelId="{D48F1EE2-55AA-444E-8D58-ED3F5054D285}">
      <dsp:nvSpPr>
        <dsp:cNvPr id="0" name=""/>
        <dsp:cNvSpPr/>
      </dsp:nvSpPr>
      <dsp:spPr>
        <a:xfrm>
          <a:off x="8668389" y="2127015"/>
          <a:ext cx="1026115" cy="960372"/>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_43_01: Δράσεις ευαισθητοποίησης κοινού, τοπικών αρχών και κοινοτήτων έναντι πλημμυρικού κινδύνου</a:t>
          </a:r>
          <a:endParaRPr lang="en-US" sz="800" b="0" kern="1200">
            <a:latin typeface="Calibri Light" panose="020F0302020204030204" pitchFamily="34" charset="0"/>
            <a:cs typeface="Calibri Light" panose="020F0302020204030204" pitchFamily="34" charset="0"/>
          </a:endParaRPr>
        </a:p>
      </dsp:txBody>
      <dsp:txXfrm>
        <a:off x="8668389" y="2127015"/>
        <a:ext cx="1026115" cy="960372"/>
      </dsp:txXfrm>
    </dsp:sp>
    <dsp:sp modelId="{EA424E0B-AFC1-41F8-81AA-C0740141110A}">
      <dsp:nvSpPr>
        <dsp:cNvPr id="0" name=""/>
        <dsp:cNvSpPr/>
      </dsp:nvSpPr>
      <dsp:spPr>
        <a:xfrm>
          <a:off x="8656970" y="3205743"/>
          <a:ext cx="1048952" cy="892689"/>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_43_02:	 Σύστημα ενημέρωσης για αποφυγή διέλευσης από Ιρλανδικές διαβάσεις λόγω πλημμυρικών γεγονότων </a:t>
          </a:r>
          <a:endParaRPr lang="en-US" sz="800" b="0" kern="1200">
            <a:latin typeface="Calibri Light" panose="020F0302020204030204" pitchFamily="34" charset="0"/>
            <a:cs typeface="Calibri Light" panose="020F0302020204030204" pitchFamily="34" charset="0"/>
          </a:endParaRPr>
        </a:p>
      </dsp:txBody>
      <dsp:txXfrm>
        <a:off x="8656970" y="3205743"/>
        <a:ext cx="1048952" cy="892689"/>
      </dsp:txXfrm>
    </dsp:sp>
    <dsp:sp modelId="{09CF8AE5-29B3-4F2E-B9B3-D5337E9AF02B}">
      <dsp:nvSpPr>
        <dsp:cNvPr id="0" name=""/>
        <dsp:cNvSpPr/>
      </dsp:nvSpPr>
      <dsp:spPr>
        <a:xfrm>
          <a:off x="8662873" y="4211406"/>
          <a:ext cx="1071570" cy="1139356"/>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_42_04: Καθορισμός ορίων επιφυλακής στα κρίσιμα υδατορέματα του ΥΔ με βάση τις προβλέψεις των νόμων 4662/2020 και 5075/2023 </a:t>
          </a:r>
          <a:endParaRPr lang="en-US" sz="800" b="0" kern="1200">
            <a:latin typeface="Calibri Light" panose="020F0302020204030204" pitchFamily="34" charset="0"/>
            <a:cs typeface="Calibri Light" panose="020F0302020204030204" pitchFamily="34" charset="0"/>
          </a:endParaRPr>
        </a:p>
      </dsp:txBody>
      <dsp:txXfrm>
        <a:off x="8662873" y="4211406"/>
        <a:ext cx="1071570" cy="1139356"/>
      </dsp:txXfrm>
    </dsp:sp>
    <dsp:sp modelId="{292EBD83-2EEF-493C-A711-40E05382FD41}">
      <dsp:nvSpPr>
        <dsp:cNvPr id="0" name=""/>
        <dsp:cNvSpPr/>
      </dsp:nvSpPr>
      <dsp:spPr>
        <a:xfrm>
          <a:off x="9922128" y="1240089"/>
          <a:ext cx="932738" cy="727656"/>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Σ3.3 Ενίσχυση διαχείρισης του </a:t>
          </a:r>
          <a:r>
            <a:rPr lang="el-GR" sz="800" b="0" i="1" u="none" kern="1200"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πλημμυρικού</a:t>
          </a: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κινδύνου</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9922128" y="1240089"/>
        <a:ext cx="932738" cy="727656"/>
      </dsp:txXfrm>
    </dsp:sp>
    <dsp:sp modelId="{66F45879-27BC-4758-A0F2-A7D0AE564AA6}">
      <dsp:nvSpPr>
        <dsp:cNvPr id="0" name=""/>
        <dsp:cNvSpPr/>
      </dsp:nvSpPr>
      <dsp:spPr>
        <a:xfrm>
          <a:off x="9932665" y="2084250"/>
          <a:ext cx="952504" cy="843318"/>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_42_01: Επικαιροποίηση των Σχεδίων Έκτακτης Ανάγκης, και κωδικοποίηση έκτακτων ενεργειών αντιμετώπισης πλημμύρας/ Κατάρτιση Μνημονίου Ενεργειών σε τοπικό επίπεδο</a:t>
          </a:r>
          <a:endParaRPr lang="en-US" sz="800" b="0" kern="1200">
            <a:latin typeface="Calibri Light" panose="020F0302020204030204" pitchFamily="34" charset="0"/>
            <a:cs typeface="Calibri Light" panose="020F0302020204030204" pitchFamily="34" charset="0"/>
          </a:endParaRPr>
        </a:p>
      </dsp:txBody>
      <dsp:txXfrm>
        <a:off x="9932665" y="2084250"/>
        <a:ext cx="952504" cy="843318"/>
      </dsp:txXfrm>
    </dsp:sp>
    <dsp:sp modelId="{83218D7F-8FC0-4F00-93BD-7E042CEA08B6}">
      <dsp:nvSpPr>
        <dsp:cNvPr id="0" name=""/>
        <dsp:cNvSpPr/>
      </dsp:nvSpPr>
      <dsp:spPr>
        <a:xfrm>
          <a:off x="9921987" y="3062031"/>
          <a:ext cx="1004372" cy="702691"/>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_44_01: Κατάρτιση κανονισμού απαιτούμενων ενεργειών αποκατάστασης παροχετευτικότητας κοίτης ρεμάτων, συντήρησης και διαχείρισης της παρόχθιας βλάστησης</a:t>
          </a:r>
          <a:endParaRPr lang="en-US" sz="800" b="0" kern="1200">
            <a:latin typeface="Calibri Light" panose="020F0302020204030204" pitchFamily="34" charset="0"/>
            <a:cs typeface="Calibri Light" panose="020F0302020204030204" pitchFamily="34" charset="0"/>
          </a:endParaRPr>
        </a:p>
      </dsp:txBody>
      <dsp:txXfrm>
        <a:off x="9921987" y="3062031"/>
        <a:ext cx="1004372" cy="702691"/>
      </dsp:txXfrm>
    </dsp:sp>
    <dsp:sp modelId="{B1CEB4D5-8539-484B-AD33-9F8C9161C43E}">
      <dsp:nvSpPr>
        <dsp:cNvPr id="0" name=""/>
        <dsp:cNvSpPr/>
      </dsp:nvSpPr>
      <dsp:spPr>
        <a:xfrm>
          <a:off x="9917855" y="3892635"/>
          <a:ext cx="1040459" cy="746858"/>
        </a:xfrm>
        <a:prstGeom prst="rect">
          <a:avLst/>
        </a:prstGeom>
        <a:solidFill>
          <a:srgbClr val="E36C0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_42_05: Σχέδιο ελεγχόμενων πλημμυρισμών πεδινών εκτάσεων για την προστασία οικισμών και κρίσιμων υποδομών  </a:t>
          </a:r>
          <a:endParaRPr lang="en-US" sz="800" b="0" kern="1200">
            <a:latin typeface="Calibri Light" panose="020F0302020204030204" pitchFamily="34" charset="0"/>
            <a:cs typeface="Calibri Light" panose="020F0302020204030204" pitchFamily="34" charset="0"/>
          </a:endParaRPr>
        </a:p>
      </dsp:txBody>
      <dsp:txXfrm>
        <a:off x="9917855" y="3892635"/>
        <a:ext cx="1040459" cy="746858"/>
      </dsp:txXfrm>
    </dsp:sp>
    <dsp:sp modelId="{980C10AC-BF12-4074-89CF-E9EAC70CFFD0}">
      <dsp:nvSpPr>
        <dsp:cNvPr id="0" name=""/>
        <dsp:cNvSpPr/>
      </dsp:nvSpPr>
      <dsp:spPr>
        <a:xfrm>
          <a:off x="11612413" y="552059"/>
          <a:ext cx="2054660" cy="577728"/>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1" i="0"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Σ4: Βελτίωση των μηχανισμών αποκατάστασης των πληγέντων περιοχών </a:t>
          </a:r>
          <a:endParaRPr lang="el-GR" sz="1000" b="1"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11612413" y="552059"/>
        <a:ext cx="2054660" cy="577728"/>
      </dsp:txXfrm>
    </dsp:sp>
    <dsp:sp modelId="{ADDCF6C7-A2E6-496D-9590-382C51FD4B9E}">
      <dsp:nvSpPr>
        <dsp:cNvPr id="0" name=""/>
        <dsp:cNvSpPr/>
      </dsp:nvSpPr>
      <dsp:spPr>
        <a:xfrm>
          <a:off x="11114072" y="1248143"/>
          <a:ext cx="936537" cy="72599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Σ4.1 Βελτίωση μηχανισμού αποτίμησης και αποζημιώσεων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11114072" y="1248143"/>
        <a:ext cx="936537" cy="725999"/>
      </dsp:txXfrm>
    </dsp:sp>
    <dsp:sp modelId="{15F1F001-C499-4DD5-BA8C-B0343A1349E6}">
      <dsp:nvSpPr>
        <dsp:cNvPr id="0" name=""/>
        <dsp:cNvSpPr/>
      </dsp:nvSpPr>
      <dsp:spPr>
        <a:xfrm>
          <a:off x="12168965" y="1248143"/>
          <a:ext cx="938662" cy="728282"/>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Σ4.2 Βελτίωση προετοιμασίας εργασιών αποκατάστασης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12168965" y="1248143"/>
        <a:ext cx="938662" cy="728282"/>
      </dsp:txXfrm>
    </dsp:sp>
    <dsp:sp modelId="{6F1B84C6-45C7-4EB4-B2E0-A3CAE06A6ED3}">
      <dsp:nvSpPr>
        <dsp:cNvPr id="0" name=""/>
        <dsp:cNvSpPr/>
      </dsp:nvSpPr>
      <dsp:spPr>
        <a:xfrm>
          <a:off x="12169185" y="2127979"/>
          <a:ext cx="944281" cy="1037799"/>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_52_01 : Προσδιορισμός θέσεων Αποθεσιοθαλάμων (προσωρινής ή μόνιμης) εναπόθεσης φερτών υλικών </a:t>
          </a:r>
          <a:endParaRPr lang="en-US" sz="800" b="0" kern="1200">
            <a:latin typeface="Calibri Light" panose="020F0302020204030204" pitchFamily="34" charset="0"/>
            <a:cs typeface="Calibri Light" panose="020F0302020204030204" pitchFamily="34" charset="0"/>
          </a:endParaRPr>
        </a:p>
      </dsp:txBody>
      <dsp:txXfrm>
        <a:off x="12169185" y="2127979"/>
        <a:ext cx="944281" cy="1037799"/>
      </dsp:txXfrm>
    </dsp:sp>
    <dsp:sp modelId="{CFF85989-55E9-4E14-AF83-6B9939A54EDC}">
      <dsp:nvSpPr>
        <dsp:cNvPr id="0" name=""/>
        <dsp:cNvSpPr/>
      </dsp:nvSpPr>
      <dsp:spPr>
        <a:xfrm>
          <a:off x="13233218" y="1248143"/>
          <a:ext cx="932197" cy="730747"/>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Σ4.3: Αποκατάσταση από πρόσφατα </a:t>
          </a:r>
          <a:r>
            <a:rPr lang="el-GR" sz="800" b="0" i="1" u="none" kern="1200" dirty="0" err="1">
              <a:solidFill>
                <a:schemeClr val="bg1"/>
              </a:solidFill>
              <a:latin typeface="Calibri Light" panose="020F0302020204030204" pitchFamily="34" charset="0"/>
              <a:ea typeface="Calibri Light" panose="020F0302020204030204" pitchFamily="34" charset="0"/>
              <a:cs typeface="Calibri Light" panose="020F0302020204030204" pitchFamily="34" charset="0"/>
            </a:rPr>
            <a:t>πλημμυρικά</a:t>
          </a:r>
          <a:r>
            <a:rPr lang="el-GR" sz="800" b="0" i="1" u="none"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rPr>
            <a:t> φαινόμενα </a:t>
          </a:r>
          <a:endParaRPr lang="el-GR" sz="800" b="0" kern="1200" dirty="0">
            <a:solidFill>
              <a:schemeClr val="bg1"/>
            </a:solidFill>
            <a:latin typeface="Calibri Light" panose="020F0302020204030204" pitchFamily="34" charset="0"/>
            <a:ea typeface="Calibri Light" panose="020F0302020204030204" pitchFamily="34" charset="0"/>
            <a:cs typeface="Calibri Light" panose="020F0302020204030204" pitchFamily="34" charset="0"/>
          </a:endParaRPr>
        </a:p>
      </dsp:txBody>
      <dsp:txXfrm>
        <a:off x="13233218" y="1248143"/>
        <a:ext cx="932197" cy="730747"/>
      </dsp:txXfrm>
    </dsp:sp>
    <dsp:sp modelId="{2EB04F5D-5169-4674-A2A9-7668CC34ABC7}">
      <dsp:nvSpPr>
        <dsp:cNvPr id="0" name=""/>
        <dsp:cNvSpPr/>
      </dsp:nvSpPr>
      <dsp:spPr>
        <a:xfrm>
          <a:off x="13240636" y="2085371"/>
          <a:ext cx="926702" cy="1124418"/>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latin typeface="Calibri Light" panose="020F0302020204030204" pitchFamily="34" charset="0"/>
              <a:cs typeface="Calibri Light" panose="020F0302020204030204" pitchFamily="34" charset="0"/>
            </a:rPr>
            <a:t>EL_01</a:t>
          </a:r>
          <a:r>
            <a:rPr lang="el-GR" sz="800" b="0" kern="1200">
              <a:latin typeface="Calibri Light" panose="020F0302020204030204" pitchFamily="34" charset="0"/>
              <a:cs typeface="Calibri Light" panose="020F0302020204030204" pitchFamily="34" charset="0"/>
            </a:rPr>
            <a:t>_51_0</a:t>
          </a:r>
          <a:r>
            <a:rPr lang="en-US" sz="800" b="0" kern="1200">
              <a:latin typeface="Calibri Light" panose="020F0302020204030204" pitchFamily="34" charset="0"/>
              <a:cs typeface="Calibri Light" panose="020F0302020204030204" pitchFamily="34" charset="0"/>
            </a:rPr>
            <a:t>1</a:t>
          </a:r>
          <a:r>
            <a:rPr lang="el-GR" sz="800" b="0" kern="1200">
              <a:latin typeface="Calibri Light" panose="020F0302020204030204" pitchFamily="34" charset="0"/>
              <a:cs typeface="Calibri Light" panose="020F0302020204030204" pitchFamily="34" charset="0"/>
            </a:rPr>
            <a:t>: Αποκατάσταση ζημιών σε υποδομές από την εκδήλωση πρόσφατων πλημμυρικών φαινομένων</a:t>
          </a:r>
          <a:endParaRPr lang="en-US" sz="800" b="0" kern="1200">
            <a:latin typeface="Calibri Light" panose="020F0302020204030204" pitchFamily="34" charset="0"/>
            <a:cs typeface="Calibri Light" panose="020F0302020204030204" pitchFamily="34" charset="0"/>
          </a:endParaRPr>
        </a:p>
      </dsp:txBody>
      <dsp:txXfrm>
        <a:off x="13240636" y="2085371"/>
        <a:ext cx="926702" cy="112441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AA2372-43DC-426B-A4AD-70E821CD6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145</Pages>
  <Words>32149</Words>
  <Characters>173606</Characters>
  <Application>Microsoft Office Word</Application>
  <DocSecurity>0</DocSecurity>
  <Lines>1446</Lines>
  <Paragraphs>410</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205345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Michalis Diakakis</dc:creator>
  <cp:lastModifiedBy>Νίκη Μαχαίρα</cp:lastModifiedBy>
  <cp:revision>2</cp:revision>
  <dcterms:created xsi:type="dcterms:W3CDTF">2025-08-01T04:32:00Z</dcterms:created>
  <dcterms:modified xsi:type="dcterms:W3CDTF">2025-08-01T04:32:00Z</dcterms:modified>
</cp:coreProperties>
</file>